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66" w:left="2768" w:right="8024" w:bottom="895"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2220" w:firstLine="0"/>
      </w:pPr>
      <w:r>
        <w:rPr>
          <w:lang w:val="ru-RU" w:eastAsia="ru-RU" w:bidi="ru-RU"/>
          <w:w w:val="100"/>
          <w:spacing w:val="0"/>
          <w:color w:val="000000"/>
          <w:position w:val="0"/>
        </w:rPr>
        <w:t>№06/12851 На №б/н, б/д</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«Лидер»</w:t>
      </w:r>
    </w:p>
    <w:p>
      <w:pPr>
        <w:pStyle w:val="Style7"/>
        <w:widowControl w:val="0"/>
        <w:keepNext w:val="0"/>
        <w:keepLines w:val="0"/>
        <w:shd w:val="clear" w:color="auto" w:fill="auto"/>
        <w:bidi w:val="0"/>
        <w:jc w:val="left"/>
        <w:spacing w:before="0" w:after="0" w:line="322" w:lineRule="exact"/>
        <w:ind w:left="20" w:right="320" w:firstLine="0"/>
      </w:pPr>
      <w:r>
        <w:rPr>
          <w:lang w:val="ru-RU" w:eastAsia="ru-RU" w:bidi="ru-RU"/>
          <w:w w:val="100"/>
          <w:spacing w:val="0"/>
          <w:color w:val="000000"/>
          <w:position w:val="0"/>
        </w:rPr>
        <w:t>350051, Краснодарский край, г. Краснодар,</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ул. Красных Патризан, д. 105, оф. 35</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40" w:firstLine="0"/>
        <w:sectPr>
          <w:type w:val="continuous"/>
          <w:pgSz w:w="11906" w:h="16838"/>
          <w:pgMar w:top="866" w:left="882" w:right="1261" w:bottom="895" w:header="0" w:footer="3" w:gutter="0"/>
          <w:rtlGutter w:val="0"/>
          <w:cols w:num="2" w:space="222"/>
          <w:noEndnote/>
          <w:docGrid w:linePitch="360"/>
        </w:sectPr>
      </w:pPr>
      <w:r>
        <w:rPr>
          <w:lang w:val="ru-RU" w:eastAsia="ru-RU" w:bidi="ru-RU"/>
          <w:w w:val="100"/>
          <w:spacing w:val="0"/>
          <w:color w:val="000000"/>
          <w:position w:val="0"/>
        </w:rPr>
        <w:t>ГБУЗ РК «Крымский республиканский онкологический клинический диспансер имени В. М. Ефетова» 295023, Республика Крым, г. Симферополь, ул. Беспалова, д. 49А</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№06/4287-17)</w:t>
      </w:r>
    </w:p>
    <w:p>
      <w:pPr>
        <w:pStyle w:val="Style7"/>
        <w:numPr>
          <w:ilvl w:val="0"/>
          <w:numId w:val="5"/>
        </w:numPr>
        <w:tabs>
          <w:tab w:leader="none" w:pos="8074" w:val="center"/>
          <w:tab w:leader="none" w:pos="9898" w:val="right"/>
          <w:tab w:leader="none" w:pos="7997" w:val="left"/>
        </w:tabs>
        <w:widowControl w:val="0"/>
        <w:keepNext w:val="0"/>
        <w:keepLines w:val="0"/>
        <w:shd w:val="clear" w:color="auto" w:fill="auto"/>
        <w:bidi w:val="0"/>
        <w:jc w:val="both"/>
        <w:spacing w:before="0" w:after="188" w:line="260" w:lineRule="exact"/>
        <w:ind w:left="24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229" w:line="322" w:lineRule="exact"/>
        <w:ind w:left="0" w:right="20" w:firstLine="860"/>
      </w:pPr>
      <w:r>
        <w:rPr>
          <w:lang w:val="ru-RU" w:eastAsia="ru-RU" w:bidi="ru-RU"/>
          <w:w w:val="100"/>
          <w:spacing w:val="0"/>
          <w:color w:val="000000"/>
          <w:position w:val="0"/>
        </w:rPr>
        <w:t>рассмотрев жалобу Заявителя б/н, б/д (вх. №4867/09 от 09.11.2017) на решение Комитета конкурентной политики Республики Крым (далее - Уполномоченный орган) при осуществлении закупки для нужд Государственного бюджетного учреждения здравоохранения Республики Крым «Крымский республиканский онкологический клинический диспансер имени В. М. Ефетова» о несоответствии предоставленной документации требованиям аукциона (Протокол подведения итогов электронного аукциона №0175200000417000491), —</w:t>
      </w:r>
    </w:p>
    <w:p>
      <w:pPr>
        <w:pStyle w:val="Style7"/>
        <w:widowControl w:val="0"/>
        <w:keepNext w:val="0"/>
        <w:keepLines w:val="0"/>
        <w:shd w:val="clear" w:color="auto" w:fill="auto"/>
        <w:bidi w:val="0"/>
        <w:jc w:val="center"/>
        <w:spacing w:before="0" w:after="179" w:line="260" w:lineRule="exact"/>
        <w:ind w:left="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7"/>
        <w:numPr>
          <w:ilvl w:val="0"/>
          <w:numId w:val="7"/>
        </w:numPr>
        <w:tabs>
          <w:tab w:leader="none" w:pos="1475" w:val="left"/>
          <w:tab w:leader="none" w:pos="10090"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наименование,</w:t>
        <w:tab/>
        <w:t>фирменное наименование (при наличии), место</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7"/>
        <w:numPr>
          <w:ilvl w:val="0"/>
          <w:numId w:val="7"/>
        </w:numPr>
        <w:tabs>
          <w:tab w:leader="none" w:pos="1475" w:val="left"/>
          <w:tab w:leader="none" w:pos="10090"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наименование,</w:t>
        <w:tab/>
        <w:t>фирменное наименование (при наличии), место</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7"/>
        <w:numPr>
          <w:ilvl w:val="0"/>
          <w:numId w:val="7"/>
        </w:numPr>
        <w:tabs>
          <w:tab w:leader="none" w:pos="1475" w:val="left"/>
          <w:tab w:leader="none" w:pos="10090"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указание на</w:t>
        <w:tab/>
        <w:t>обжалуемые действия (бездействие) заказчика,</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Комиссией установлено, что Заказчик не проводил процедуру закупки с номером извещения 0175200000417000491. Таким образом, Комиссия</w:t>
        <w:br w:type="page"/>
        <w:t>приходит к выводу о том, что жалоба Заявителя не содержит указание на закупку, надлежащих доводов жалобы, документов, подтверждающих ее обоснованность.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пункту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статьей 105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жалоба подана Заявителем с нарушением требований, предусмотренных частями 8, 9, статьи 105 Закона о контрактной системе,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вышеизложенного, руководствуясь частями 8, 9, 11 статьи 105 Закона о контрактной системе, Комиссия</w:t>
      </w:r>
    </w:p>
    <w:p>
      <w:pPr>
        <w:pStyle w:val="Style10"/>
        <w:widowControl w:val="0"/>
        <w:keepNext w:val="0"/>
        <w:keepLines w:val="0"/>
        <w:shd w:val="clear" w:color="auto" w:fill="auto"/>
        <w:bidi w:val="0"/>
        <w:jc w:val="left"/>
        <w:spacing w:before="0" w:after="117" w:line="260" w:lineRule="exact"/>
        <w:ind w:left="480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Возвратить жалобу Заявителю без рассмотрения.</w:t>
      </w:r>
    </w:p>
    <w:p>
      <w:pPr>
        <w:pStyle w:val="Style7"/>
        <w:framePr w:h="254" w:wrap="around" w:vAnchor="text" w:hAnchor="margin" w:x="7699" w:y="1532"/>
        <w:widowControl w:val="0"/>
        <w:keepNext w:val="0"/>
        <w:keepLines w:val="0"/>
        <w:shd w:val="clear" w:color="auto" w:fill="auto"/>
        <w:bidi w:val="0"/>
        <w:jc w:val="left"/>
        <w:spacing w:before="0" w:after="0" w:line="240" w:lineRule="exact"/>
        <w:ind w:left="100" w:right="0" w:firstLine="0"/>
      </w:pPr>
      <w:r>
        <w:rPr>
          <w:rStyle w:val="CharStyle9"/>
          <w:spacing w:val="0"/>
        </w:rPr>
        <w:t>М. С. Муравьёв</w:t>
      </w:r>
    </w:p>
    <w:p>
      <w:pPr>
        <w:pStyle w:val="Style7"/>
        <w:widowControl w:val="0"/>
        <w:keepNext w:val="0"/>
        <w:keepLines w:val="0"/>
        <w:shd w:val="clear" w:color="auto" w:fill="auto"/>
        <w:bidi w:val="0"/>
        <w:jc w:val="both"/>
        <w:spacing w:before="0" w:after="889" w:line="322" w:lineRule="exact"/>
        <w:ind w:left="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Председатель Комиссии</w:t>
      </w:r>
    </w:p>
    <w:p>
      <w:pPr>
        <w:pStyle w:val="Style7"/>
        <w:framePr w:h="240" w:wrap="around" w:vAnchor="text" w:hAnchor="margin" w:x="7699" w:y="6"/>
        <w:widowControl w:val="0"/>
        <w:keepNext w:val="0"/>
        <w:keepLines w:val="0"/>
        <w:shd w:val="clear" w:color="auto" w:fill="auto"/>
        <w:bidi w:val="0"/>
        <w:jc w:val="left"/>
        <w:spacing w:before="0" w:after="0" w:line="240" w:lineRule="exact"/>
        <w:ind w:left="100" w:right="0" w:firstLine="0"/>
      </w:pPr>
      <w:r>
        <w:rPr>
          <w:rStyle w:val="CharStyle9"/>
          <w:spacing w:val="0"/>
        </w:rPr>
        <w:t>Н. П. Казакова</w:t>
      </w:r>
    </w:p>
    <w:p>
      <w:pPr>
        <w:pStyle w:val="Style7"/>
        <w:framePr w:h="240" w:wrap="around" w:vAnchor="text" w:hAnchor="margin" w:x="7699" w:y="644"/>
        <w:widowControl w:val="0"/>
        <w:keepNext w:val="0"/>
        <w:keepLines w:val="0"/>
        <w:shd w:val="clear" w:color="auto" w:fill="auto"/>
        <w:bidi w:val="0"/>
        <w:jc w:val="left"/>
        <w:spacing w:before="0" w:after="0" w:line="240" w:lineRule="exact"/>
        <w:ind w:left="100" w:right="0" w:firstLine="0"/>
      </w:pPr>
      <w:r>
        <w:rPr>
          <w:rStyle w:val="CharStyle9"/>
          <w:spacing w:val="0"/>
        </w:rPr>
        <w:t>Н. А. Баданин</w:t>
      </w:r>
    </w:p>
    <w:p>
      <w:pPr>
        <w:pStyle w:val="Style7"/>
        <w:widowControl w:val="0"/>
        <w:keepNext w:val="0"/>
        <w:keepLines w:val="0"/>
        <w:shd w:val="clear" w:color="auto" w:fill="auto"/>
        <w:bidi w:val="0"/>
        <w:jc w:val="both"/>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399" w:left="925" w:right="867" w:bottom="10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