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60" w:lineRule="exact"/>
        <w:ind w:left="0" w:right="0" w:firstLine="0"/>
        <w:sectPr>
          <w:footnotePr>
            <w:pos w:val="pageBottom"/>
            <w:numFmt w:val="decimal"/>
            <w:numRestart w:val="continuous"/>
          </w:footnotePr>
          <w:type w:val="continuous"/>
          <w:pgSz w:w="11906" w:h="16838"/>
          <w:pgMar w:top="369" w:left="6120" w:right="4381" w:bottom="369" w:header="0" w:footer="3" w:gutter="0"/>
          <w:rtlGutter w:val="0"/>
          <w:cols w:space="720"/>
          <w:noEndnote/>
          <w:docGrid w:linePitch="360"/>
        </w:sectPr>
      </w:pPr>
      <w:r>
        <w:rPr>
          <w:lang w:val="ru-RU" w:eastAsia="ru-RU" w:bidi="ru-RU"/>
          <w:w w:val="100"/>
          <w:spacing w:val="0"/>
          <w:color w:val="000000"/>
          <w:position w:val="0"/>
        </w:rPr>
        <w:t>Заказчик:</w:t>
      </w:r>
    </w:p>
    <w:p>
      <w:pPr>
        <w:widowControl w:val="0"/>
        <w:spacing w:line="70"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58" w:after="128"/>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rStyle w:val="CharStyle10"/>
          <w:b/>
          <w:bCs/>
        </w:rPr>
        <w:t>УПРАВЛЕНИЕ Федеральной антимонопольной службы но Ленинградской области</w:t>
      </w:r>
    </w:p>
    <w:p>
      <w:pPr>
        <w:pStyle w:val="Style11"/>
        <w:widowControl w:val="0"/>
        <w:keepNext w:val="0"/>
        <w:keepLines w:val="0"/>
        <w:shd w:val="clear" w:color="auto" w:fill="auto"/>
        <w:bidi w:val="0"/>
        <w:spacing w:before="0" w:after="45"/>
        <w:ind w:left="0" w:right="0" w:firstLine="0"/>
      </w:pPr>
      <w:r>
        <w:rPr>
          <w:rStyle w:val="CharStyle13"/>
        </w:rPr>
        <w:t xml:space="preserve">ул. Смольного, 3. Санкт-Петербург, 191124 Тел.: (812) 274 30 70. факс: (812) 274 3070 </w:t>
      </w:r>
      <w:r>
        <w:fldChar w:fldCharType="begin"/>
      </w:r>
      <w:r>
        <w:rPr>
          <w:rStyle w:val="CharStyle13"/>
        </w:rPr>
        <w:instrText> HYPERLINK "http://www.lcnobl.fas.qov.ru" </w:instrText>
      </w:r>
      <w:r>
        <w:fldChar w:fldCharType="separate"/>
      </w:r>
      <w:r>
        <w:rPr>
          <w:rStyle w:val="Hyperlink"/>
          <w:lang w:val="en-US" w:eastAsia="en-US" w:bidi="en-US"/>
        </w:rPr>
        <w:t>www.lcnobl.fas.qov.ru</w:t>
      </w:r>
      <w:r>
        <w:fldChar w:fldCharType="end"/>
      </w:r>
      <w:r>
        <w:rPr>
          <w:rStyle w:val="CharStyle13"/>
          <w:lang w:val="en-US" w:eastAsia="en-US" w:bidi="en-US"/>
        </w:rPr>
        <w:t xml:space="preserve"> E-mai </w:t>
      </w:r>
      <w:r>
        <w:rPr>
          <w:rStyle w:val="CharStyle13"/>
        </w:rPr>
        <w:t xml:space="preserve">1: </w:t>
      </w:r>
      <w:r>
        <w:rPr>
          <w:rStyle w:val="CharStyle13"/>
          <w:lang w:val="en-US" w:eastAsia="en-US" w:bidi="en-US"/>
        </w:rPr>
        <w:t>tb47@ fas.gov. ru</w:t>
      </w:r>
    </w:p>
    <w:p>
      <w:pPr>
        <w:pStyle w:val="Style14"/>
        <w:tabs>
          <w:tab w:leader="none" w:pos="1868" w:val="right"/>
          <w:tab w:leader="none" w:pos="2289" w:val="left"/>
        </w:tabs>
        <w:widowControl w:val="0"/>
        <w:keepNext w:val="0"/>
        <w:keepLines w:val="0"/>
        <w:shd w:val="clear" w:color="auto" w:fill="auto"/>
        <w:bidi w:val="0"/>
        <w:spacing w:before="0" w:after="216" w:line="360" w:lineRule="exact"/>
        <w:ind w:left="140" w:right="0" w:firstLine="0"/>
      </w:pPr>
      <w:r>
        <w:rPr>
          <w:rStyle w:val="CharStyle16"/>
          <w:i w:val="0"/>
          <w:iCs w:val="0"/>
        </w:rPr>
        <w:t>//</w:t>
        <w:tab/>
      </w:r>
      <w:r>
        <w:rPr>
          <w:rStyle w:val="CharStyle17"/>
          <w:lang w:val="en-US" w:eastAsia="en-US" w:bidi="en-US"/>
          <w:i/>
          <w:iCs/>
        </w:rPr>
        <w:t>9</w:t>
      </w:r>
      <w:r>
        <w:rPr>
          <w:rStyle w:val="CharStyle16"/>
          <w:lang w:val="en-US" w:eastAsia="en-US" w:bidi="en-US"/>
          <w:i w:val="0"/>
          <w:iCs w:val="0"/>
        </w:rPr>
        <w:tab/>
      </w:r>
      <w:r>
        <w:rPr>
          <w:rStyle w:val="CharStyle18"/>
          <w:i w:val="0"/>
          <w:iCs w:val="0"/>
        </w:rPr>
        <w:t xml:space="preserve">№ </w:t>
      </w:r>
      <w:r>
        <w:rPr>
          <w:rStyle w:val="CharStyle19"/>
          <w:i/>
          <w:iCs/>
        </w:rPr>
        <w:t>У/</w:t>
      </w:r>
      <w:r>
        <w:rPr>
          <w:rStyle w:val="CharStyle17"/>
          <w:i/>
          <w:iCs/>
        </w:rPr>
        <w:t>О У/У</w:t>
      </w:r>
      <w:r>
        <w:rPr>
          <w:rStyle w:val="CharStyle17"/>
          <w:lang w:val="en-US" w:eastAsia="en-US" w:bidi="en-US"/>
          <w:i/>
          <w:iCs/>
        </w:rPr>
        <w:t>-S</w:t>
      </w:r>
      <w:r>
        <w:rPr>
          <w:rStyle w:val="CharStyle17"/>
          <w:i/>
          <w:iCs/>
        </w:rPr>
        <w:t>г/</w:t>
      </w:r>
    </w:p>
    <w:p>
      <w:pPr>
        <w:pStyle w:val="Style5"/>
        <w:tabs>
          <w:tab w:leader="none" w:pos="2548" w:val="right"/>
        </w:tabs>
        <w:widowControl w:val="0"/>
        <w:keepNext w:val="0"/>
        <w:keepLines w:val="0"/>
        <w:shd w:val="clear" w:color="auto" w:fill="auto"/>
        <w:bidi w:val="0"/>
        <w:jc w:val="both"/>
        <w:spacing w:before="0" w:after="0" w:line="200" w:lineRule="exact"/>
        <w:ind w:left="140" w:right="0" w:firstLine="0"/>
      </w:pPr>
      <w:r>
        <w:rPr>
          <w:rStyle w:val="CharStyle7"/>
        </w:rPr>
        <w:t>На №</w:t>
        <w:tab/>
        <w:t>от</w:t>
      </w:r>
    </w:p>
    <w:p>
      <w:pPr>
        <w:pStyle w:val="Style3"/>
        <w:widowControl w:val="0"/>
        <w:keepNext w:val="0"/>
        <w:keepLines w:val="0"/>
        <w:shd w:val="clear" w:color="auto" w:fill="auto"/>
        <w:bidi w:val="0"/>
        <w:jc w:val="left"/>
        <w:spacing w:before="0" w:after="292" w:line="320" w:lineRule="exact"/>
        <w:ind w:left="20" w:right="620" w:firstLine="0"/>
      </w:pPr>
      <w:r>
        <w:rPr>
          <w:lang w:val="ru-RU" w:eastAsia="ru-RU" w:bidi="ru-RU"/>
          <w:w w:val="100"/>
          <w:spacing w:val="0"/>
          <w:color w:val="000000"/>
          <w:position w:val="0"/>
        </w:rPr>
        <w:t>Государственная инспекция труда в Ленинградской области</w:t>
      </w:r>
    </w:p>
    <w:p>
      <w:pPr>
        <w:pStyle w:val="Style3"/>
        <w:widowControl w:val="0"/>
        <w:keepNext w:val="0"/>
        <w:keepLines w:val="0"/>
        <w:shd w:val="clear" w:color="auto" w:fill="auto"/>
        <w:bidi w:val="0"/>
        <w:jc w:val="left"/>
        <w:spacing w:before="0" w:after="357" w:line="331" w:lineRule="exact"/>
        <w:ind w:left="20" w:right="20" w:firstLine="0"/>
      </w:pPr>
      <w:r>
        <w:rPr>
          <w:lang w:val="ru-RU" w:eastAsia="ru-RU" w:bidi="ru-RU"/>
          <w:w w:val="100"/>
          <w:spacing w:val="0"/>
          <w:color w:val="000000"/>
          <w:position w:val="0"/>
        </w:rPr>
        <w:t xml:space="preserve">пр. Обуховской обороны, д. 112, корп. 2, лит. И, Санкт-Петербург, 192012 тел.: (812) 6127034 </w:t>
      </w:r>
      <w:r>
        <w:rPr>
          <w:lang w:val="en-US" w:eastAsia="en-US" w:bidi="en-US"/>
          <w:w w:val="100"/>
          <w:spacing w:val="0"/>
          <w:color w:val="000000"/>
          <w:position w:val="0"/>
        </w:rPr>
        <w:t xml:space="preserve">e-mail: </w:t>
      </w:r>
      <w:r>
        <w:fldChar w:fldCharType="begin"/>
      </w:r>
      <w:r>
        <w:rPr>
          <w:color w:val="000000"/>
        </w:rPr>
        <w:instrText> HYPERLINK "mailto:Kontrakt.gitlo@mail.ru" </w:instrText>
      </w:r>
      <w:r>
        <w:fldChar w:fldCharType="separate"/>
      </w:r>
      <w:r>
        <w:rPr>
          <w:rStyle w:val="Hyperlink"/>
          <w:lang w:val="en-US" w:eastAsia="en-US" w:bidi="en-US"/>
          <w:w w:val="100"/>
          <w:spacing w:val="0"/>
          <w:position w:val="0"/>
        </w:rPr>
        <w:t>Kontrakt.gitlo@mail.ru</w:t>
      </w:r>
      <w:r>
        <w:fldChar w:fldCharType="end"/>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299" w:line="260" w:lineRule="exact"/>
        <w:ind w:left="20" w:right="0" w:firstLine="0"/>
      </w:pPr>
      <w:r>
        <w:rPr>
          <w:lang w:val="ru-RU" w:eastAsia="ru-RU" w:bidi="ru-RU"/>
          <w:w w:val="100"/>
          <w:spacing w:val="0"/>
          <w:color w:val="000000"/>
          <w:position w:val="0"/>
        </w:rPr>
        <w:t>ООО «НОВОСТРОЙ»</w:t>
      </w:r>
    </w:p>
    <w:p>
      <w:pPr>
        <w:pStyle w:val="Style3"/>
        <w:widowControl w:val="0"/>
        <w:keepNext w:val="0"/>
        <w:keepLines w:val="0"/>
        <w:shd w:val="clear" w:color="auto" w:fill="auto"/>
        <w:bidi w:val="0"/>
        <w:jc w:val="left"/>
        <w:spacing w:before="0" w:after="0" w:line="317" w:lineRule="exact"/>
        <w:ind w:left="20" w:right="20" w:firstLine="0"/>
        <w:sectPr>
          <w:type w:val="continuous"/>
          <w:pgSz w:w="11906" w:h="16838"/>
          <w:pgMar w:top="369" w:left="882" w:right="882" w:bottom="369" w:header="0" w:footer="3" w:gutter="0"/>
          <w:rtlGutter w:val="0"/>
          <w:cols w:num="2" w:space="320"/>
          <w:noEndnote/>
          <w:docGrid w:linePitch="360"/>
        </w:sectPr>
      </w:pPr>
      <w:r>
        <w:rPr>
          <w:lang w:val="ru-RU" w:eastAsia="ru-RU" w:bidi="ru-RU"/>
          <w:w w:val="100"/>
          <w:spacing w:val="0"/>
          <w:color w:val="000000"/>
          <w:position w:val="0"/>
        </w:rPr>
        <w:t xml:space="preserve">Федеративный пр., д. 5, корп. 1, пом. 1 комн. 5, г. Москва, 111399 тел.: (909) 6743221 </w:t>
      </w:r>
      <w:r>
        <w:rPr>
          <w:lang w:val="en-US" w:eastAsia="en-US" w:bidi="en-US"/>
          <w:w w:val="100"/>
          <w:spacing w:val="0"/>
          <w:color w:val="000000"/>
          <w:position w:val="0"/>
        </w:rPr>
        <w:t xml:space="preserve">e-mail: </w:t>
      </w:r>
      <w:r>
        <w:fldChar w:fldCharType="begin"/>
      </w:r>
      <w:r>
        <w:rPr>
          <w:color w:val="000000"/>
        </w:rPr>
        <w:instrText> HYPERLINK "mailto:novostroi.msk@mail.ru" </w:instrText>
      </w:r>
      <w:r>
        <w:fldChar w:fldCharType="separate"/>
      </w:r>
      <w:r>
        <w:rPr>
          <w:rStyle w:val="Hyperlink"/>
          <w:lang w:val="en-US" w:eastAsia="en-US" w:bidi="en-US"/>
          <w:w w:val="100"/>
          <w:spacing w:val="0"/>
          <w:position w:val="0"/>
        </w:rPr>
        <w:t>novostroi.msk@mail.ru</w:t>
      </w:r>
      <w:r>
        <w:fldChar w:fldCharType="end"/>
      </w: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48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306" w:line="260" w:lineRule="exact"/>
        <w:ind w:left="4820" w:right="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left"/>
        <w:spacing w:before="0" w:after="346" w:line="317" w:lineRule="exact"/>
        <w:ind w:left="4820" w:right="500" w:firstLine="0"/>
      </w:pPr>
      <w:r>
        <w:rPr>
          <w:lang w:val="ru-RU" w:eastAsia="ru-RU" w:bidi="ru-RU"/>
          <w:w w:val="100"/>
          <w:spacing w:val="0"/>
          <w:color w:val="000000"/>
          <w:position w:val="0"/>
        </w:rPr>
        <w:t xml:space="preserve">тел./факс: (495) 7872998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302" w:line="260" w:lineRule="exact"/>
        <w:ind w:left="4820" w:right="0" w:firstLine="0"/>
      </w:pPr>
      <w:r>
        <w:rPr>
          <w:lang w:val="ru-RU" w:eastAsia="ru-RU" w:bidi="ru-RU"/>
          <w:w w:val="100"/>
          <w:spacing w:val="0"/>
          <w:color w:val="000000"/>
          <w:position w:val="0"/>
        </w:rPr>
        <w:t>извещение № 0345100015817000035</w:t>
      </w:r>
    </w:p>
    <w:p>
      <w:pPr>
        <w:pStyle w:val="Style3"/>
        <w:widowControl w:val="0"/>
        <w:keepNext w:val="0"/>
        <w:keepLines w:val="0"/>
        <w:shd w:val="clear" w:color="auto" w:fill="auto"/>
        <w:bidi w:val="0"/>
        <w:jc w:val="center"/>
        <w:spacing w:before="0" w:after="346" w:line="317" w:lineRule="exact"/>
        <w:ind w:left="20" w:right="0" w:firstLine="0"/>
      </w:pPr>
      <w:r>
        <w:rPr>
          <w:lang w:val="ru-RU" w:eastAsia="ru-RU" w:bidi="ru-RU"/>
          <w:w w:val="100"/>
          <w:spacing w:val="0"/>
          <w:color w:val="000000"/>
          <w:position w:val="0"/>
        </w:rPr>
        <w:t>РЕШЕНИЕ Комиссии Ленинградского УФАС России по контролю в сфере закупок по делу № 1358-03-10122-РЗ/17</w:t>
      </w:r>
    </w:p>
    <w:p>
      <w:pPr>
        <w:pStyle w:val="Style3"/>
        <w:tabs>
          <w:tab w:leader="none" w:pos="9598" w:val="right"/>
        </w:tabs>
        <w:widowControl w:val="0"/>
        <w:keepNext w:val="0"/>
        <w:keepLines w:val="0"/>
        <w:shd w:val="clear" w:color="auto" w:fill="auto"/>
        <w:bidi w:val="0"/>
        <w:jc w:val="both"/>
        <w:spacing w:before="0" w:after="302" w:line="260" w:lineRule="exact"/>
        <w:ind w:left="0" w:right="0" w:firstLine="0"/>
      </w:pPr>
      <w:r>
        <w:rPr>
          <w:lang w:val="ru-RU" w:eastAsia="ru-RU" w:bidi="ru-RU"/>
          <w:w w:val="100"/>
          <w:spacing w:val="0"/>
          <w:color w:val="000000"/>
          <w:position w:val="0"/>
        </w:rPr>
        <w:t>08 ноября 2017 года</w:t>
        <w:tab/>
        <w:t>Санкт-Петербург</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Журавлева Алексея Александровича - заместителя руководителя, председателя Комиссии,</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Сараева Дмитрия Александровича - начальника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3"/>
        <w:tabs>
          <w:tab w:leader="none" w:pos="1537" w:val="left"/>
        </w:tabs>
        <w:widowControl w:val="0"/>
        <w:keepNext w:val="0"/>
        <w:keepLines w:val="0"/>
        <w:shd w:val="clear" w:color="auto" w:fill="auto"/>
        <w:bidi w:val="0"/>
        <w:jc w:val="left"/>
        <w:spacing w:before="0" w:after="0" w:line="317" w:lineRule="exact"/>
        <w:ind w:left="0" w:right="20" w:firstLine="700"/>
      </w:pPr>
      <w:r>
        <w:rPr>
          <w:lang w:val="ru-RU" w:eastAsia="ru-RU" w:bidi="ru-RU"/>
          <w:w w:val="100"/>
          <w:spacing w:val="0"/>
          <w:color w:val="000000"/>
          <w:position w:val="0"/>
        </w:rPr>
        <w:t>с участием в заседании представителей по доверенностям: Государственной инспекции труда в Ленинградской области (далее - Заказчик):</w:t>
        <w:tab/>
        <w:t>Матвеевой Анастасии Анатольевны (доверенность б/н от</w:t>
      </w:r>
    </w:p>
    <w:p>
      <w:pPr>
        <w:pStyle w:val="Style3"/>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07.11.2017), Гераськиной Наталии Юрьевна (доверенность б/н 27.07.2017),</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в отсутствии представителей ООО «Новострой» (далее — Заявитель, Общество), уведомленного о времени и месте рассмотрения жалобы надлежащим образом,</w:t>
      </w:r>
    </w:p>
    <w:p>
      <w:pPr>
        <w:pStyle w:val="Style20"/>
        <w:widowControl w:val="0"/>
        <w:keepNext/>
        <w:keepLines/>
        <w:shd w:val="clear" w:color="auto" w:fill="auto"/>
        <w:bidi w:val="0"/>
        <w:spacing w:before="0" w:after="0" w:line="340" w:lineRule="exact"/>
        <w:ind w:left="0" w:right="20" w:firstLine="0"/>
      </w:pPr>
      <w:bookmarkStart w:id="0" w:name="bookmark0"/>
      <w:r>
        <w:rPr>
          <w:lang w:val="ru-RU" w:eastAsia="ru-RU" w:bidi="ru-RU"/>
          <w:w w:val="100"/>
          <w:color w:val="000000"/>
          <w:position w:val="0"/>
        </w:rPr>
        <w:t>079692</w:t>
      </w:r>
      <w:bookmarkEnd w:id="0"/>
    </w:p>
    <w:p>
      <w:pPr>
        <w:pStyle w:val="Style3"/>
        <w:widowControl w:val="0"/>
        <w:keepNext w:val="0"/>
        <w:keepLines w:val="0"/>
        <w:shd w:val="clear" w:color="auto" w:fill="auto"/>
        <w:bidi w:val="0"/>
        <w:jc w:val="both"/>
        <w:spacing w:before="0" w:after="348" w:line="320" w:lineRule="exact"/>
        <w:ind w:left="20" w:right="20" w:firstLine="700"/>
      </w:pPr>
      <w:r>
        <w:rPr>
          <w:lang w:val="ru-RU" w:eastAsia="ru-RU" w:bidi="ru-RU"/>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left"/>
        <w:spacing w:before="0" w:after="306" w:line="260" w:lineRule="exact"/>
        <w:ind w:left="41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Ленинградское УФАС России поступила жалоба Заявителя (вх. №10122 от 31.10.2017) на действия заказчика при проведении электронного аукциона на право заключения контракта на выполнение капитального ремонта здания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Извещение о проведении аукциона, аукционная документация в редакции № 5 размещены Заказчиком 17.10.2017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Начальная (максимальная) цена контракта-21 967 171,00 рублей.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Источник финансирования - федеральный бюджет.</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Заявитель полагает, что при формировании документации Заказчиком допущено нарушение требований части 1 статьи 33 Закона о контрактной системе, выразившемся в необъективном описании требований к ряду товаров.</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Представители Заказчика возражали против доводов жалобы на основаниях, изложенных в письменных возражениях, просили признать ее необоснованной.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297" w:line="317" w:lineRule="exact"/>
        <w:ind w:left="20" w:right="20" w:firstLine="700"/>
      </w:pPr>
      <w:r>
        <w:rPr>
          <w:lang w:val="ru-RU" w:eastAsia="ru-RU" w:bidi="ru-RU"/>
          <w:w w:val="100"/>
          <w:spacing w:val="0"/>
          <w:color w:val="000000"/>
          <w:position w:val="0"/>
        </w:rPr>
        <w:t>Рассмотрев представленные документы, заслушав доводы представителей Заказчика, Комиссия пришла к следующим выводам.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силу пункта 1 части 1 статьи 33 Закона о контрактной системе заказчик при описании в документации о закупке объекта закупки должен, в том числе, учитывать,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Пунктом 2 рассматриваемой части определено, что при составлении описания объекта закупки надлежит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Иными словами объект закупки должен быть описан в аукционной документации таким образом, чтобы предоставить возможность максимальному числу участников участвовать в закупке, за исключением случаев, когда участие ограничено законом, при этом описание объекта закупки должно отражать истинные потребности заказчика. Несоблюдение одного из этих условий приводит к необъективному описанию.</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В рассматриваемом случае требования к товарам, используемым при выполнении работ, установлены в Приложении № 3 к Техническому заданию. В частности, по товару позиции 17 «Пористый заполнитель» в числе требований установлено «Полный остаток на контрольном сите с диаметром отверстий, соответствующих наименьшему номинальному размеру зерен основной фракции более 95 и не более 100 </w:t>
      </w:r>
      <w:r>
        <w:rPr>
          <w:rStyle w:val="CharStyle22"/>
        </w:rPr>
        <w:t>%</w:t>
      </w:r>
      <w:r>
        <w:rPr>
          <w:lang w:val="ru-RU" w:eastAsia="ru-RU" w:bidi="ru-RU"/>
          <w:w w:val="100"/>
          <w:spacing w:val="0"/>
          <w:color w:val="000000"/>
          <w:position w:val="0"/>
        </w:rPr>
        <w:t xml:space="preserve"> по массе»; «Полный остаток на контрольном сите, с диаметром отверстий контрольного сита равным наибольшему номинальному размеру зерен основной фракции менее 7 % по массе», «Содержание в заполнителе зерен размером от 5 до 10 мм более 45 и не более 50 % по массе». Данный товар должен соответствовать ГОСТ 32496-2013.</w:t>
      </w:r>
    </w:p>
    <w:p>
      <w:pPr>
        <w:pStyle w:val="Style3"/>
        <w:widowControl w:val="0"/>
        <w:keepNext w:val="0"/>
        <w:keepLines w:val="0"/>
        <w:shd w:val="clear" w:color="auto" w:fill="auto"/>
        <w:bidi w:val="0"/>
        <w:jc w:val="both"/>
        <w:spacing w:before="0" w:after="238" w:line="310" w:lineRule="exact"/>
        <w:ind w:left="20" w:right="20" w:firstLine="700"/>
      </w:pPr>
      <w:r>
        <w:rPr>
          <w:lang w:val="ru-RU" w:eastAsia="ru-RU" w:bidi="ru-RU"/>
          <w:w w:val="100"/>
          <w:spacing w:val="0"/>
          <w:color w:val="000000"/>
          <w:position w:val="0"/>
        </w:rPr>
        <w:t>Таблица 1 ГОСТ 32496-2013 «Заполнители пористые для легких бетонов. Технические условия» приводит сведения по полным остаткам на контрольных ситах.</w:t>
      </w:r>
    </w:p>
    <w:tbl>
      <w:tblPr>
        <w:tblOverlap w:val="never"/>
        <w:tblLayout w:type="fixed"/>
        <w:jc w:val="center"/>
      </w:tblPr>
      <w:tblGrid>
        <w:gridCol w:w="3121"/>
        <w:gridCol w:w="2120"/>
        <w:gridCol w:w="1994"/>
        <w:gridCol w:w="2405"/>
      </w:tblGrid>
      <w:tr>
        <w:trPr>
          <w:trHeight w:val="900" w:hRule="exact"/>
        </w:trPr>
        <w:tc>
          <w:tcPr>
            <w:shd w:val="clear" w:color="auto" w:fill="FFFFFF"/>
            <w:tcBorders>
              <w:left w:val="single" w:sz="4"/>
              <w:top w:val="single" w:sz="4"/>
            </w:tcBorders>
            <w:vAlign w:val="bottom"/>
          </w:tcPr>
          <w:p>
            <w:pPr>
              <w:pStyle w:val="Style3"/>
              <w:framePr w:w="9641" w:wrap="notBeside" w:vAnchor="text" w:hAnchor="text" w:xAlign="center" w:y="1"/>
              <w:widowControl w:val="0"/>
              <w:keepNext w:val="0"/>
              <w:keepLines w:val="0"/>
              <w:shd w:val="clear" w:color="auto" w:fill="auto"/>
              <w:bidi w:val="0"/>
              <w:jc w:val="both"/>
              <w:spacing w:before="0" w:after="0" w:line="335" w:lineRule="exact"/>
              <w:ind w:left="0" w:right="0" w:firstLine="0"/>
            </w:pPr>
            <w:r>
              <w:rPr>
                <w:rStyle w:val="CharStyle23"/>
              </w:rPr>
              <w:t>Диаметр отверстия контрольного сита, мм</w:t>
            </w:r>
          </w:p>
        </w:tc>
        <w:tc>
          <w:tcPr>
            <w:shd w:val="clear" w:color="auto" w:fill="FFFFFF"/>
            <w:tcBorders>
              <w:lef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23"/>
                <w:lang w:val="en-US" w:eastAsia="en-US" w:bidi="en-US"/>
              </w:rPr>
              <w:t>d</w:t>
            </w:r>
          </w:p>
        </w:tc>
        <w:tc>
          <w:tcPr>
            <w:shd w:val="clear" w:color="auto" w:fill="FFFFFF"/>
            <w:tcBorders>
              <w:lef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23"/>
                <w:lang w:val="en-US" w:eastAsia="en-US" w:bidi="en-US"/>
              </w:rPr>
              <w:t>D</w:t>
            </w:r>
          </w:p>
        </w:tc>
        <w:tc>
          <w:tcPr>
            <w:shd w:val="clear" w:color="auto" w:fill="FFFFFF"/>
            <w:tcBorders>
              <w:left w:val="single" w:sz="4"/>
              <w:righ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23"/>
                <w:lang w:val="en-US" w:eastAsia="en-US" w:bidi="en-US"/>
              </w:rPr>
              <w:t>2D</w:t>
            </w:r>
          </w:p>
        </w:tc>
      </w:tr>
      <w:tr>
        <w:trPr>
          <w:trHeight w:val="868" w:hRule="exact"/>
        </w:trPr>
        <w:tc>
          <w:tcPr>
            <w:shd w:val="clear" w:color="auto" w:fill="FFFFFF"/>
            <w:tcBorders>
              <w:lef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both"/>
              <w:spacing w:before="0" w:after="0" w:line="317" w:lineRule="exact"/>
              <w:ind w:left="0" w:right="0" w:firstLine="0"/>
            </w:pPr>
            <w:r>
              <w:rPr>
                <w:rStyle w:val="CharStyle23"/>
              </w:rPr>
              <w:t>Полный остаток на сите, % по массе</w:t>
            </w:r>
          </w:p>
        </w:tc>
        <w:tc>
          <w:tcPr>
            <w:shd w:val="clear" w:color="auto" w:fill="FFFFFF"/>
            <w:tcBorders>
              <w:lef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23"/>
              </w:rPr>
              <w:t>От 85 до 100</w:t>
            </w:r>
          </w:p>
        </w:tc>
        <w:tc>
          <w:tcPr>
            <w:shd w:val="clear" w:color="auto" w:fill="FFFFFF"/>
            <w:tcBorders>
              <w:lef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23"/>
              </w:rPr>
              <w:t>До Ю</w:t>
            </w:r>
          </w:p>
        </w:tc>
        <w:tc>
          <w:tcPr>
            <w:shd w:val="clear" w:color="auto" w:fill="FFFFFF"/>
            <w:tcBorders>
              <w:left w:val="single" w:sz="4"/>
              <w:right w:val="single" w:sz="4"/>
              <w:top w:val="single" w:sz="4"/>
            </w:tcBorders>
            <w:vAlign w:val="center"/>
          </w:tcPr>
          <w:p>
            <w:pPr>
              <w:pStyle w:val="Style3"/>
              <w:framePr w:w="9641"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23"/>
              </w:rPr>
              <w:t>Не допускается</w:t>
            </w:r>
          </w:p>
        </w:tc>
      </w:tr>
      <w:tr>
        <w:trPr>
          <w:trHeight w:val="1181" w:hRule="exact"/>
        </w:trPr>
        <w:tc>
          <w:tcPr>
            <w:shd w:val="clear" w:color="auto" w:fill="FFFFFF"/>
            <w:gridSpan w:val="4"/>
            <w:tcBorders>
              <w:left w:val="single" w:sz="4"/>
              <w:right w:val="single" w:sz="4"/>
              <w:top w:val="single" w:sz="4"/>
              <w:bottom w:val="single" w:sz="4"/>
            </w:tcBorders>
            <w:vAlign w:val="center"/>
          </w:tcPr>
          <w:p>
            <w:pPr>
              <w:pStyle w:val="Style3"/>
              <w:framePr w:w="9641" w:wrap="notBeside" w:vAnchor="text" w:hAnchor="text" w:xAlign="center" w:y="1"/>
              <w:widowControl w:val="0"/>
              <w:keepNext w:val="0"/>
              <w:keepLines w:val="0"/>
              <w:shd w:val="clear" w:color="auto" w:fill="auto"/>
              <w:bidi w:val="0"/>
              <w:jc w:val="both"/>
              <w:spacing w:before="0" w:after="0" w:line="310" w:lineRule="exact"/>
              <w:ind w:left="0" w:right="0" w:firstLine="0"/>
            </w:pPr>
            <w:r>
              <w:rPr>
                <w:rStyle w:val="CharStyle23"/>
              </w:rPr>
              <w:t xml:space="preserve">Примечание. </w:t>
            </w:r>
            <w:r>
              <w:rPr>
                <w:rStyle w:val="CharStyle23"/>
                <w:lang w:val="en-US" w:eastAsia="en-US" w:bidi="en-US"/>
              </w:rPr>
              <w:t xml:space="preserve">D, d </w:t>
            </w:r>
            <w:r>
              <w:rPr>
                <w:rStyle w:val="CharStyle23"/>
              </w:rPr>
              <w:t>- наибольший и наименьший номинальные диаметры контрольных сит, соответствующие наименьшим и наибольшим номинальным размерам зерен.</w:t>
            </w:r>
          </w:p>
        </w:tc>
      </w:tr>
    </w:tbl>
    <w:p>
      <w:pPr>
        <w:widowControl w:val="0"/>
        <w:rPr>
          <w:sz w:val="2"/>
          <w:szCs w:val="2"/>
        </w:rPr>
      </w:pPr>
    </w:p>
    <w:p>
      <w:pPr>
        <w:pStyle w:val="Style3"/>
        <w:widowControl w:val="0"/>
        <w:keepNext w:val="0"/>
        <w:keepLines w:val="0"/>
        <w:shd w:val="clear" w:color="auto" w:fill="auto"/>
        <w:bidi w:val="0"/>
        <w:jc w:val="both"/>
        <w:spacing w:before="241" w:after="0" w:line="317" w:lineRule="exact"/>
        <w:ind w:left="20" w:right="20" w:firstLine="700"/>
      </w:pPr>
      <w:r>
        <w:rPr>
          <w:lang w:val="ru-RU" w:eastAsia="ru-RU" w:bidi="ru-RU"/>
          <w:w w:val="100"/>
          <w:spacing w:val="0"/>
          <w:color w:val="000000"/>
          <w:position w:val="0"/>
        </w:rPr>
        <w:t>Таким образом, приведенные в документации требования к значениям показателей «полный остаток на сите» не соответствуют положениям государственного стандарта на товар, что свидетельствует о необъективном описании объекта закупки.</w:t>
      </w:r>
    </w:p>
    <w:p>
      <w:pPr>
        <w:pStyle w:val="Style3"/>
        <w:widowControl w:val="0"/>
        <w:keepNext w:val="0"/>
        <w:keepLines w:val="0"/>
        <w:shd w:val="clear" w:color="auto" w:fill="auto"/>
        <w:bidi w:val="0"/>
        <w:jc w:val="left"/>
        <w:spacing w:before="0" w:after="0" w:line="317" w:lineRule="exact"/>
        <w:ind w:left="20" w:right="20" w:firstLine="540"/>
      </w:pPr>
      <w:r>
        <w:rPr>
          <w:lang w:val="ru-RU" w:eastAsia="ru-RU" w:bidi="ru-RU"/>
          <w:w w:val="100"/>
          <w:spacing w:val="0"/>
          <w:color w:val="000000"/>
          <w:position w:val="0"/>
        </w:rPr>
        <w:t>Кроме того, согласно пункту 6.1 ГОСТ 32496-2013 зерновой состав определяют путем испытаний по ГОСТ 9758.</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ГОСТ 9758-2012 «Заполнители пористые неорганические для строительных работ. Методы испытаний» раздел 17 описывает определение зернового состава заполнителя.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 метод испытания основан на рассеве через набор стандартных сит предварительно высушенной пробы крупного заполнителя или пористого песка (пункт 17.1).</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Процесс испытания описан в пункте 17.4 ГОСТ 9758-2012, обработка результатов - в пункте 17.5. В данных пункта приводятся, в том числе, формулы расчета частного остатка на каждом сите.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Таким образом, из ГОСТ 9758-2012 однозначно усматривается, что значения показателей, касающихся зернового состава, становятся известными после проведения испытаний для проб определенного объема.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 учетом того, что в соответствии с положениями Инструкции по заполнению первой части заявки, установленной в Приложении № 4 к Техническому заданию, участникам надлежит указывать конкретное значение для каждого из спорных показателей, установление требований к указанию конкретных значений, которые становятся известными только после по результатам испытаний, не отвечают положениям объективности описания объекта закупки и нарушают положения пункта 1 части 1 статьи 33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Доводы Заказчика о том, что сведения по спорным показателям указываются в документе о качестве и участник может представить достоверную информацию о значениях без проведения испытаний, Комиссия отклоняет как несостоятельный, поскольку Закон о контрактной системе не</w:t>
      </w:r>
    </w:p>
    <w:p>
      <w:pPr>
        <w:pStyle w:val="Style3"/>
        <w:widowControl w:val="0"/>
        <w:keepNext w:val="0"/>
        <w:keepLines w:val="0"/>
        <w:shd w:val="clear" w:color="auto" w:fill="auto"/>
        <w:bidi w:val="0"/>
        <w:jc w:val="center"/>
        <w:spacing w:before="0" w:after="120" w:line="260" w:lineRule="exact"/>
        <w:ind w:left="20" w:right="0" w:firstLine="0"/>
      </w:pPr>
      <w:r>
        <w:rPr>
          <w:lang w:val="ru-RU" w:eastAsia="ru-RU" w:bidi="ru-RU"/>
          <w:w w:val="100"/>
          <w:spacing w:val="0"/>
          <w:color w:val="000000"/>
          <w:position w:val="0"/>
        </w:rPr>
        <w:t>обязывает участников иметь в наличии товар на момент подачи заявок, как и</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документы на предполагаемый к поставке товар.</w:t>
      </w:r>
    </w:p>
    <w:p>
      <w:pPr>
        <w:pStyle w:val="Style3"/>
        <w:widowControl w:val="0"/>
        <w:keepNext w:val="0"/>
        <w:keepLines w:val="0"/>
        <w:shd w:val="clear" w:color="auto" w:fill="auto"/>
        <w:bidi w:val="0"/>
        <w:jc w:val="left"/>
        <w:spacing w:before="0" w:after="234" w:line="324" w:lineRule="exact"/>
        <w:ind w:left="20" w:right="40" w:firstLine="700"/>
      </w:pPr>
      <w:r>
        <w:rPr>
          <w:lang w:val="ru-RU" w:eastAsia="ru-RU" w:bidi="ru-RU"/>
          <w:w w:val="100"/>
          <w:spacing w:val="0"/>
          <w:color w:val="000000"/>
          <w:position w:val="0"/>
        </w:rPr>
        <w:t>Аналогичные нарушения усматриваются по иным товарам, например, позиции 51 «Гравий», позиции 52 «Искусственный пористый заполнитель».</w:t>
      </w:r>
    </w:p>
    <w:p>
      <w:pPr>
        <w:pStyle w:val="Style24"/>
        <w:widowControl w:val="0"/>
        <w:keepNext w:val="0"/>
        <w:keepLines w:val="0"/>
        <w:shd w:val="clear" w:color="auto" w:fill="auto"/>
        <w:bidi w:val="0"/>
        <w:jc w:val="left"/>
        <w:spacing w:before="0" w:after="297"/>
        <w:ind w:left="20" w:right="40"/>
      </w:pPr>
      <w:r>
        <w:rPr>
          <w:lang w:val="ru-RU" w:eastAsia="ru-RU" w:bidi="ru-RU"/>
          <w:sz w:val="24"/>
          <w:szCs w:val="24"/>
          <w:w w:val="100"/>
          <w:spacing w:val="0"/>
          <w:color w:val="000000"/>
          <w:position w:val="0"/>
        </w:rPr>
        <w:t xml:space="preserve">На основании изложенного и руководствуясь частью 8 статьи 106 Закона </w:t>
      </w:r>
      <w:r>
        <w:rPr>
          <w:rStyle w:val="CharStyle26"/>
        </w:rPr>
        <w:t>о контрактной системе, Комиссия</w:t>
      </w:r>
    </w:p>
    <w:p>
      <w:pPr>
        <w:pStyle w:val="Style3"/>
        <w:widowControl w:val="0"/>
        <w:keepNext w:val="0"/>
        <w:keepLines w:val="0"/>
        <w:shd w:val="clear" w:color="auto" w:fill="auto"/>
        <w:bidi w:val="0"/>
        <w:jc w:val="center"/>
        <w:spacing w:before="0" w:after="347" w:line="260" w:lineRule="exact"/>
        <w:ind w:left="20" w:right="0" w:firstLine="0"/>
      </w:pPr>
      <w:r>
        <w:rPr>
          <w:lang w:val="ru-RU" w:eastAsia="ru-RU" w:bidi="ru-RU"/>
          <w:w w:val="100"/>
          <w:spacing w:val="0"/>
          <w:color w:val="000000"/>
          <w:position w:val="0"/>
        </w:rPr>
        <w:t>РЕШИЛА:</w:t>
      </w:r>
    </w:p>
    <w:p>
      <w:pPr>
        <w:pStyle w:val="Style3"/>
        <w:numPr>
          <w:ilvl w:val="0"/>
          <w:numId w:val="1"/>
        </w:numPr>
        <w:widowControl w:val="0"/>
        <w:keepNext w:val="0"/>
        <w:keepLines w:val="0"/>
        <w:shd w:val="clear" w:color="auto" w:fill="auto"/>
        <w:bidi w:val="0"/>
        <w:jc w:val="both"/>
        <w:spacing w:before="0" w:after="0" w:line="260" w:lineRule="exact"/>
        <w:ind w:left="20" w:right="0" w:firstLine="580"/>
      </w:pPr>
      <w:r>
        <w:rPr>
          <w:lang w:val="ru-RU" w:eastAsia="ru-RU" w:bidi="ru-RU"/>
          <w:w w:val="100"/>
          <w:spacing w:val="0"/>
          <w:color w:val="000000"/>
          <w:position w:val="0"/>
        </w:rPr>
        <w:t xml:space="preserve"> Признать жалобу ООО «Новострой» обоснованной.</w:t>
      </w:r>
    </w:p>
    <w:p>
      <w:pPr>
        <w:pStyle w:val="Style3"/>
        <w:numPr>
          <w:ilvl w:val="0"/>
          <w:numId w:val="1"/>
        </w:numPr>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 xml:space="preserve"> Признать в действиях Заказчика нарушение пункта 1 части 1 статьи 33 33 Закона о контрактной системе.</w:t>
      </w:r>
    </w:p>
    <w:p>
      <w:pPr>
        <w:pStyle w:val="Style3"/>
        <w:numPr>
          <w:ilvl w:val="0"/>
          <w:numId w:val="1"/>
        </w:numPr>
        <w:widowControl w:val="0"/>
        <w:keepNext w:val="0"/>
        <w:keepLines w:val="0"/>
        <w:shd w:val="clear" w:color="auto" w:fill="auto"/>
        <w:bidi w:val="0"/>
        <w:jc w:val="both"/>
        <w:spacing w:before="0" w:after="0" w:line="324" w:lineRule="exact"/>
        <w:ind w:left="20" w:right="40" w:firstLine="580"/>
      </w:pPr>
      <w:r>
        <w:rPr>
          <w:lang w:val="ru-RU" w:eastAsia="ru-RU" w:bidi="ru-RU"/>
          <w:w w:val="100"/>
          <w:spacing w:val="0"/>
          <w:color w:val="000000"/>
          <w:position w:val="0"/>
        </w:rPr>
        <w:t xml:space="preserve"> Предписание не выдавать, поскольку доказательства, что установленные нарушения повлияли на результаты определения поставщика, не представлены.</w:t>
      </w:r>
    </w:p>
    <w:p>
      <w:pPr>
        <w:pStyle w:val="Style3"/>
        <w:numPr>
          <w:ilvl w:val="0"/>
          <w:numId w:val="1"/>
        </w:numPr>
        <w:widowControl w:val="0"/>
        <w:keepNext w:val="0"/>
        <w:keepLines w:val="0"/>
        <w:shd w:val="clear" w:color="auto" w:fill="auto"/>
        <w:bidi w:val="0"/>
        <w:jc w:val="both"/>
        <w:spacing w:before="0" w:after="229" w:line="310" w:lineRule="exact"/>
        <w:ind w:left="20" w:right="40" w:firstLine="580"/>
      </w:pPr>
      <w:r>
        <w:rPr>
          <w:lang w:val="ru-RU" w:eastAsia="ru-RU" w:bidi="ru-RU"/>
          <w:w w:val="100"/>
          <w:spacing w:val="0"/>
          <w:color w:val="000000"/>
          <w:position w:val="0"/>
        </w:rPr>
        <w:t xml:space="preserve"> Передать ответственному должностному лицу Ленинградского УФАС России материалы дела для решения вопроса о возбуждении дела об административном правонарушении.</w:t>
      </w:r>
    </w:p>
    <w:p>
      <w:pPr>
        <w:pStyle w:val="Style27"/>
        <w:widowControl w:val="0"/>
        <w:keepNext w:val="0"/>
        <w:keepLines w:val="0"/>
        <w:shd w:val="clear" w:color="auto" w:fill="auto"/>
        <w:bidi w:val="0"/>
        <w:jc w:val="left"/>
        <w:spacing w:before="0" w:after="0"/>
        <w:ind w:left="20" w:right="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344" w:line="260" w:lineRule="exact"/>
        <w:ind w:left="2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center"/>
        <w:spacing w:before="0" w:after="0" w:line="260" w:lineRule="exact"/>
        <w:ind w:left="20" w:right="0" w:firstLine="0"/>
      </w:pPr>
      <w:r>
        <w:rPr>
          <w:lang w:val="ru-RU" w:eastAsia="ru-RU" w:bidi="ru-RU"/>
          <w:w w:val="100"/>
          <w:spacing w:val="0"/>
          <w:color w:val="000000"/>
          <w:position w:val="0"/>
        </w:rPr>
        <w:t>В.Д. Хрущ</w:t>
      </w:r>
    </w:p>
    <w:sectPr>
      <w:type w:val="continuous"/>
      <w:pgSz w:w="11906" w:h="16838"/>
      <w:pgMar w:top="848" w:left="909" w:right="909" w:bottom="629" w:header="0" w:footer="3" w:gutter="43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Основной текст (5)_"/>
    <w:basedOn w:val="DefaultParagraphFont"/>
    <w:link w:val="Style14"/>
    <w:rPr>
      <w:b w:val="0"/>
      <w:bCs w:val="0"/>
      <w:i/>
      <w:iCs/>
      <w:u w:val="none"/>
      <w:strike w:val="0"/>
      <w:smallCaps w:val="0"/>
      <w:sz w:val="26"/>
      <w:szCs w:val="26"/>
      <w:rFonts w:ascii="Times New Roman" w:eastAsia="Times New Roman" w:hAnsi="Times New Roman" w:cs="Times New Roman"/>
      <w:spacing w:val="-20"/>
    </w:rPr>
  </w:style>
  <w:style w:type="character" w:customStyle="1" w:styleId="CharStyle16">
    <w:name w:val="Основной текст (5) + 14 pt,Полужирный,Не курсив,Интервал 1 pt"/>
    <w:basedOn w:val="CharStyle15"/>
    <w:rPr>
      <w:lang w:val="ru-RU" w:eastAsia="ru-RU" w:bidi="ru-RU"/>
      <w:b/>
      <w:bCs/>
      <w:i/>
      <w:iCs/>
      <w:sz w:val="28"/>
      <w:szCs w:val="28"/>
      <w:w w:val="100"/>
      <w:spacing w:val="20"/>
      <w:color w:val="000000"/>
      <w:position w:val="0"/>
    </w:rPr>
  </w:style>
  <w:style w:type="character" w:customStyle="1" w:styleId="CharStyle17">
    <w:name w:val="Основной текст (5)"/>
    <w:basedOn w:val="CharStyle15"/>
    <w:rPr>
      <w:lang w:val="ru-RU" w:eastAsia="ru-RU" w:bidi="ru-RU"/>
      <w:w w:val="100"/>
      <w:color w:val="000000"/>
      <w:position w:val="0"/>
    </w:rPr>
  </w:style>
  <w:style w:type="character" w:customStyle="1" w:styleId="CharStyle18">
    <w:name w:val="Основной текст (5) + 14 pt,Полужирный,Не курсив,Интервал 1 pt"/>
    <w:basedOn w:val="CharStyle15"/>
    <w:rPr>
      <w:lang w:val="en-US" w:eastAsia="en-US" w:bidi="en-US"/>
      <w:b/>
      <w:bCs/>
      <w:i/>
      <w:iCs/>
      <w:sz w:val="28"/>
      <w:szCs w:val="28"/>
      <w:w w:val="100"/>
      <w:spacing w:val="20"/>
      <w:color w:val="000000"/>
      <w:position w:val="0"/>
    </w:rPr>
  </w:style>
  <w:style w:type="character" w:customStyle="1" w:styleId="CharStyle19">
    <w:name w:val="Основной текст (5) + 18 pt,Интервал 2 pt"/>
    <w:basedOn w:val="CharStyle15"/>
    <w:rPr>
      <w:lang w:val="ru-RU" w:eastAsia="ru-RU" w:bidi="ru-RU"/>
      <w:sz w:val="36"/>
      <w:szCs w:val="36"/>
      <w:w w:val="100"/>
      <w:spacing w:val="50"/>
      <w:color w:val="000000"/>
      <w:position w:val="0"/>
    </w:rPr>
  </w:style>
  <w:style w:type="character" w:customStyle="1" w:styleId="CharStyle21">
    <w:name w:val="Заголовок №1_"/>
    <w:basedOn w:val="DefaultParagraphFont"/>
    <w:link w:val="Style20"/>
    <w:rPr>
      <w:b w:val="0"/>
      <w:bCs w:val="0"/>
      <w:i w:val="0"/>
      <w:iCs w:val="0"/>
      <w:u w:val="none"/>
      <w:strike w:val="0"/>
      <w:smallCaps w:val="0"/>
      <w:sz w:val="34"/>
      <w:szCs w:val="34"/>
      <w:rFonts w:ascii="Arial Narrow" w:eastAsia="Arial Narrow" w:hAnsi="Arial Narrow" w:cs="Arial Narrow"/>
      <w:spacing w:val="80"/>
    </w:rPr>
  </w:style>
  <w:style w:type="character" w:customStyle="1" w:styleId="CharStyle22">
    <w:name w:val="Основной текст + Курсив"/>
    <w:basedOn w:val="CharStyle4"/>
    <w:rPr>
      <w:lang w:val="ru-RU" w:eastAsia="ru-RU" w:bidi="ru-RU"/>
      <w:i/>
      <w:iCs/>
      <w:w w:val="100"/>
      <w:spacing w:val="0"/>
      <w:color w:val="000000"/>
      <w:position w:val="0"/>
    </w:rPr>
  </w:style>
  <w:style w:type="character" w:customStyle="1" w:styleId="CharStyle23">
    <w:name w:val="Основной текст"/>
    <w:basedOn w:val="CharStyle4"/>
    <w:rPr>
      <w:lang w:val="ru-RU" w:eastAsia="ru-RU" w:bidi="ru-RU"/>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6) + 13 pt"/>
    <w:basedOn w:val="CharStyle25"/>
    <w:rPr>
      <w:lang w:val="ru-RU" w:eastAsia="ru-RU" w:bidi="ru-RU"/>
      <w:sz w:val="26"/>
      <w:szCs w:val="26"/>
      <w:w w:val="100"/>
      <w:spacing w:val="0"/>
      <w:color w:val="000000"/>
      <w:position w:val="0"/>
    </w:rPr>
  </w:style>
  <w:style w:type="character" w:customStyle="1" w:styleId="CharStyle28">
    <w:name w:val="Основной текст (7)_"/>
    <w:basedOn w:val="DefaultParagraphFont"/>
    <w:link w:val="Style27"/>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00" w:after="180" w:line="238"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180" w:line="30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180" w:line="19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180" w:after="300" w:line="0" w:lineRule="exact"/>
    </w:pPr>
    <w:rPr>
      <w:b w:val="0"/>
      <w:bCs w:val="0"/>
      <w:i/>
      <w:iCs/>
      <w:u w:val="none"/>
      <w:strike w:val="0"/>
      <w:smallCaps w:val="0"/>
      <w:sz w:val="26"/>
      <w:szCs w:val="26"/>
      <w:rFonts w:ascii="Times New Roman" w:eastAsia="Times New Roman" w:hAnsi="Times New Roman" w:cs="Times New Roman"/>
      <w:spacing w:val="-20"/>
    </w:rPr>
  </w:style>
  <w:style w:type="paragraph" w:customStyle="1" w:styleId="Style20">
    <w:name w:val="Заголовок №1"/>
    <w:basedOn w:val="Normal"/>
    <w:link w:val="CharStyle21"/>
    <w:pPr>
      <w:widowControl w:val="0"/>
      <w:shd w:val="clear" w:color="auto" w:fill="FFFFFF"/>
      <w:jc w:val="right"/>
      <w:outlineLvl w:val="0"/>
      <w:spacing w:line="0" w:lineRule="exact"/>
    </w:pPr>
    <w:rPr>
      <w:b w:val="0"/>
      <w:bCs w:val="0"/>
      <w:i w:val="0"/>
      <w:iCs w:val="0"/>
      <w:u w:val="none"/>
      <w:strike w:val="0"/>
      <w:smallCaps w:val="0"/>
      <w:sz w:val="34"/>
      <w:szCs w:val="34"/>
      <w:rFonts w:ascii="Arial Narrow" w:eastAsia="Arial Narrow" w:hAnsi="Arial Narrow" w:cs="Arial Narrow"/>
      <w:spacing w:val="80"/>
    </w:rPr>
  </w:style>
  <w:style w:type="paragraph" w:customStyle="1" w:styleId="Style24">
    <w:name w:val="Основной текст (6)"/>
    <w:basedOn w:val="Normal"/>
    <w:link w:val="CharStyle25"/>
    <w:pPr>
      <w:widowControl w:val="0"/>
      <w:shd w:val="clear" w:color="auto" w:fill="FFFFFF"/>
      <w:spacing w:before="240" w:after="240" w:line="331"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before="240" w:after="120" w:line="324"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