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82" w:after="78"/>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0"/>
        <w:ind w:left="0" w:right="0" w:firstLine="0"/>
      </w:pPr>
      <w:r>
        <w:rPr>
          <w:rStyle w:val="CharStyle8"/>
          <w:b/>
          <w:bCs/>
        </w:rPr>
        <w:t>УПРАВЛЕНИЕ</w:t>
      </w:r>
    </w:p>
    <w:p>
      <w:pPr>
        <w:pStyle w:val="Style6"/>
        <w:widowControl w:val="0"/>
        <w:keepNext w:val="0"/>
        <w:keepLines w:val="0"/>
        <w:shd w:val="clear" w:color="auto" w:fill="auto"/>
        <w:bidi w:val="0"/>
        <w:spacing w:before="0" w:after="0"/>
        <w:ind w:left="0" w:right="0" w:firstLine="0"/>
      </w:pPr>
      <w:r>
        <w:rPr>
          <w:rStyle w:val="CharStyle8"/>
          <w:b/>
          <w:bCs/>
        </w:rPr>
        <w:t>Федеральной антимонопольной службы</w:t>
      </w:r>
    </w:p>
    <w:p>
      <w:pPr>
        <w:pStyle w:val="Style6"/>
        <w:widowControl w:val="0"/>
        <w:keepNext w:val="0"/>
        <w:keepLines w:val="0"/>
        <w:shd w:val="clear" w:color="auto" w:fill="auto"/>
        <w:bidi w:val="0"/>
        <w:spacing w:before="0" w:after="0"/>
        <w:ind w:left="0" w:right="0" w:firstLine="0"/>
      </w:pPr>
      <w:r>
        <w:rPr>
          <w:rStyle w:val="CharStyle8"/>
          <w:b/>
          <w:bCs/>
        </w:rPr>
        <w:t>по Алтайскому краю</w:t>
      </w:r>
    </w:p>
    <w:p>
      <w:pPr>
        <w:pStyle w:val="Style3"/>
        <w:widowControl w:val="0"/>
        <w:keepNext w:val="0"/>
        <w:keepLines w:val="0"/>
        <w:shd w:val="clear" w:color="auto" w:fill="auto"/>
        <w:bidi w:val="0"/>
        <w:spacing w:before="0" w:after="73" w:line="221" w:lineRule="exact"/>
        <w:ind w:left="0" w:right="0" w:firstLine="0"/>
      </w:pPr>
      <w:r>
        <w:rPr>
          <w:rStyle w:val="CharStyle5"/>
        </w:rPr>
        <w:t xml:space="preserve">ул. Пролетарская, 65, г. Барнаул, 656068, тел. (3852) 24-54-47; факс (3852) 24-68-81 </w:t>
      </w:r>
      <w:r>
        <w:rPr>
          <w:rStyle w:val="CharStyle5"/>
          <w:lang w:val="en-US" w:eastAsia="en-US" w:bidi="en-US"/>
        </w:rPr>
        <w:t xml:space="preserve">e-mail: </w:t>
      </w:r>
      <w:r>
        <w:fldChar w:fldCharType="begin"/>
      </w:r>
      <w:r>
        <w:rPr>
          <w:rStyle w:val="CharStyle5"/>
        </w:rPr>
        <w:instrText> HYPERLINK "mailto:to22@fas.gov.ru" </w:instrText>
      </w:r>
      <w:r>
        <w:fldChar w:fldCharType="separate"/>
      </w:r>
      <w:r>
        <w:rPr>
          <w:rStyle w:val="Hyperlink"/>
          <w:lang w:val="en-US" w:eastAsia="en-US" w:bidi="en-US"/>
        </w:rPr>
        <w:t>to22@fas.gov.ru</w:t>
      </w:r>
      <w:r>
        <w:fldChar w:fldCharType="end"/>
      </w:r>
    </w:p>
    <w:p>
      <w:pPr>
        <w:pStyle w:val="Style9"/>
        <w:widowControl w:val="0"/>
        <w:keepNext/>
        <w:keepLines/>
        <w:shd w:val="clear" w:color="auto" w:fill="auto"/>
        <w:bidi w:val="0"/>
        <w:spacing w:before="0" w:after="174" w:line="280" w:lineRule="exact"/>
        <w:ind w:left="440" w:right="0" w:firstLine="0"/>
      </w:pPr>
      <w:bookmarkStart w:id="0" w:name="bookmark0"/>
      <w:r>
        <w:rPr>
          <w:rStyle w:val="CharStyle11"/>
        </w:rPr>
        <w:t>св\\.</w:t>
      </w:r>
      <w:r>
        <w:rPr>
          <w:rStyle w:val="CharStyle12"/>
        </w:rPr>
        <w:t xml:space="preserve">* </w:t>
      </w:r>
      <w:r>
        <w:rPr>
          <w:rStyle w:val="CharStyle13"/>
        </w:rPr>
        <w:t>Ц&lt;ЬЦ% 1%</w:t>
      </w:r>
      <w:bookmarkEnd w:id="0"/>
    </w:p>
    <w:p>
      <w:pPr>
        <w:pStyle w:val="Style3"/>
        <w:tabs>
          <w:tab w:leader="underscore" w:pos="2422" w:val="right"/>
          <w:tab w:leader="underscore" w:pos="4107" w:val="left"/>
          <w:tab w:leader="underscore" w:pos="4107" w:val="left"/>
        </w:tabs>
        <w:widowControl w:val="0"/>
        <w:keepNext w:val="0"/>
        <w:keepLines w:val="0"/>
        <w:shd w:val="clear" w:color="auto" w:fill="auto"/>
        <w:bidi w:val="0"/>
        <w:jc w:val="both"/>
        <w:spacing w:before="0" w:after="0" w:line="180" w:lineRule="exact"/>
        <w:ind w:left="440" w:right="0" w:firstLine="0"/>
      </w:pPr>
      <w:r>
        <w:rPr>
          <w:rStyle w:val="CharStyle5"/>
        </w:rPr>
        <w:t>На №</w:t>
      </w:r>
      <w:r>
        <w:rPr>
          <w:rStyle w:val="CharStyle14"/>
        </w:rPr>
        <w:tab/>
      </w:r>
      <w:r>
        <w:rPr>
          <w:rStyle w:val="CharStyle5"/>
        </w:rPr>
        <w:t>от</w:t>
        <w:tab/>
      </w:r>
      <w:r>
        <w:rPr>
          <w:rStyle w:val="CharStyle14"/>
        </w:rPr>
        <w:tab/>
      </w:r>
    </w:p>
    <w:p>
      <w:pPr>
        <w:pStyle w:val="Style15"/>
        <w:tabs>
          <w:tab w:leader="none" w:pos="3318" w:val="righ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Уполномоченному</w:t>
        <w:tab/>
        <w:t>органу</w:t>
      </w:r>
    </w:p>
    <w:p>
      <w:pPr>
        <w:pStyle w:val="Style15"/>
        <w:widowControl w:val="0"/>
        <w:keepNext w:val="0"/>
        <w:keepLines w:val="0"/>
        <w:shd w:val="clear" w:color="auto" w:fill="auto"/>
        <w:bidi w:val="0"/>
        <w:jc w:val="left"/>
        <w:spacing w:before="0" w:after="176"/>
        <w:ind w:left="20" w:right="20" w:firstLine="0"/>
      </w:pPr>
      <w:r>
        <w:rPr>
          <w:lang w:val="ru-RU" w:eastAsia="ru-RU" w:bidi="ru-RU"/>
          <w:w w:val="100"/>
          <w:spacing w:val="0"/>
          <w:color w:val="000000"/>
          <w:position w:val="0"/>
        </w:rPr>
        <w:t>Администрации города Бийска 659306, Алтайский край, г. Бийск, ул. Ленина, 250</w:t>
      </w:r>
    </w:p>
    <w:p>
      <w:pPr>
        <w:pStyle w:val="Style15"/>
        <w:tabs>
          <w:tab w:leader="none" w:pos="4124" w:val="right"/>
        </w:tabs>
        <w:widowControl w:val="0"/>
        <w:keepNext w:val="0"/>
        <w:keepLines w:val="0"/>
        <w:shd w:val="clear" w:color="auto" w:fill="auto"/>
        <w:bidi w:val="0"/>
        <w:spacing w:before="0" w:after="0" w:line="278" w:lineRule="exact"/>
        <w:ind w:left="20" w:right="20" w:firstLine="0"/>
      </w:pPr>
      <w:r>
        <w:rPr>
          <w:lang w:val="ru-RU" w:eastAsia="ru-RU" w:bidi="ru-RU"/>
          <w:w w:val="100"/>
          <w:spacing w:val="0"/>
          <w:color w:val="000000"/>
          <w:position w:val="0"/>
        </w:rPr>
        <w:t>Заказчику - МКУ «Управление капитального</w:t>
        <w:tab/>
        <w:t>строительства</w:t>
      </w:r>
    </w:p>
    <w:p>
      <w:pPr>
        <w:pStyle w:val="Style15"/>
        <w:widowControl w:val="0"/>
        <w:keepNext w:val="0"/>
        <w:keepLines w:val="0"/>
        <w:shd w:val="clear" w:color="auto" w:fill="auto"/>
        <w:bidi w:val="0"/>
        <w:spacing w:before="0" w:after="0" w:line="278" w:lineRule="exact"/>
        <w:ind w:left="20" w:right="0" w:firstLine="0"/>
      </w:pPr>
      <w:r>
        <w:rPr>
          <w:lang w:val="ru-RU" w:eastAsia="ru-RU" w:bidi="ru-RU"/>
          <w:w w:val="100"/>
          <w:spacing w:val="0"/>
          <w:color w:val="000000"/>
          <w:position w:val="0"/>
        </w:rPr>
        <w:t>Администрации города Бийска»</w:t>
      </w:r>
    </w:p>
    <w:p>
      <w:pPr>
        <w:pStyle w:val="Style15"/>
        <w:widowControl w:val="0"/>
        <w:keepNext w:val="0"/>
        <w:keepLines w:val="0"/>
        <w:shd w:val="clear" w:color="auto" w:fill="auto"/>
        <w:bidi w:val="0"/>
        <w:spacing w:before="0" w:after="195" w:line="288" w:lineRule="exact"/>
        <w:ind w:left="20" w:right="20" w:firstLine="0"/>
      </w:pPr>
      <w:r>
        <w:rPr>
          <w:lang w:val="ru-RU" w:eastAsia="ru-RU" w:bidi="ru-RU"/>
          <w:w w:val="100"/>
          <w:spacing w:val="0"/>
          <w:color w:val="000000"/>
          <w:position w:val="0"/>
        </w:rPr>
        <w:t>659300, Алтайский край. г. Бийск. ул. Ленина, 236</w:t>
      </w:r>
    </w:p>
    <w:p>
      <w:pPr>
        <w:pStyle w:val="Style15"/>
        <w:widowControl w:val="0"/>
        <w:keepNext w:val="0"/>
        <w:keepLines w:val="0"/>
        <w:shd w:val="clear" w:color="auto" w:fill="auto"/>
        <w:bidi w:val="0"/>
        <w:spacing w:before="0" w:after="0" w:line="269" w:lineRule="exact"/>
        <w:ind w:left="20" w:right="0" w:firstLine="0"/>
      </w:pPr>
      <w:r>
        <w:rPr>
          <w:lang w:val="ru-RU" w:eastAsia="ru-RU" w:bidi="ru-RU"/>
          <w:w w:val="100"/>
          <w:spacing w:val="0"/>
          <w:color w:val="000000"/>
          <w:position w:val="0"/>
        </w:rPr>
        <w:t>Заявителю -</w:t>
      </w:r>
    </w:p>
    <w:p>
      <w:pPr>
        <w:pStyle w:val="Style15"/>
        <w:widowControl w:val="0"/>
        <w:keepNext w:val="0"/>
        <w:keepLines w:val="0"/>
        <w:shd w:val="clear" w:color="auto" w:fill="auto"/>
        <w:bidi w:val="0"/>
        <w:spacing w:before="0" w:after="0" w:line="269" w:lineRule="exact"/>
        <w:ind w:left="20" w:right="0" w:firstLine="0"/>
      </w:pPr>
      <w:r>
        <w:rPr>
          <w:lang w:val="ru-RU" w:eastAsia="ru-RU" w:bidi="ru-RU"/>
          <w:w w:val="100"/>
          <w:spacing w:val="0"/>
          <w:color w:val="000000"/>
          <w:position w:val="0"/>
        </w:rPr>
        <w:t>ООО «Строй-Мастер»</w:t>
      </w:r>
    </w:p>
    <w:p>
      <w:pPr>
        <w:pStyle w:val="Style15"/>
        <w:widowControl w:val="0"/>
        <w:keepNext w:val="0"/>
        <w:keepLines w:val="0"/>
        <w:shd w:val="clear" w:color="auto" w:fill="auto"/>
        <w:bidi w:val="0"/>
        <w:spacing w:before="0" w:after="0" w:line="269" w:lineRule="exact"/>
        <w:ind w:left="20" w:right="20" w:firstLine="0"/>
      </w:pPr>
      <w:r>
        <w:rPr>
          <w:lang w:val="ru-RU" w:eastAsia="ru-RU" w:bidi="ru-RU"/>
          <w:w w:val="100"/>
          <w:spacing w:val="0"/>
          <w:color w:val="000000"/>
          <w:position w:val="0"/>
        </w:rPr>
        <w:t>656012. г. Барнаул, ул. Маяковского, д. 27</w:t>
      </w:r>
    </w:p>
    <w:p>
      <w:pPr>
        <w:pStyle w:val="Style15"/>
        <w:widowControl w:val="0"/>
        <w:keepNext w:val="0"/>
        <w:keepLines w:val="0"/>
        <w:shd w:val="clear" w:color="auto" w:fill="auto"/>
        <w:bidi w:val="0"/>
        <w:spacing w:before="0" w:after="0" w:line="269" w:lineRule="exact"/>
        <w:ind w:left="20" w:right="0" w:firstLine="0"/>
        <w:sectPr>
          <w:footnotePr>
            <w:pos w:val="pageBottom"/>
            <w:numFmt w:val="decimal"/>
            <w:numRestart w:val="continuous"/>
          </w:footnotePr>
          <w:type w:val="continuous"/>
          <w:pgSz w:w="11906" w:h="16838"/>
          <w:pgMar w:top="15" w:left="1429" w:right="743" w:bottom="1114" w:header="0" w:footer="3" w:gutter="0"/>
          <w:rtlGutter w:val="0"/>
          <w:cols w:num="2" w:space="720" w:equalWidth="0">
            <w:col w:w="4627" w:space="984"/>
            <w:col w:w="4123"/>
          </w:cols>
          <w:noEndnote/>
          <w:docGrid w:linePitch="360"/>
        </w:sectPr>
      </w:pPr>
      <w:r>
        <w:fldChar w:fldCharType="begin"/>
      </w:r>
      <w:r>
        <w:rPr>
          <w:rStyle w:val="CharStyle17"/>
        </w:rPr>
        <w:instrText> HYPERLINK "mailto:czm-3852@bk.ru" </w:instrText>
      </w:r>
      <w:r>
        <w:fldChar w:fldCharType="separate"/>
      </w:r>
      <w:r>
        <w:rPr>
          <w:rStyle w:val="Hyperlink"/>
        </w:rPr>
        <w:t>czm-3852@bk.ru</w:t>
      </w:r>
      <w:r>
        <w:fldChar w:fldCharType="end"/>
      </w:r>
    </w:p>
    <w:p>
      <w:pPr>
        <w:widowControl w:val="0"/>
        <w:spacing w:before="13" w:after="1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jc w:val="left"/>
        <w:spacing w:before="0" w:after="0"/>
        <w:ind w:left="5520" w:right="20" w:firstLine="0"/>
      </w:pPr>
      <w:r>
        <w:rPr>
          <w:lang w:val="ru-RU" w:eastAsia="ru-RU" w:bidi="ru-RU"/>
          <w:w w:val="100"/>
          <w:spacing w:val="0"/>
          <w:color w:val="000000"/>
          <w:position w:val="0"/>
        </w:rPr>
        <w:t>Оператору электронной площадки - ООО «РТС-тендер»</w:t>
      </w:r>
    </w:p>
    <w:p>
      <w:pPr>
        <w:pStyle w:val="Style15"/>
        <w:widowControl w:val="0"/>
        <w:keepNext w:val="0"/>
        <w:keepLines w:val="0"/>
        <w:shd w:val="clear" w:color="auto" w:fill="auto"/>
        <w:bidi w:val="0"/>
        <w:jc w:val="left"/>
        <w:spacing w:before="0" w:after="0"/>
        <w:ind w:left="5520" w:right="20" w:firstLine="0"/>
      </w:pPr>
      <w:r>
        <w:rPr>
          <w:lang w:val="ru-RU" w:eastAsia="ru-RU" w:bidi="ru-RU"/>
          <w:w w:val="100"/>
          <w:spacing w:val="0"/>
          <w:color w:val="000000"/>
          <w:position w:val="0"/>
        </w:rPr>
        <w:t>121151. г. Москва, набережная Тараса Шевченко, д. 23-Л Тел. (495) 733-95-19</w:t>
      </w:r>
    </w:p>
    <w:p>
      <w:pPr>
        <w:pStyle w:val="Style6"/>
        <w:widowControl w:val="0"/>
        <w:keepNext w:val="0"/>
        <w:keepLines w:val="0"/>
        <w:shd w:val="clear" w:color="auto" w:fill="auto"/>
        <w:bidi w:val="0"/>
        <w:spacing w:before="0" w:after="0" w:line="274" w:lineRule="exact"/>
        <w:ind w:left="0" w:right="0" w:firstLine="0"/>
      </w:pPr>
      <w:r>
        <w:rPr>
          <w:lang w:val="ru-RU" w:eastAsia="ru-RU" w:bidi="ru-RU"/>
          <w:w w:val="100"/>
          <w:spacing w:val="0"/>
          <w:color w:val="000000"/>
          <w:position w:val="0"/>
        </w:rPr>
        <w:t>РЕШЕНИЕ</w:t>
      </w:r>
    </w:p>
    <w:p>
      <w:pPr>
        <w:pStyle w:val="Style6"/>
        <w:tabs>
          <w:tab w:leader="none" w:pos="8622" w:val="right"/>
          <w:tab w:leader="none" w:pos="9622" w:val="right"/>
        </w:tabs>
        <w:widowControl w:val="0"/>
        <w:keepNext w:val="0"/>
        <w:keepLines w:val="0"/>
        <w:shd w:val="clear" w:color="auto" w:fill="auto"/>
        <w:bidi w:val="0"/>
        <w:jc w:val="left"/>
        <w:spacing w:before="0" w:after="0" w:line="274" w:lineRule="exact"/>
        <w:ind w:left="20" w:right="20" w:firstLine="3920"/>
      </w:pPr>
      <w:r>
        <w:rPr>
          <w:lang w:val="ru-RU" w:eastAsia="ru-RU" w:bidi="ru-RU"/>
          <w:w w:val="100"/>
          <w:spacing w:val="0"/>
          <w:color w:val="000000"/>
          <w:position w:val="0"/>
        </w:rPr>
        <w:t>По делу № 733/17 о нарушении законодательства о контрактной системе «07» нонбрн 2017г.</w:t>
        <w:tab/>
        <w:t>г.</w:t>
        <w:tab/>
        <w:t>Барнаул</w:t>
      </w:r>
    </w:p>
    <w:p>
      <w:pPr>
        <w:pStyle w:val="Style1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Комиссия управления Федеральной антимонопольной службы по Алтайскому краю по контролю в сфере закупок (далее Комиссия) в составе:</w:t>
      </w:r>
    </w:p>
    <w:p>
      <w:pPr>
        <w:pStyle w:val="Style15"/>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Председателя:</w:t>
      </w:r>
    </w:p>
    <w:p>
      <w:pPr>
        <w:pStyle w:val="Style1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Кочеткова А.В. -заместителя руководителя управления - начальника отдела контроля закупок;</w:t>
      </w:r>
    </w:p>
    <w:p>
      <w:pPr>
        <w:pStyle w:val="Style15"/>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Членов Комиссии:</w:t>
      </w:r>
    </w:p>
    <w:p>
      <w:pPr>
        <w:pStyle w:val="Style15"/>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Миненка И.В. - главного специалиста-эксперта отдела контроля закупок;</w:t>
      </w:r>
    </w:p>
    <w:p>
      <w:pPr>
        <w:pStyle w:val="Style15"/>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Стадниченко К.С. - государственного инспектора отдела контроля закупок.</w:t>
      </w:r>
    </w:p>
    <w:p>
      <w:pPr>
        <w:pStyle w:val="Style15"/>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с участием представителей:</w:t>
      </w:r>
    </w:p>
    <w:p>
      <w:pPr>
        <w:pStyle w:val="Style15"/>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от заявителя ООО «Строй-Мастер» - Казьминой А. А.;</w:t>
      </w:r>
    </w:p>
    <w:p>
      <w:pPr>
        <w:pStyle w:val="Style15"/>
        <w:widowControl w:val="0"/>
        <w:keepNext w:val="0"/>
        <w:keepLines w:val="0"/>
        <w:shd w:val="clear" w:color="auto" w:fill="auto"/>
        <w:bidi w:val="0"/>
        <w:spacing w:before="0" w:after="0" w:line="264" w:lineRule="exact"/>
        <w:ind w:left="20" w:right="20" w:firstLine="560"/>
      </w:pPr>
      <w:r>
        <w:rPr>
          <w:lang w:val="ru-RU" w:eastAsia="ru-RU" w:bidi="ru-RU"/>
          <w:w w:val="100"/>
          <w:spacing w:val="0"/>
          <w:color w:val="000000"/>
          <w:position w:val="0"/>
        </w:rPr>
        <w:t>от заказчика - МКУ «Управление капитального строительства Администрации города Бийска» - Винокурова К. Ю.;</w:t>
      </w:r>
    </w:p>
    <w:p>
      <w:pPr>
        <w:pStyle w:val="Style15"/>
        <w:widowControl w:val="0"/>
        <w:keepNext w:val="0"/>
        <w:keepLines w:val="0"/>
        <w:shd w:val="clear" w:color="auto" w:fill="auto"/>
        <w:bidi w:val="0"/>
        <w:spacing w:before="0" w:after="23" w:line="210" w:lineRule="exact"/>
        <w:ind w:left="20" w:right="0" w:firstLine="560"/>
      </w:pPr>
      <w:r>
        <w:rPr>
          <w:lang w:val="ru-RU" w:eastAsia="ru-RU" w:bidi="ru-RU"/>
          <w:w w:val="100"/>
          <w:spacing w:val="0"/>
          <w:color w:val="000000"/>
          <w:position w:val="0"/>
        </w:rPr>
        <w:t>от уполномоченного органа - Администрации г. Бийска - не явились, уведомлены;</w:t>
      </w:r>
    </w:p>
    <w:p>
      <w:pPr>
        <w:pStyle w:val="Style15"/>
        <w:widowControl w:val="0"/>
        <w:keepNext w:val="0"/>
        <w:keepLines w:val="0"/>
        <w:shd w:val="clear" w:color="auto" w:fill="auto"/>
        <w:bidi w:val="0"/>
        <w:spacing w:before="0" w:after="0" w:line="210" w:lineRule="exact"/>
        <w:ind w:left="20" w:right="0" w:firstLine="560"/>
      </w:pPr>
      <w:r>
        <w:rPr>
          <w:lang w:val="ru-RU" w:eastAsia="ru-RU" w:bidi="ru-RU"/>
          <w:w w:val="100"/>
          <w:spacing w:val="0"/>
          <w:color w:val="000000"/>
          <w:position w:val="0"/>
        </w:rPr>
        <w:t>в присутствии Калинина Д. Л.;</w:t>
      </w:r>
    </w:p>
    <w:p>
      <w:pPr>
        <w:pStyle w:val="Style15"/>
        <w:widowControl w:val="0"/>
        <w:keepNext w:val="0"/>
        <w:keepLines w:val="0"/>
        <w:shd w:val="clear" w:color="auto" w:fill="auto"/>
        <w:bidi w:val="0"/>
        <w:spacing w:before="0" w:after="0" w:line="269" w:lineRule="exact"/>
        <w:ind w:left="20" w:right="0" w:firstLine="560"/>
      </w:pPr>
      <w:r>
        <w:rPr>
          <w:lang w:val="ru-RU" w:eastAsia="ru-RU" w:bidi="ru-RU"/>
          <w:w w:val="100"/>
          <w:spacing w:val="0"/>
          <w:color w:val="000000"/>
          <w:position w:val="0"/>
        </w:rPr>
        <w:t>от уполномоченного органа - Администрации города Бийска - не явились, уведомлены,</w:t>
      </w:r>
    </w:p>
    <w:p>
      <w:pPr>
        <w:pStyle w:val="Style15"/>
        <w:widowControl w:val="0"/>
        <w:keepNext w:val="0"/>
        <w:keepLines w:val="0"/>
        <w:shd w:val="clear" w:color="auto" w:fill="auto"/>
        <w:bidi w:val="0"/>
        <w:spacing w:before="0" w:after="0" w:line="269" w:lineRule="exact"/>
        <w:ind w:left="20" w:right="20" w:firstLine="560"/>
      </w:pPr>
      <w:r>
        <w:rPr>
          <w:lang w:val="ru-RU" w:eastAsia="ru-RU" w:bidi="ru-RU"/>
          <w:w w:val="100"/>
          <w:spacing w:val="0"/>
          <w:color w:val="000000"/>
          <w:position w:val="0"/>
        </w:rPr>
        <w:t>рассмотрев жалобу ООО «Строй-Мастер» па действия аукционной комиссии Заказчика, Уполномоченного органа при проведении закупки № 0117300067817000094 «Замена деревянных оконных блоков на оконные блоки из ПВХ в детских садах г. Бийска», согласно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widowControl w:val="0"/>
        <w:keepNext w:val="0"/>
        <w:keepLines w:val="0"/>
        <w:shd w:val="clear" w:color="auto" w:fill="auto"/>
        <w:bidi w:val="0"/>
        <w:jc w:val="left"/>
        <w:spacing w:before="0" w:after="0" w:line="269" w:lineRule="exact"/>
        <w:ind w:left="20" w:right="0" w:firstLine="3920"/>
      </w:pPr>
      <w:r>
        <w:rPr>
          <w:lang w:val="ru-RU" w:eastAsia="ru-RU" w:bidi="ru-RU"/>
          <w:w w:val="100"/>
          <w:spacing w:val="0"/>
          <w:color w:val="000000"/>
          <w:position w:val="0"/>
        </w:rPr>
        <w:t>УСТАНОВИЛА:</w:t>
      </w:r>
    </w:p>
    <w:p>
      <w:pPr>
        <w:pStyle w:val="Style15"/>
        <w:widowControl w:val="0"/>
        <w:keepNext w:val="0"/>
        <w:keepLines w:val="0"/>
        <w:shd w:val="clear" w:color="auto" w:fill="auto"/>
        <w:bidi w:val="0"/>
        <w:spacing w:before="0" w:after="103" w:line="269" w:lineRule="exact"/>
        <w:ind w:left="20" w:right="20" w:firstLine="560"/>
      </w:pPr>
      <w:r>
        <w:rPr>
          <w:lang w:val="ru-RU" w:eastAsia="ru-RU" w:bidi="ru-RU"/>
          <w:w w:val="100"/>
          <w:spacing w:val="0"/>
          <w:color w:val="000000"/>
          <w:position w:val="0"/>
        </w:rPr>
        <w:t>В управление Федеральной антимонопольной службы поступила жалоба ООО «Строй- Мастер» на действия аукционной комиссии Заказчика, Уполномоченного органа при</w:t>
      </w:r>
    </w:p>
    <w:p>
      <w:pPr>
        <w:pStyle w:val="Style18"/>
        <w:tabs>
          <w:tab w:leader="none" w:pos="9622" w:val="right"/>
        </w:tabs>
        <w:widowControl w:val="0"/>
        <w:keepNext/>
        <w:keepLines/>
        <w:shd w:val="clear" w:color="auto" w:fill="auto"/>
        <w:bidi w:val="0"/>
        <w:spacing w:before="0" w:after="0" w:line="440" w:lineRule="exact"/>
        <w:ind w:left="7920" w:right="0" w:firstLine="0"/>
      </w:pPr>
      <w:bookmarkStart w:id="1" w:name="bookmark1"/>
      <w:r>
        <w:rPr>
          <w:lang w:val="ru-RU" w:eastAsia="ru-RU" w:bidi="ru-RU"/>
          <w:w w:val="100"/>
          <w:color w:val="000000"/>
          <w:position w:val="0"/>
        </w:rPr>
        <w:t>088981</w:t>
      </w:r>
      <w:r>
        <w:rPr>
          <w:rStyle w:val="CharStyle20"/>
        </w:rPr>
        <w:tab/>
        <w:t>*</w:t>
      </w:r>
      <w:bookmarkEnd w:id="1"/>
      <w:r>
        <w:br w:type="page"/>
      </w:r>
    </w:p>
    <w:p>
      <w:pPr>
        <w:pStyle w:val="Style15"/>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проведении закупки № 0117300067817000094 «Замена деревянных оконных блоков на окопные блоки из ПВХ в детских садах г. Бийска».</w:t>
      </w:r>
    </w:p>
    <w:p>
      <w:pPr>
        <w:pStyle w:val="Style1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Заявитель в жалобе указывает, что согласно протоколу рассмотрения заявок на участие в электронном аукционе от 26.10.2017 № 0117300067817000094-1 аукционной комиссией было принято неправомерное решение о несоответствии заявки ООО «Строй-Мастер» требованиям документации об аукционе со следующим обоснованием причин: «</w:t>
      </w:r>
      <w:r>
        <w:rPr>
          <w:rStyle w:val="CharStyle21"/>
        </w:rPr>
        <w:t>В соответствии с аукционной документацией и на основании Федерального закона от 5 апреля 2013 г. N«44-03 Участник не допускается к участию в аукционе по следующим причинам:</w:t>
      </w:r>
    </w:p>
    <w:p>
      <w:pPr>
        <w:pStyle w:val="Style2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соответствии с п. 1 ч.4 статьи 67 Федерального закона от 5 апреля 2013г. №44-ФЗ: "Предоставление недостоверной информации ".</w:t>
      </w:r>
    </w:p>
    <w:p>
      <w:pPr>
        <w:pStyle w:val="Style2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п.8 «Монтажный дюбель» Участником предоставлены значения показателей: «Длина дюбеля: 152 мм», «Размер отверстия для дюбеля 150 мм». Согласно сведениям, предоставленным Участником, дюбель не войдет полностью в предназначенное для него отверстие. Таким образом, сведения, предоставленные Участником, являются недостоверными.</w:t>
      </w:r>
    </w:p>
    <w:p>
      <w:pPr>
        <w:pStyle w:val="Style2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п. 11 Участником предоставлено значение показателя: «Вид раствора по ГОСТ 28013 - 98: для кладки из пустотелого кирпича». В п. 18 Участником предоставлено значение показателя: «Кирпич по ГОСТ 530-2012 изготовлен полнотелым (для рядового и клинкерного кирпича)». Таким образом, раствор для кладки из пустотелого кирпича, сведения о котором предоставлены Участником в п. 11, не подходит для кладки из полнотелого кирпича, сведения о котором предоставлены Участником в п. 18.</w:t>
      </w:r>
    </w:p>
    <w:p>
      <w:pPr>
        <w:pStyle w:val="Style2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соответствии с п.1 ч.4 статьи 67 Федерального закона от 5 апреля 2013г. №44-ФЗ: "Непредоставления информации, предусмотренной частью 3 статьи 66 настоящего Федерального закона.</w:t>
      </w:r>
    </w:p>
    <w:p>
      <w:pPr>
        <w:pStyle w:val="Style2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п.6 «Пена монтажная» Участником не указан товарный знак предприятия- изготовителя. Согласно ГОСТР 51697-2000 п.3.3.1.2указание товарного знака предприятия изготовителя является обязательным.</w:t>
      </w:r>
    </w:p>
    <w:p>
      <w:pPr>
        <w:pStyle w:val="Style2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п. 16 «Проволока стальная канатная» Участником не указан товарный знак предприятия-изготовителя. Согласно ГОСТ 7372-79 п.3.1, указание товарного знака предприятия изготовителя является обязательным для каждой партии проволоки».</w:t>
      </w:r>
    </w:p>
    <w:p>
      <w:pPr>
        <w:pStyle w:val="Style15"/>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Заявитель считает указанное решение аукционной комиссии незаконным, поскольку:</w:t>
      </w:r>
    </w:p>
    <w:p>
      <w:pPr>
        <w:pStyle w:val="Style15"/>
        <w:numPr>
          <w:ilvl w:val="0"/>
          <w:numId w:val="1"/>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Участником по п. 8 «Монтажный дюбель» были указаны характеристики товара соответствующие требованиям документации об электронном аукционе.</w:t>
      </w:r>
    </w:p>
    <w:p>
      <w:pPr>
        <w:pStyle w:val="Style15"/>
        <w:numPr>
          <w:ilvl w:val="0"/>
          <w:numId w:val="1"/>
        </w:numPr>
        <w:widowControl w:val="0"/>
        <w:keepNext w:val="0"/>
        <w:keepLines w:val="0"/>
        <w:shd w:val="clear" w:color="auto" w:fill="auto"/>
        <w:bidi w:val="0"/>
        <w:spacing w:before="0" w:after="0" w:line="250" w:lineRule="exact"/>
        <w:ind w:left="20" w:right="20" w:firstLine="560"/>
      </w:pPr>
      <w:r>
        <w:rPr>
          <w:lang w:val="ru-RU" w:eastAsia="ru-RU" w:bidi="ru-RU"/>
          <w:w w:val="100"/>
          <w:spacing w:val="0"/>
          <w:color w:val="000000"/>
          <w:position w:val="0"/>
        </w:rPr>
        <w:t xml:space="preserve"> В документации не установлено требование о том, что товары в п. 11 и 18 должны быть предназначены для взаимного применения.</w:t>
      </w:r>
    </w:p>
    <w:p>
      <w:pPr>
        <w:pStyle w:val="Style15"/>
        <w:numPr>
          <w:ilvl w:val="0"/>
          <w:numId w:val="1"/>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Товарный знак предприятия изготовителя в заявке не было указано по причине его отсутствия, поскольку Участник на момент заполнения заявки не имел в наличии товары по п. 6 «Пена монтажная», п. 16 «Проволока стальная канатная» технического задания.</w:t>
      </w:r>
    </w:p>
    <w:p>
      <w:pPr>
        <w:pStyle w:val="Style1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На основании изложенного, Заявитель просит приостановить осуществление закупки, выдать предписание об устранении допущенных нарушений.</w:t>
      </w:r>
    </w:p>
    <w:p>
      <w:pPr>
        <w:pStyle w:val="Style1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Представитель Заказчика представил документы по запросу, по доводам жалобы пояснил, что считает ее необоснованной.</w:t>
      </w:r>
    </w:p>
    <w:p>
      <w:pPr>
        <w:pStyle w:val="Style1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Заслушав пояснения лиц, участвующих в деле, а также изучив представленные документы в ходе проведения внеплановой проверки, Комиссия УФЛС по Алтайскому краю по кон тролю в сфере закупок пришла к следующим выводам:</w:t>
      </w:r>
    </w:p>
    <w:p>
      <w:pPr>
        <w:pStyle w:val="Style1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П. 2 ч. 1 ст. 64 Закона о контрактной системе установлено, что документация об электронном аукционе должна содержать требования к содержанию, составу заявки на участие в таком аукционе в соответствии с ч. 3 - 6 ст. 66 Закона о контрактной системе и инструкцию по ее заполнению.</w:t>
      </w:r>
    </w:p>
    <w:p>
      <w:pPr>
        <w:pStyle w:val="Style1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соответствии с п.п. б) п. 3 ч. 3 ст. 66 Закона о контрактной системе, при заключении контракта на выполнение работы или оказание услуги, для выполнения или оказания которых используется товар первая часть заявки на участие в электронном аукционе должна содержать: согласие, предусмотренное пунктом 2 настоящей части, а также конкретные показатели используемого товара, соответствующие значениям, установленным документацией о гаком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5"/>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Аналогичное требование к составу первой части заявки содержится в документации о закупке.</w:t>
      </w:r>
    </w:p>
    <w:p>
      <w:pPr>
        <w:pStyle w:val="Style15"/>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В п.8 «Монтажный дюбель» технического задания заказчиком установлены требования к характеристикам товара длина дюбеля 152 или 132 мм., размер для отверстия для дюбеля не менее 150 мм.</w:t>
      </w:r>
    </w:p>
    <w:p>
      <w:pPr>
        <w:pStyle w:val="Style15"/>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Участником закупки, по спорному пункту, в составе заявки на участие в электронном аукционе указаны значения показателей: «Длина дюбеля: 152 мм», «Размер отверстия для дюбеля 150 мм».</w:t>
      </w:r>
    </w:p>
    <w:p>
      <w:pPr>
        <w:pStyle w:val="Style15"/>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В соответствии с п. 1 ч. 4 ст. 67 Закона о контрактной системе участник электронного аукциона не допускается к участию в нем в случае: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15"/>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Как указал представитель заказчика, решение об отказе в допуске было мотивировано следующим: согласно сведениям, предоставленным Участником, дюбель не войдет полностью в предназначенное для него отверстие. Таким образом, сведения, предоставленные Участником, являются недостоверными.</w:t>
      </w:r>
    </w:p>
    <w:p>
      <w:pPr>
        <w:pStyle w:val="Style15"/>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Вместе с тем, Комиссией установлено, что Участником предложены характеристики товара, соответствующие требованиям документации об электронном аукционе. Таким образом у комиссии отсутствовали правовые основания для признания представленных характеристик недостоверными.</w:t>
      </w:r>
    </w:p>
    <w:p>
      <w:pPr>
        <w:pStyle w:val="Style15"/>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В п. 11 «Раствор готовый кладочный» технического задания заказчиком установлены требования к характеристике товара вид раствора по ГОСТ 28013-98 для кладки из пустотелого кирпича или для кладки из полнотелого кирпича.</w:t>
      </w:r>
    </w:p>
    <w:p>
      <w:pPr>
        <w:pStyle w:val="Style15"/>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Участником закупки, по спорному пункту, в составе заявки на участие в электронном аукционе указано вид раствора по ГОСТ 28013-98 для кладки из пустотелого кирпича.</w:t>
      </w:r>
    </w:p>
    <w:p>
      <w:pPr>
        <w:pStyle w:val="Style15"/>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В п. 18 «Кирпич керамический рядовой и клинкерный» характеристика кирпич по ГОСТ 530-2012 изготовлен пустотелым или полнотелым.</w:t>
      </w:r>
    </w:p>
    <w:p>
      <w:pPr>
        <w:pStyle w:val="Style15"/>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Участником предоставлено значение показателя: «Кирпич по ГОСТ 530-2012 изготовлен полнотелым (для рядового и клинкерного кирпича)».</w:t>
      </w:r>
    </w:p>
    <w:p>
      <w:pPr>
        <w:pStyle w:val="Style15"/>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Как указал представитель заказчика, решение об отказе в допуске было мотивировано следующим: раствор для кладки из пустотелого кирпича, сведения о котором предоставлены Участником в </w:t>
      </w:r>
      <w:r>
        <w:rPr>
          <w:lang w:val="en-US" w:eastAsia="en-US" w:bidi="en-US"/>
          <w:w w:val="100"/>
          <w:spacing w:val="0"/>
          <w:color w:val="000000"/>
          <w:position w:val="0"/>
        </w:rPr>
        <w:t xml:space="preserve">ri.ll, </w:t>
      </w:r>
      <w:r>
        <w:rPr>
          <w:lang w:val="ru-RU" w:eastAsia="ru-RU" w:bidi="ru-RU"/>
          <w:w w:val="100"/>
          <w:spacing w:val="0"/>
          <w:color w:val="000000"/>
          <w:position w:val="0"/>
        </w:rPr>
        <w:t>не подходит для кладки из полнотелого кирпича, сведения о котором предоставлены Участником в п. 18. Поскольку согласно смете предусмотрен только один вид работы с использованием кирпича и раствора для кладки они должны быть совместимы (что подтверждается «ГОСТ 28013-98»).</w:t>
      </w:r>
    </w:p>
    <w:p>
      <w:pPr>
        <w:pStyle w:val="Style15"/>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Вместе с тем, Комиссией установлено, что Участником предложены характеристики товара, соответствующие требованиям документации об электронном аукционе. Кроме того, в документации отсутствует требование о зависимости товаров по п. 11 п. 18 технического задания.</w:t>
      </w:r>
    </w:p>
    <w:p>
      <w:pPr>
        <w:pStyle w:val="Style15"/>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Согласно примечанию к ГОСТ 28013-98 с 1 июля 2003 года до вступления в силу технических регламентов акты федеральных органов исполнительной власти в сфере технического регулирования носят рекомендательный характер и подлежат обязательному исполнению только в части, соответствующей целям, указанным в пункте 1 статьи 46 Федерального закона от 27.12.2002 </w:t>
      </w:r>
      <w:r>
        <w:rPr>
          <w:lang w:val="en-US" w:eastAsia="en-US" w:bidi="en-US"/>
          <w:w w:val="100"/>
          <w:spacing w:val="0"/>
          <w:color w:val="000000"/>
          <w:position w:val="0"/>
        </w:rPr>
        <w:t xml:space="preserve">N </w:t>
      </w:r>
      <w:r>
        <w:rPr>
          <w:lang w:val="ru-RU" w:eastAsia="ru-RU" w:bidi="ru-RU"/>
          <w:w w:val="100"/>
          <w:spacing w:val="0"/>
          <w:color w:val="000000"/>
          <w:position w:val="0"/>
        </w:rPr>
        <w:t>184-ФЗ.</w:t>
      </w:r>
    </w:p>
    <w:p>
      <w:pPr>
        <w:pStyle w:val="Style15"/>
        <w:widowControl w:val="0"/>
        <w:keepNext w:val="0"/>
        <w:keepLines w:val="0"/>
        <w:shd w:val="clear" w:color="auto" w:fill="auto"/>
        <w:bidi w:val="0"/>
        <w:spacing w:before="0" w:after="0" w:line="278" w:lineRule="exact"/>
        <w:ind w:left="40" w:right="40" w:firstLine="560"/>
      </w:pPr>
      <w:r>
        <w:rPr>
          <w:lang w:val="ru-RU" w:eastAsia="ru-RU" w:bidi="ru-RU"/>
          <w:w w:val="100"/>
          <w:spacing w:val="0"/>
          <w:color w:val="000000"/>
          <w:position w:val="0"/>
        </w:rPr>
        <w:t>ГОСТ 28013-98 не содержит запрета на применение раствора для кладки из пустотелого кирпича, для кладки из полнотелого кирпича.</w:t>
      </w:r>
    </w:p>
    <w:p>
      <w:pPr>
        <w:pStyle w:val="Style15"/>
        <w:widowControl w:val="0"/>
        <w:keepNext w:val="0"/>
        <w:keepLines w:val="0"/>
        <w:shd w:val="clear" w:color="auto" w:fill="auto"/>
        <w:bidi w:val="0"/>
        <w:spacing w:before="0" w:after="232" w:line="278" w:lineRule="exact"/>
        <w:ind w:left="40" w:right="40" w:firstLine="560"/>
      </w:pPr>
      <w:r>
        <w:rPr>
          <w:lang w:val="ru-RU" w:eastAsia="ru-RU" w:bidi="ru-RU"/>
          <w:w w:val="100"/>
          <w:spacing w:val="0"/>
          <w:color w:val="000000"/>
          <w:position w:val="0"/>
        </w:rPr>
        <w:t>Таким образом, отклонение заявки участника по указанному основанию не соответствует требованиям документации об электронном аукционе.</w:t>
      </w:r>
    </w:p>
    <w:p>
      <w:pPr>
        <w:pStyle w:val="Style15"/>
        <w:widowControl w:val="0"/>
        <w:keepNext w:val="0"/>
        <w:keepLines w:val="0"/>
        <w:shd w:val="clear" w:color="auto" w:fill="auto"/>
        <w:bidi w:val="0"/>
        <w:spacing w:before="0" w:after="0" w:line="288" w:lineRule="exact"/>
        <w:ind w:left="40" w:right="40" w:firstLine="560"/>
      </w:pPr>
      <w:r>
        <w:rPr>
          <w:lang w:val="ru-RU" w:eastAsia="ru-RU" w:bidi="ru-RU"/>
          <w:w w:val="100"/>
          <w:spacing w:val="0"/>
          <w:color w:val="000000"/>
          <w:position w:val="0"/>
        </w:rPr>
        <w:t>Согласно протоколу рассмотрения заявок на участие в электронном аукционе от 26.10.2017 № 0117300067817000094-1 заявке ООО «Строй-Мастер» отказано в допуске, в том числе, по следующему основанию:</w:t>
      </w:r>
    </w:p>
    <w:p>
      <w:pPr>
        <w:pStyle w:val="Style15"/>
        <w:widowControl w:val="0"/>
        <w:keepNext w:val="0"/>
        <w:keepLines w:val="0"/>
        <w:shd w:val="clear" w:color="auto" w:fill="auto"/>
        <w:bidi w:val="0"/>
        <w:spacing w:before="0" w:after="0"/>
        <w:ind w:left="40" w:right="40" w:firstLine="560"/>
      </w:pPr>
      <w:r>
        <w:rPr>
          <w:lang w:val="ru-RU" w:eastAsia="ru-RU" w:bidi="ru-RU"/>
          <w:w w:val="100"/>
          <w:spacing w:val="0"/>
          <w:color w:val="000000"/>
          <w:position w:val="0"/>
        </w:rPr>
        <w:t>В п.6 «Пена монтажная» Участником не указан товарный знак предприятия- изготовителя. Согласно ГОСТ Р 51697-2000 п.3.3.1.2 указание товарного знака предприятия изготовителя является обязательным.</w:t>
      </w:r>
    </w:p>
    <w:p>
      <w:pPr>
        <w:pStyle w:val="Style15"/>
        <w:widowControl w:val="0"/>
        <w:keepNext w:val="0"/>
        <w:keepLines w:val="0"/>
        <w:shd w:val="clear" w:color="auto" w:fill="auto"/>
        <w:bidi w:val="0"/>
        <w:spacing w:before="0" w:after="0"/>
        <w:ind w:left="40" w:right="40" w:firstLine="560"/>
      </w:pPr>
      <w:r>
        <w:rPr>
          <w:lang w:val="ru-RU" w:eastAsia="ru-RU" w:bidi="ru-RU"/>
          <w:w w:val="100"/>
          <w:spacing w:val="0"/>
          <w:color w:val="000000"/>
          <w:position w:val="0"/>
        </w:rPr>
        <w:t>В п. 16 «Проволока стальная канатная» Участником не указан товарный знак предприятия-изготовителя. Согласно ГОСТ 7372-79 п.3.1, указание товарного знака предприятия изготовителя является обязательным для каждой партии проволоки».</w:t>
      </w:r>
    </w:p>
    <w:p>
      <w:pPr>
        <w:pStyle w:val="Style15"/>
        <w:widowControl w:val="0"/>
        <w:keepNext w:val="0"/>
        <w:keepLines w:val="0"/>
        <w:shd w:val="clear" w:color="auto" w:fill="auto"/>
        <w:bidi w:val="0"/>
        <w:spacing w:before="0" w:after="0"/>
        <w:ind w:left="40" w:right="40" w:firstLine="560"/>
      </w:pPr>
      <w:r>
        <w:rPr>
          <w:lang w:val="ru-RU" w:eastAsia="ru-RU" w:bidi="ru-RU"/>
          <w:w w:val="100"/>
          <w:spacing w:val="0"/>
          <w:color w:val="000000"/>
          <w:position w:val="0"/>
        </w:rPr>
        <w:t>Как указал представитель заказчика, решение об отказе в допуске было мотивировано следующим: Необходимость указания товарного знака (при его наличии) установлена пунктом 3 части 3 статьи 66. Кроме того, согласно п.3.3.1.2 ГОСТ Р 51697-2000 для товара «Пена монтажная» указание товарного знака предприятия изготовителя является обязательным.</w:t>
      </w:r>
    </w:p>
    <w:p>
      <w:pPr>
        <w:pStyle w:val="Style15"/>
        <w:widowControl w:val="0"/>
        <w:keepNext w:val="0"/>
        <w:keepLines w:val="0"/>
        <w:shd w:val="clear" w:color="auto" w:fill="auto"/>
        <w:bidi w:val="0"/>
        <w:spacing w:before="0" w:after="0"/>
        <w:ind w:left="40" w:right="40" w:firstLine="560"/>
      </w:pPr>
      <w:r>
        <w:rPr>
          <w:lang w:val="ru-RU" w:eastAsia="ru-RU" w:bidi="ru-RU"/>
          <w:w w:val="100"/>
          <w:spacing w:val="0"/>
          <w:color w:val="000000"/>
          <w:position w:val="0"/>
        </w:rPr>
        <w:t>Согласно п.3.1 ГОСТ 7372-79 для товара «Проволока стальная канатная» указание товарного знака предприятия изготовителя является обязательным для каждой партии проволоки».</w:t>
      </w:r>
    </w:p>
    <w:p>
      <w:pPr>
        <w:pStyle w:val="Style15"/>
        <w:widowControl w:val="0"/>
        <w:keepNext w:val="0"/>
        <w:keepLines w:val="0"/>
        <w:shd w:val="clear" w:color="auto" w:fill="auto"/>
        <w:bidi w:val="0"/>
        <w:spacing w:before="0" w:after="0"/>
        <w:ind w:left="40" w:right="40" w:firstLine="560"/>
      </w:pPr>
      <w:r>
        <w:rPr>
          <w:lang w:val="ru-RU" w:eastAsia="ru-RU" w:bidi="ru-RU"/>
          <w:w w:val="100"/>
          <w:spacing w:val="0"/>
          <w:color w:val="000000"/>
          <w:position w:val="0"/>
        </w:rPr>
        <w:t>Вместе с тем, Комиссия У ФАС по Алтайскому краю по контролю в сфере закупок полагает, что указанные доводы представителя заказчика не могут быть приняты во внимание в силу следующего.</w:t>
      </w:r>
    </w:p>
    <w:p>
      <w:pPr>
        <w:pStyle w:val="Style15"/>
        <w:widowControl w:val="0"/>
        <w:keepNext w:val="0"/>
        <w:keepLines w:val="0"/>
        <w:shd w:val="clear" w:color="auto" w:fill="auto"/>
        <w:bidi w:val="0"/>
        <w:spacing w:before="0" w:after="0"/>
        <w:ind w:left="40" w:right="40" w:firstLine="560"/>
      </w:pPr>
      <w:r>
        <w:rPr>
          <w:lang w:val="ru-RU" w:eastAsia="ru-RU" w:bidi="ru-RU"/>
          <w:w w:val="100"/>
          <w:spacing w:val="0"/>
          <w:color w:val="000000"/>
          <w:position w:val="0"/>
        </w:rPr>
        <w:t>Позиция заказчика при рассмотрении заявок фактически подразумевает необходимость указать наименование товарного знака предприятия-изготовителя, что является недопустимым с точки зрения действующего законодательства.</w:t>
      </w:r>
    </w:p>
    <w:p>
      <w:pPr>
        <w:pStyle w:val="Style15"/>
        <w:widowControl w:val="0"/>
        <w:keepNext w:val="0"/>
        <w:keepLines w:val="0"/>
        <w:shd w:val="clear" w:color="auto" w:fill="auto"/>
        <w:bidi w:val="0"/>
        <w:spacing w:before="0" w:after="0"/>
        <w:ind w:left="40" w:right="40" w:firstLine="560"/>
      </w:pPr>
      <w:r>
        <w:rPr>
          <w:lang w:val="ru-RU" w:eastAsia="ru-RU" w:bidi="ru-RU"/>
          <w:w w:val="100"/>
          <w:spacing w:val="0"/>
          <w:color w:val="000000"/>
          <w:position w:val="0"/>
        </w:rPr>
        <w:t>Исходя из позиции ФАС России, изложенной в Письме от 01.07.2016г. № ИА/44535/16 «Об установлении заказчиком требований к составу, инструкции по заполнению заявки на участие в закупке», следует что участник не обязан иметь в наличии товар на момент подачи заявки.</w:t>
      </w:r>
    </w:p>
    <w:p>
      <w:pPr>
        <w:pStyle w:val="Style15"/>
        <w:widowControl w:val="0"/>
        <w:keepNext w:val="0"/>
        <w:keepLines w:val="0"/>
        <w:shd w:val="clear" w:color="auto" w:fill="auto"/>
        <w:bidi w:val="0"/>
        <w:spacing w:before="0" w:after="0"/>
        <w:ind w:left="40" w:right="40" w:firstLine="560"/>
      </w:pPr>
      <w:r>
        <w:rPr>
          <w:lang w:val="ru-RU" w:eastAsia="ru-RU" w:bidi="ru-RU"/>
          <w:w w:val="100"/>
          <w:spacing w:val="0"/>
          <w:color w:val="000000"/>
          <w:position w:val="0"/>
        </w:rPr>
        <w:t>Таким образом, позиция заказчика о необходимости указания фирменного наименования в составе заявке, свидетельствует о том, что заказчик предполагает обязанность участника закупки иметь товар, предполагаемый к поставке на момент подачи заявки, что противоречит сформированной правовой позиции.</w:t>
      </w:r>
    </w:p>
    <w:p>
      <w:pPr>
        <w:pStyle w:val="Style15"/>
        <w:widowControl w:val="0"/>
        <w:keepNext w:val="0"/>
        <w:keepLines w:val="0"/>
        <w:shd w:val="clear" w:color="auto" w:fill="auto"/>
        <w:bidi w:val="0"/>
        <w:spacing w:before="0" w:after="0"/>
        <w:ind w:left="40" w:right="40" w:firstLine="560"/>
      </w:pPr>
      <w:r>
        <w:rPr>
          <w:lang w:val="ru-RU" w:eastAsia="ru-RU" w:bidi="ru-RU"/>
          <w:w w:val="100"/>
          <w:spacing w:val="0"/>
          <w:color w:val="000000"/>
          <w:position w:val="0"/>
        </w:rPr>
        <w:t xml:space="preserve">Кроме того, согласно примечаниям к ГОСТ 7372-79. с 1 июля 2003 года до вступления в силу технических регламентов акты федеральных органов исполнительной власти в сфере технического регулирования носят рекомендательный характер и подлежат обязательному исполнению только в части, соответствующей целям, указанным в пункте 1 статьи 46 Федерального закона от 27.12.2002 </w:t>
      </w:r>
      <w:r>
        <w:rPr>
          <w:lang w:val="en-US" w:eastAsia="en-US" w:bidi="en-US"/>
          <w:w w:val="100"/>
          <w:spacing w:val="0"/>
          <w:color w:val="000000"/>
          <w:position w:val="0"/>
        </w:rPr>
        <w:t xml:space="preserve">N </w:t>
      </w:r>
      <w:r>
        <w:rPr>
          <w:lang w:val="ru-RU" w:eastAsia="ru-RU" w:bidi="ru-RU"/>
          <w:w w:val="100"/>
          <w:spacing w:val="0"/>
          <w:color w:val="000000"/>
          <w:position w:val="0"/>
        </w:rPr>
        <w:t>184-ФЗ.</w:t>
      </w:r>
    </w:p>
    <w:p>
      <w:pPr>
        <w:pStyle w:val="Style15"/>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А именно:</w:t>
      </w:r>
    </w:p>
    <w:p>
      <w:pPr>
        <w:pStyle w:val="Style15"/>
        <w:widowControl w:val="0"/>
        <w:keepNext w:val="0"/>
        <w:keepLines w:val="0"/>
        <w:shd w:val="clear" w:color="auto" w:fill="auto"/>
        <w:bidi w:val="0"/>
        <w:spacing w:before="0" w:after="0"/>
        <w:ind w:left="40" w:right="40" w:firstLine="560"/>
      </w:pPr>
      <w:r>
        <w:rPr>
          <w:lang w:val="ru-RU" w:eastAsia="ru-RU" w:bidi="ru-RU"/>
          <w:w w:val="100"/>
          <w:spacing w:val="0"/>
          <w:color w:val="000000"/>
          <w:position w:val="0"/>
        </w:rPr>
        <w:t>защиты жизни или здоровья граждан, имущества физических или юридических лиц, государственного или муниципального имущества;</w:t>
      </w:r>
    </w:p>
    <w:p>
      <w:pPr>
        <w:pStyle w:val="Style15"/>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охраны окружающей среды, жизни или здоровья животных и растений;</w:t>
      </w:r>
    </w:p>
    <w:p>
      <w:pPr>
        <w:pStyle w:val="Style15"/>
        <w:widowControl w:val="0"/>
        <w:keepNext w:val="0"/>
        <w:keepLines w:val="0"/>
        <w:shd w:val="clear" w:color="auto" w:fill="auto"/>
        <w:bidi w:val="0"/>
        <w:spacing w:before="0" w:after="0" w:line="293" w:lineRule="exact"/>
        <w:ind w:left="40" w:right="40" w:firstLine="560"/>
      </w:pPr>
      <w:r>
        <w:rPr>
          <w:lang w:val="ru-RU" w:eastAsia="ru-RU" w:bidi="ru-RU"/>
          <w:w w:val="100"/>
          <w:spacing w:val="0"/>
          <w:color w:val="000000"/>
          <w:position w:val="0"/>
        </w:rPr>
        <w:t>предупреждения действий, вводящих в заблуждение приобретателей, в том числе потребителей;</w:t>
      </w:r>
    </w:p>
    <w:p>
      <w:pPr>
        <w:pStyle w:val="Style15"/>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обеспечения энергетической эффективности и ресурсосбережения.</w:t>
      </w:r>
    </w:p>
    <w:p>
      <w:pPr>
        <w:pStyle w:val="Style15"/>
        <w:widowControl w:val="0"/>
        <w:keepNext w:val="0"/>
        <w:keepLines w:val="0"/>
        <w:shd w:val="clear" w:color="auto" w:fill="auto"/>
        <w:bidi w:val="0"/>
        <w:spacing w:before="0" w:after="0"/>
        <w:ind w:left="40" w:right="40" w:firstLine="560"/>
      </w:pPr>
      <w:r>
        <w:rPr>
          <w:lang w:val="ru-RU" w:eastAsia="ru-RU" w:bidi="ru-RU"/>
          <w:w w:val="100"/>
          <w:spacing w:val="0"/>
          <w:color w:val="000000"/>
          <w:position w:val="0"/>
        </w:rPr>
        <w:t xml:space="preserve">Согласно справке к </w:t>
      </w:r>
      <w:r>
        <w:rPr>
          <w:rStyle w:val="CharStyle24"/>
        </w:rPr>
        <w:t xml:space="preserve">ГОСТ </w:t>
      </w:r>
      <w:r>
        <w:rPr>
          <w:lang w:val="ru-RU" w:eastAsia="ru-RU" w:bidi="ru-RU"/>
          <w:w w:val="100"/>
          <w:spacing w:val="0"/>
          <w:color w:val="000000"/>
          <w:position w:val="0"/>
        </w:rPr>
        <w:t xml:space="preserve">Р </w:t>
      </w:r>
      <w:r>
        <w:rPr>
          <w:rStyle w:val="CharStyle24"/>
        </w:rPr>
        <w:t xml:space="preserve">51697-2000 </w:t>
      </w:r>
      <w:r>
        <w:rPr>
          <w:lang w:val="ru-RU" w:eastAsia="ru-RU" w:bidi="ru-RU"/>
          <w:w w:val="100"/>
          <w:spacing w:val="0"/>
          <w:color w:val="000000"/>
          <w:position w:val="0"/>
        </w:rPr>
        <w:t xml:space="preserve">применение </w:t>
      </w:r>
      <w:r>
        <w:rPr>
          <w:rStyle w:val="CharStyle24"/>
        </w:rPr>
        <w:t xml:space="preserve">данного </w:t>
      </w:r>
      <w:r>
        <w:rPr>
          <w:lang w:val="ru-RU" w:eastAsia="ru-RU" w:bidi="ru-RU"/>
          <w:w w:val="100"/>
          <w:spacing w:val="0"/>
          <w:color w:val="000000"/>
          <w:position w:val="0"/>
        </w:rPr>
        <w:t xml:space="preserve">документа </w:t>
      </w:r>
      <w:r>
        <w:rPr>
          <w:rStyle w:val="CharStyle24"/>
        </w:rPr>
        <w:t xml:space="preserve">осуществляется в добровольном порядке, за исключением обязательных требований, </w:t>
      </w:r>
      <w:r>
        <w:rPr>
          <w:lang w:val="ru-RU" w:eastAsia="ru-RU" w:bidi="ru-RU"/>
          <w:w w:val="100"/>
          <w:spacing w:val="0"/>
          <w:color w:val="000000"/>
          <w:position w:val="0"/>
        </w:rPr>
        <w:t>обеспечивающих достижение целей законодательства Российской Федерации о техническом регулировании.</w:t>
      </w:r>
    </w:p>
    <w:p>
      <w:pPr>
        <w:pStyle w:val="Style15"/>
        <w:widowControl w:val="0"/>
        <w:keepNext w:val="0"/>
        <w:keepLines w:val="0"/>
        <w:shd w:val="clear" w:color="auto" w:fill="auto"/>
        <w:bidi w:val="0"/>
        <w:spacing w:before="0" w:after="0" w:line="264" w:lineRule="exact"/>
        <w:ind w:left="20" w:right="40" w:firstLine="540"/>
      </w:pPr>
      <w:r>
        <w:rPr>
          <w:lang w:val="ru-RU" w:eastAsia="ru-RU" w:bidi="ru-RU"/>
          <w:w w:val="100"/>
          <w:spacing w:val="0"/>
          <w:color w:val="000000"/>
          <w:position w:val="0"/>
        </w:rPr>
        <w:t>Согласно ч. 4 ст. 67 Закона о контрактной системе участник электронного аукциона не допускается к участию в нем в случае:</w:t>
      </w:r>
    </w:p>
    <w:p>
      <w:pPr>
        <w:pStyle w:val="Style15"/>
        <w:numPr>
          <w:ilvl w:val="0"/>
          <w:numId w:val="3"/>
        </w:numPr>
        <w:widowControl w:val="0"/>
        <w:keepNext w:val="0"/>
        <w:keepLines w:val="0"/>
        <w:shd w:val="clear" w:color="auto" w:fill="auto"/>
        <w:bidi w:val="0"/>
        <w:spacing w:before="0" w:after="0"/>
        <w:ind w:left="20" w:right="40" w:firstLine="54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15"/>
        <w:numPr>
          <w:ilvl w:val="0"/>
          <w:numId w:val="3"/>
        </w:numPr>
        <w:widowControl w:val="0"/>
        <w:keepNext w:val="0"/>
        <w:keepLines w:val="0"/>
        <w:shd w:val="clear" w:color="auto" w:fill="auto"/>
        <w:bidi w:val="0"/>
        <w:spacing w:before="0" w:after="0"/>
        <w:ind w:left="20" w:right="40" w:firstLine="54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15"/>
        <w:widowControl w:val="0"/>
        <w:keepNext w:val="0"/>
        <w:keepLines w:val="0"/>
        <w:shd w:val="clear" w:color="auto" w:fill="auto"/>
        <w:bidi w:val="0"/>
        <w:spacing w:before="0" w:after="0"/>
        <w:ind w:left="20" w:right="40" w:firstLine="540"/>
      </w:pPr>
      <w:r>
        <w:rPr>
          <w:lang w:val="ru-RU" w:eastAsia="ru-RU" w:bidi="ru-RU"/>
          <w:w w:val="100"/>
          <w:spacing w:val="0"/>
          <w:color w:val="000000"/>
          <w:position w:val="0"/>
        </w:rPr>
        <w:t>Ч. 5 ст. 67 Закона о контрактной системе установлено, что. отказ в допуске к участию в электронном аукционе по основаниям, не предусмотренным частью 4 настоящей статьи, не допускается.</w:t>
      </w:r>
    </w:p>
    <w:p>
      <w:pPr>
        <w:pStyle w:val="Style15"/>
        <w:widowControl w:val="0"/>
        <w:keepNext w:val="0"/>
        <w:keepLines w:val="0"/>
        <w:shd w:val="clear" w:color="auto" w:fill="auto"/>
        <w:bidi w:val="0"/>
        <w:spacing w:before="0" w:after="0"/>
        <w:ind w:left="20" w:right="0" w:firstLine="540"/>
      </w:pPr>
      <w:r>
        <w:rPr>
          <w:lang w:val="ru-RU" w:eastAsia="ru-RU" w:bidi="ru-RU"/>
          <w:w w:val="100"/>
          <w:spacing w:val="0"/>
          <w:color w:val="000000"/>
          <w:position w:val="0"/>
        </w:rPr>
        <w:t>Учитывая изложенное, довод жалобы является обоснованным.</w:t>
      </w:r>
    </w:p>
    <w:p>
      <w:pPr>
        <w:pStyle w:val="Style15"/>
        <w:widowControl w:val="0"/>
        <w:keepNext w:val="0"/>
        <w:keepLines w:val="0"/>
        <w:shd w:val="clear" w:color="auto" w:fill="auto"/>
        <w:bidi w:val="0"/>
        <w:spacing w:before="0" w:after="0"/>
        <w:ind w:left="20" w:right="40" w:firstLine="540"/>
      </w:pPr>
      <w:r>
        <w:rPr>
          <w:lang w:val="ru-RU" w:eastAsia="ru-RU" w:bidi="ru-RU"/>
          <w:w w:val="100"/>
          <w:spacing w:val="0"/>
          <w:color w:val="000000"/>
          <w:position w:val="0"/>
        </w:rPr>
        <w:t>Также в ходе проведения внеплановой проверки, Комиссией УФАС по Алтайскому краю по контролю в сфере закупок установлено:</w:t>
      </w:r>
    </w:p>
    <w:p>
      <w:pPr>
        <w:pStyle w:val="Style15"/>
        <w:numPr>
          <w:ilvl w:val="0"/>
          <w:numId w:val="5"/>
        </w:numPr>
        <w:widowControl w:val="0"/>
        <w:keepNext w:val="0"/>
        <w:keepLines w:val="0"/>
        <w:shd w:val="clear" w:color="auto" w:fill="auto"/>
        <w:bidi w:val="0"/>
        <w:spacing w:before="0" w:after="0"/>
        <w:ind w:left="20" w:right="40" w:firstLine="540"/>
      </w:pPr>
      <w:r>
        <w:rPr>
          <w:lang w:val="ru-RU" w:eastAsia="ru-RU" w:bidi="ru-RU"/>
          <w:w w:val="100"/>
          <w:spacing w:val="0"/>
          <w:color w:val="000000"/>
          <w:position w:val="0"/>
        </w:rPr>
        <w:t xml:space="preserve"> В техническом задания установлено требование «Лента гидроизоляционная для наружного слоя монтажного шва ЛИГШЕНТ-Сд». «ЛИПЛЕНТ» - товарный знак (Номер регистрации: 441856).</w:t>
      </w:r>
    </w:p>
    <w:p>
      <w:pPr>
        <w:pStyle w:val="Style15"/>
        <w:widowControl w:val="0"/>
        <w:keepNext w:val="0"/>
        <w:keepLines w:val="0"/>
        <w:shd w:val="clear" w:color="auto" w:fill="auto"/>
        <w:bidi w:val="0"/>
        <w:spacing w:before="0" w:after="0" w:line="269" w:lineRule="exact"/>
        <w:ind w:left="20" w:right="40" w:firstLine="540"/>
      </w:pPr>
      <w:r>
        <w:rPr>
          <w:lang w:val="ru-RU" w:eastAsia="ru-RU" w:bidi="ru-RU"/>
          <w:w w:val="100"/>
          <w:spacing w:val="0"/>
          <w:color w:val="000000"/>
          <w:position w:val="0"/>
        </w:rPr>
        <w:t>Согласно п. 1 ч. 1 ст. 33 Закона о контрактной системе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15"/>
        <w:widowControl w:val="0"/>
        <w:keepNext w:val="0"/>
        <w:keepLines w:val="0"/>
        <w:shd w:val="clear" w:color="auto" w:fill="auto"/>
        <w:bidi w:val="0"/>
        <w:spacing w:before="0" w:after="0" w:line="269" w:lineRule="exact"/>
        <w:ind w:left="20" w:right="40" w:firstLine="540"/>
      </w:pPr>
      <w:r>
        <w:rPr>
          <w:lang w:val="ru-RU" w:eastAsia="ru-RU" w:bidi="ru-RU"/>
          <w:w w:val="100"/>
          <w:spacing w:val="0"/>
          <w:color w:val="000000"/>
          <w:position w:val="0"/>
        </w:rPr>
        <w:t>Позиция заказчика относительно допустимости включения в описание объекта закупки указание на товарный знак, при условии сопровождения его словами «или эквивалент» основано на неверном толковании норм права. Поскольку ст. 33 Закона о контрактной системе установлено право заказчика при описании объекта закупки указывать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Вместе с тем, в данном случае указанный товар является предметом поставки.</w:t>
      </w:r>
    </w:p>
    <w:p>
      <w:pPr>
        <w:pStyle w:val="Style15"/>
        <w:numPr>
          <w:ilvl w:val="0"/>
          <w:numId w:val="5"/>
        </w:numPr>
        <w:widowControl w:val="0"/>
        <w:keepNext w:val="0"/>
        <w:keepLines w:val="0"/>
        <w:shd w:val="clear" w:color="auto" w:fill="auto"/>
        <w:bidi w:val="0"/>
        <w:spacing w:before="0" w:after="0" w:line="269" w:lineRule="exact"/>
        <w:ind w:left="20" w:right="40" w:firstLine="540"/>
      </w:pPr>
      <w:r>
        <w:rPr>
          <w:lang w:val="ru-RU" w:eastAsia="ru-RU" w:bidi="ru-RU"/>
          <w:w w:val="100"/>
          <w:spacing w:val="0"/>
          <w:color w:val="000000"/>
          <w:position w:val="0"/>
        </w:rPr>
        <w:t xml:space="preserve"> В п. 1 технического задания «Блок оконный тип 1» установлено требование характеристике: «Материал уплотнителя по ГОСТ 30778-2001. Уплотнительные профили изготавливаются из эластичных озоно- и морозостойких полимерных или резиновых материалов и имеют сертификат соответствия»</w:t>
      </w:r>
    </w:p>
    <w:p>
      <w:pPr>
        <w:pStyle w:val="Style15"/>
        <w:widowControl w:val="0"/>
        <w:keepNext w:val="0"/>
        <w:keepLines w:val="0"/>
        <w:shd w:val="clear" w:color="auto" w:fill="auto"/>
        <w:bidi w:val="0"/>
        <w:spacing w:before="0" w:after="0" w:line="269" w:lineRule="exact"/>
        <w:ind w:left="20" w:right="0" w:firstLine="540"/>
      </w:pPr>
      <w:r>
        <w:rPr>
          <w:lang w:val="ru-RU" w:eastAsia="ru-RU" w:bidi="ru-RU"/>
          <w:w w:val="100"/>
          <w:spacing w:val="0"/>
          <w:color w:val="000000"/>
          <w:position w:val="0"/>
        </w:rPr>
        <w:t>Вместе с тем, резина является разновидностью полимера. В ГОСТ 30778-2001:</w:t>
      </w:r>
    </w:p>
    <w:p>
      <w:pPr>
        <w:pStyle w:val="Style22"/>
        <w:widowControl w:val="0"/>
        <w:keepNext w:val="0"/>
        <w:keepLines w:val="0"/>
        <w:shd w:val="clear" w:color="auto" w:fill="auto"/>
        <w:bidi w:val="0"/>
        <w:spacing w:before="0" w:after="0" w:line="269" w:lineRule="exact"/>
        <w:ind w:left="20" w:right="40" w:firstLine="540"/>
      </w:pPr>
      <w:r>
        <w:rPr>
          <w:lang w:val="ru-RU" w:eastAsia="ru-RU" w:bidi="ru-RU"/>
          <w:w w:val="100"/>
          <w:spacing w:val="0"/>
          <w:color w:val="000000"/>
          <w:position w:val="0"/>
        </w:rPr>
        <w:t xml:space="preserve">Обозначения </w:t>
      </w:r>
      <w:r>
        <w:rPr>
          <w:rStyle w:val="CharStyle25"/>
          <w:i/>
          <w:iCs/>
        </w:rPr>
        <w:t xml:space="preserve">полимерных материалов, </w:t>
      </w:r>
      <w:r>
        <w:rPr>
          <w:lang w:val="ru-RU" w:eastAsia="ru-RU" w:bidi="ru-RU"/>
          <w:w w:val="100"/>
          <w:spacing w:val="0"/>
          <w:color w:val="000000"/>
          <w:position w:val="0"/>
        </w:rPr>
        <w:t>применяемых для изготовления уплотнителей, приведены в соответствии с ГОСТ 28860:</w:t>
      </w:r>
    </w:p>
    <w:p>
      <w:pPr>
        <w:pStyle w:val="Style22"/>
        <w:widowControl w:val="0"/>
        <w:keepNext w:val="0"/>
        <w:keepLines w:val="0"/>
        <w:shd w:val="clear" w:color="auto" w:fill="auto"/>
        <w:bidi w:val="0"/>
        <w:spacing w:before="0" w:after="0" w:line="269" w:lineRule="exact"/>
        <w:ind w:left="20" w:right="0" w:firstLine="540"/>
      </w:pPr>
      <w:r>
        <w:rPr>
          <w:lang w:val="ru-RU" w:eastAsia="ru-RU" w:bidi="ru-RU"/>
          <w:w w:val="100"/>
          <w:spacing w:val="0"/>
          <w:color w:val="000000"/>
          <w:position w:val="0"/>
        </w:rPr>
        <w:t>ТРЕ - термоэластопласт:</w:t>
      </w:r>
    </w:p>
    <w:p>
      <w:pPr>
        <w:pStyle w:val="Style22"/>
        <w:widowControl w:val="0"/>
        <w:keepNext w:val="0"/>
        <w:keepLines w:val="0"/>
        <w:shd w:val="clear" w:color="auto" w:fill="auto"/>
        <w:bidi w:val="0"/>
        <w:spacing w:before="0" w:after="0" w:line="269" w:lineRule="exact"/>
        <w:ind w:left="20" w:right="40" w:firstLine="540"/>
      </w:pPr>
      <w:r>
        <w:rPr>
          <w:lang w:val="ru-RU" w:eastAsia="ru-RU" w:bidi="ru-RU"/>
          <w:w w:val="100"/>
          <w:spacing w:val="0"/>
          <w:color w:val="000000"/>
          <w:position w:val="0"/>
        </w:rPr>
        <w:t xml:space="preserve">ЕР </w:t>
      </w:r>
      <w:r>
        <w:rPr>
          <w:lang w:val="en-US" w:eastAsia="en-US" w:bidi="en-US"/>
          <w:w w:val="100"/>
          <w:spacing w:val="0"/>
          <w:color w:val="000000"/>
          <w:position w:val="0"/>
        </w:rPr>
        <w:t xml:space="preserve">DM </w:t>
      </w:r>
      <w:r>
        <w:rPr>
          <w:lang w:val="ru-RU" w:eastAsia="ru-RU" w:bidi="ru-RU"/>
          <w:w w:val="100"/>
          <w:spacing w:val="0"/>
          <w:color w:val="000000"/>
          <w:position w:val="0"/>
        </w:rPr>
        <w:t>- этиленпропшеидиеновый каучук (терполимер этилена, пропшена и диена с оставшейся ненасыщенной частью диена в боковой цепи);</w:t>
      </w:r>
    </w:p>
    <w:p>
      <w:pPr>
        <w:pStyle w:val="Style22"/>
        <w:widowControl w:val="0"/>
        <w:keepNext w:val="0"/>
        <w:keepLines w:val="0"/>
        <w:shd w:val="clear" w:color="auto" w:fill="auto"/>
        <w:bidi w:val="0"/>
        <w:spacing w:before="0" w:after="0" w:line="269" w:lineRule="exact"/>
        <w:ind w:left="20" w:right="0" w:firstLine="540"/>
      </w:pPr>
      <w:r>
        <w:rPr>
          <w:lang w:val="ru-RU" w:eastAsia="ru-RU" w:bidi="ru-RU"/>
          <w:w w:val="100"/>
          <w:spacing w:val="0"/>
          <w:color w:val="000000"/>
          <w:position w:val="0"/>
        </w:rPr>
        <w:t>ЕРМ - этилеипропилеиовый каучук (сополимер этилен-пропилена);</w:t>
      </w:r>
    </w:p>
    <w:p>
      <w:pPr>
        <w:pStyle w:val="Style22"/>
        <w:widowControl w:val="0"/>
        <w:keepNext w:val="0"/>
        <w:keepLines w:val="0"/>
        <w:shd w:val="clear" w:color="auto" w:fill="auto"/>
        <w:bidi w:val="0"/>
        <w:spacing w:before="0" w:after="0" w:line="269" w:lineRule="exact"/>
        <w:ind w:left="20" w:right="0" w:firstLine="540"/>
      </w:pPr>
      <w:r>
        <w:rPr>
          <w:lang w:val="en-US" w:eastAsia="en-US" w:bidi="en-US"/>
          <w:w w:val="100"/>
          <w:spacing w:val="0"/>
          <w:color w:val="000000"/>
          <w:position w:val="0"/>
        </w:rPr>
        <w:t xml:space="preserve">VMO </w:t>
      </w:r>
      <w:r>
        <w:rPr>
          <w:lang w:val="ru-RU" w:eastAsia="ru-RU" w:bidi="ru-RU"/>
          <w:w w:val="100"/>
          <w:spacing w:val="0"/>
          <w:color w:val="000000"/>
          <w:position w:val="0"/>
        </w:rPr>
        <w:t>- силиконовые каучуки. содержащие метил- и винилзамещенные группы;</w:t>
      </w:r>
    </w:p>
    <w:p>
      <w:pPr>
        <w:pStyle w:val="Style22"/>
        <w:widowControl w:val="0"/>
        <w:keepNext w:val="0"/>
        <w:keepLines w:val="0"/>
        <w:shd w:val="clear" w:color="auto" w:fill="auto"/>
        <w:bidi w:val="0"/>
        <w:spacing w:before="0" w:after="0" w:line="269" w:lineRule="exact"/>
        <w:ind w:left="20" w:right="0" w:firstLine="540"/>
      </w:pPr>
      <w:r>
        <w:rPr>
          <w:lang w:val="en-US" w:eastAsia="en-US" w:bidi="en-US"/>
          <w:w w:val="100"/>
          <w:spacing w:val="0"/>
          <w:color w:val="000000"/>
          <w:position w:val="0"/>
        </w:rPr>
        <w:t xml:space="preserve">CR </w:t>
      </w:r>
      <w:r>
        <w:rPr>
          <w:lang w:val="ru-RU" w:eastAsia="ru-RU" w:bidi="ru-RU"/>
          <w:w w:val="100"/>
          <w:spacing w:val="0"/>
          <w:color w:val="000000"/>
          <w:position w:val="0"/>
        </w:rPr>
        <w:t>- хлоропреиовый каучук.</w:t>
      </w:r>
    </w:p>
    <w:p>
      <w:pPr>
        <w:pStyle w:val="Style22"/>
        <w:widowControl w:val="0"/>
        <w:keepNext w:val="0"/>
        <w:keepLines w:val="0"/>
        <w:shd w:val="clear" w:color="auto" w:fill="auto"/>
        <w:bidi w:val="0"/>
        <w:spacing w:before="0" w:after="0" w:line="269" w:lineRule="exact"/>
        <w:ind w:left="20" w:right="40" w:firstLine="540"/>
      </w:pPr>
      <w:r>
        <w:rPr>
          <w:rStyle w:val="CharStyle25"/>
          <w:i/>
          <w:iCs/>
        </w:rPr>
        <w:t xml:space="preserve">3.2. В </w:t>
      </w:r>
      <w:r>
        <w:rPr>
          <w:lang w:val="ru-RU" w:eastAsia="ru-RU" w:bidi="ru-RU"/>
          <w:w w:val="100"/>
          <w:spacing w:val="0"/>
          <w:color w:val="000000"/>
          <w:position w:val="0"/>
        </w:rPr>
        <w:t xml:space="preserve">зависимости </w:t>
      </w:r>
      <w:r>
        <w:rPr>
          <w:rStyle w:val="CharStyle25"/>
          <w:i/>
          <w:iCs/>
        </w:rPr>
        <w:t xml:space="preserve">от типа используемого полимера </w:t>
      </w:r>
      <w:r>
        <w:rPr>
          <w:lang w:val="ru-RU" w:eastAsia="ru-RU" w:bidi="ru-RU"/>
          <w:w w:val="100"/>
          <w:spacing w:val="0"/>
          <w:color w:val="000000"/>
          <w:position w:val="0"/>
        </w:rPr>
        <w:t>уплотнители подразделяют на четыре группы:</w:t>
      </w:r>
    </w:p>
    <w:p>
      <w:pPr>
        <w:pStyle w:val="Style22"/>
        <w:widowControl w:val="0"/>
        <w:keepNext w:val="0"/>
        <w:keepLines w:val="0"/>
        <w:shd w:val="clear" w:color="auto" w:fill="auto"/>
        <w:bidi w:val="0"/>
        <w:spacing w:before="0" w:after="0" w:line="269" w:lineRule="exact"/>
        <w:ind w:left="20" w:right="40" w:firstLine="540"/>
      </w:pPr>
      <w:r>
        <w:rPr>
          <w:rStyle w:val="CharStyle26"/>
          <w:i w:val="0"/>
          <w:iCs w:val="0"/>
        </w:rPr>
        <w:t xml:space="preserve">/ </w:t>
      </w:r>
      <w:r>
        <w:rPr>
          <w:rStyle w:val="CharStyle27"/>
          <w:i w:val="0"/>
          <w:iCs w:val="0"/>
        </w:rPr>
        <w:t xml:space="preserve">- </w:t>
      </w:r>
      <w:r>
        <w:rPr>
          <w:rStyle w:val="CharStyle25"/>
          <w:i/>
          <w:iCs/>
        </w:rPr>
        <w:t xml:space="preserve">из резин </w:t>
      </w:r>
      <w:r>
        <w:rPr>
          <w:lang w:val="ru-RU" w:eastAsia="ru-RU" w:bidi="ru-RU"/>
          <w:w w:val="100"/>
          <w:spacing w:val="0"/>
          <w:color w:val="000000"/>
          <w:position w:val="0"/>
        </w:rPr>
        <w:t xml:space="preserve">на основе этиленпропиленовых каучуков </w:t>
      </w:r>
      <w:r>
        <w:rPr>
          <w:lang w:val="en-US" w:eastAsia="en-US" w:bidi="en-US"/>
          <w:w w:val="100"/>
          <w:spacing w:val="0"/>
          <w:color w:val="000000"/>
          <w:position w:val="0"/>
        </w:rPr>
        <w:t xml:space="preserve">(EPDM. </w:t>
      </w:r>
      <w:r>
        <w:rPr>
          <w:lang w:val="ru-RU" w:eastAsia="ru-RU" w:bidi="ru-RU"/>
          <w:w w:val="100"/>
          <w:spacing w:val="0"/>
          <w:color w:val="000000"/>
          <w:position w:val="0"/>
        </w:rPr>
        <w:t>ЕРМ) для условий эксплуатации от минус 50 до плюс 80 °С;</w:t>
      </w:r>
    </w:p>
    <w:p>
      <w:pPr>
        <w:pStyle w:val="Style22"/>
        <w:numPr>
          <w:ilvl w:val="0"/>
          <w:numId w:val="7"/>
        </w:numPr>
        <w:widowControl w:val="0"/>
        <w:keepNext w:val="0"/>
        <w:keepLines w:val="0"/>
        <w:shd w:val="clear" w:color="auto" w:fill="auto"/>
        <w:bidi w:val="0"/>
        <w:spacing w:before="0" w:after="0" w:line="269" w:lineRule="exact"/>
        <w:ind w:left="20" w:right="40" w:firstLine="540"/>
      </w:pPr>
      <w:r>
        <w:rPr>
          <w:rStyle w:val="CharStyle25"/>
          <w:i/>
          <w:iCs/>
        </w:rPr>
        <w:t xml:space="preserve"> - из резин </w:t>
      </w:r>
      <w:r>
        <w:rPr>
          <w:lang w:val="ru-RU" w:eastAsia="ru-RU" w:bidi="ru-RU"/>
          <w:w w:val="100"/>
          <w:spacing w:val="0"/>
          <w:color w:val="000000"/>
          <w:position w:val="0"/>
        </w:rPr>
        <w:t xml:space="preserve">на основе силиконового каучука </w:t>
      </w:r>
      <w:r>
        <w:rPr>
          <w:lang w:val="en-US" w:eastAsia="en-US" w:bidi="en-US"/>
          <w:w w:val="100"/>
          <w:spacing w:val="0"/>
          <w:color w:val="000000"/>
          <w:position w:val="0"/>
        </w:rPr>
        <w:t xml:space="preserve">(VMQ) </w:t>
      </w:r>
      <w:r>
        <w:rPr>
          <w:lang w:val="ru-RU" w:eastAsia="ru-RU" w:bidi="ru-RU"/>
          <w:w w:val="100"/>
          <w:spacing w:val="0"/>
          <w:color w:val="000000"/>
          <w:position w:val="0"/>
        </w:rPr>
        <w:t>для условий эксплуатации от минус 60 до плюс 80 °С;</w:t>
      </w:r>
    </w:p>
    <w:p>
      <w:pPr>
        <w:pStyle w:val="Style22"/>
        <w:numPr>
          <w:ilvl w:val="0"/>
          <w:numId w:val="7"/>
        </w:numPr>
        <w:widowControl w:val="0"/>
        <w:keepNext w:val="0"/>
        <w:keepLines w:val="0"/>
        <w:shd w:val="clear" w:color="auto" w:fill="auto"/>
        <w:bidi w:val="0"/>
        <w:spacing w:before="0" w:after="0" w:line="269" w:lineRule="exact"/>
        <w:ind w:left="20" w:right="40" w:firstLine="540"/>
      </w:pPr>
      <w:r>
        <w:rPr>
          <w:rStyle w:val="CharStyle25"/>
          <w:i/>
          <w:iCs/>
        </w:rPr>
        <w:t xml:space="preserve"> - из резин </w:t>
      </w:r>
      <w:r>
        <w:rPr>
          <w:lang w:val="ru-RU" w:eastAsia="ru-RU" w:bidi="ru-RU"/>
          <w:w w:val="100"/>
          <w:spacing w:val="0"/>
          <w:color w:val="000000"/>
          <w:position w:val="0"/>
        </w:rPr>
        <w:t xml:space="preserve">на основе хлоропренового каучука </w:t>
      </w:r>
      <w:r>
        <w:rPr>
          <w:lang w:val="en-US" w:eastAsia="en-US" w:bidi="en-US"/>
          <w:w w:val="100"/>
          <w:spacing w:val="0"/>
          <w:color w:val="000000"/>
          <w:position w:val="0"/>
        </w:rPr>
        <w:t xml:space="preserve">(CR) </w:t>
      </w:r>
      <w:r>
        <w:rPr>
          <w:lang w:val="ru-RU" w:eastAsia="ru-RU" w:bidi="ru-RU"/>
          <w:w w:val="100"/>
          <w:spacing w:val="0"/>
          <w:color w:val="000000"/>
          <w:position w:val="0"/>
        </w:rPr>
        <w:t>и его комбинации с другими полимерами для условий эксплуатации от минус 45 до плюс 80 °С;</w:t>
      </w:r>
    </w:p>
    <w:p>
      <w:pPr>
        <w:pStyle w:val="Style22"/>
        <w:widowControl w:val="0"/>
        <w:keepNext w:val="0"/>
        <w:keepLines w:val="0"/>
        <w:shd w:val="clear" w:color="auto" w:fill="auto"/>
        <w:bidi w:val="0"/>
        <w:spacing w:before="0" w:after="18" w:line="210" w:lineRule="exact"/>
        <w:ind w:left="20" w:right="0" w:firstLine="540"/>
      </w:pPr>
      <w:r>
        <w:rPr>
          <w:lang w:val="ru-RU" w:eastAsia="ru-RU" w:bidi="ru-RU"/>
          <w:w w:val="100"/>
          <w:spacing w:val="0"/>
          <w:color w:val="000000"/>
          <w:position w:val="0"/>
        </w:rPr>
        <w:t>IV</w:t>
      </w:r>
      <w:r>
        <w:rPr>
          <w:rStyle w:val="CharStyle26"/>
          <w:i w:val="0"/>
          <w:iCs w:val="0"/>
        </w:rPr>
        <w:t xml:space="preserve"> - </w:t>
      </w:r>
      <w:r>
        <w:rPr>
          <w:lang w:val="ru-RU" w:eastAsia="ru-RU" w:bidi="ru-RU"/>
          <w:w w:val="100"/>
          <w:spacing w:val="0"/>
          <w:color w:val="000000"/>
          <w:position w:val="0"/>
        </w:rPr>
        <w:t>из термоэластоппастов (ТРЕ) для условий эксплуатации от минус 45 до плюс 70</w:t>
      </w:r>
    </w:p>
    <w:p>
      <w:pPr>
        <w:pStyle w:val="Style15"/>
        <w:widowControl w:val="0"/>
        <w:keepNext w:val="0"/>
        <w:keepLines w:val="0"/>
        <w:shd w:val="clear" w:color="auto" w:fill="auto"/>
        <w:bidi w:val="0"/>
        <w:spacing w:before="0" w:after="0" w:line="210" w:lineRule="exact"/>
        <w:ind w:left="20" w:right="0" w:firstLine="0"/>
      </w:pPr>
      <w:r>
        <w:rPr>
          <w:lang w:val="ru-RU" w:eastAsia="ru-RU" w:bidi="ru-RU"/>
          <w:w w:val="100"/>
          <w:spacing w:val="0"/>
          <w:color w:val="000000"/>
          <w:position w:val="0"/>
        </w:rPr>
        <w:t>°С.</w:t>
      </w:r>
    </w:p>
    <w:p>
      <w:pPr>
        <w:pStyle w:val="Style15"/>
        <w:widowControl w:val="0"/>
        <w:keepNext w:val="0"/>
        <w:keepLines w:val="0"/>
        <w:shd w:val="clear" w:color="auto" w:fill="auto"/>
        <w:bidi w:val="0"/>
        <w:spacing w:before="0" w:after="0"/>
        <w:ind w:left="20" w:right="0" w:firstLine="540"/>
      </w:pPr>
      <w:r>
        <w:rPr>
          <w:lang w:val="ru-RU" w:eastAsia="ru-RU" w:bidi="ru-RU"/>
          <w:w w:val="100"/>
          <w:spacing w:val="0"/>
          <w:color w:val="000000"/>
          <w:position w:val="0"/>
        </w:rPr>
        <w:t>Таким образом, требование Заказчика противоречит ГОСТ, что недопустимо.</w:t>
      </w:r>
    </w:p>
    <w:p>
      <w:pPr>
        <w:pStyle w:val="Style15"/>
        <w:numPr>
          <w:ilvl w:val="0"/>
          <w:numId w:val="5"/>
        </w:numPr>
        <w:widowControl w:val="0"/>
        <w:keepNext w:val="0"/>
        <w:keepLines w:val="0"/>
        <w:shd w:val="clear" w:color="auto" w:fill="auto"/>
        <w:bidi w:val="0"/>
        <w:spacing w:before="0" w:after="0"/>
        <w:ind w:left="20" w:right="600" w:firstLine="540"/>
      </w:pPr>
      <w:r>
        <w:rPr>
          <w:lang w:val="ru-RU" w:eastAsia="ru-RU" w:bidi="ru-RU"/>
          <w:w w:val="100"/>
          <w:spacing w:val="0"/>
          <w:color w:val="000000"/>
          <w:position w:val="0"/>
        </w:rPr>
        <w:t xml:space="preserve"> В п. 1 технического задания «Блок оконный тип 1» установлено требование характеристике: Толщина стенок усилительных вкладышей по ГОСТ 30674-99 мм не менее 1.5. Тип профиля по условиям эксплуатации по ГОСТ 30673-2013 Морозостойкий или универсальное.</w:t>
      </w:r>
    </w:p>
    <w:p>
      <w:pPr>
        <w:pStyle w:val="Style15"/>
        <w:widowControl w:val="0"/>
        <w:keepNext w:val="0"/>
        <w:keepLines w:val="0"/>
        <w:shd w:val="clear" w:color="auto" w:fill="auto"/>
        <w:bidi w:val="0"/>
        <w:spacing w:before="0" w:after="0"/>
        <w:ind w:left="20" w:right="600" w:firstLine="700"/>
      </w:pPr>
      <w:r>
        <w:rPr>
          <w:lang w:val="ru-RU" w:eastAsia="ru-RU" w:bidi="ru-RU"/>
          <w:w w:val="100"/>
          <w:spacing w:val="0"/>
          <w:color w:val="000000"/>
          <w:position w:val="0"/>
        </w:rPr>
        <w:t>Но согласно ГОСТ 30674-99: Толщина стенок усилительных вкладышей должна быть не менее 1.2 мм, для усиления цветных и морозостойких профилей рекомендуется использовать усилительные вкладыши с толщиной стенок не менее 1,5 мм.</w:t>
      </w:r>
    </w:p>
    <w:p>
      <w:pPr>
        <w:pStyle w:val="Style15"/>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Таким образом, требования Заказчика не соответствуют ГОСТ.</w:t>
      </w:r>
    </w:p>
    <w:p>
      <w:pPr>
        <w:pStyle w:val="Style15"/>
        <w:numPr>
          <w:ilvl w:val="0"/>
          <w:numId w:val="5"/>
        </w:numPr>
        <w:widowControl w:val="0"/>
        <w:keepNext w:val="0"/>
        <w:keepLines w:val="0"/>
        <w:shd w:val="clear" w:color="auto" w:fill="auto"/>
        <w:bidi w:val="0"/>
        <w:spacing w:before="0" w:after="0"/>
        <w:ind w:left="20" w:right="600" w:firstLine="540"/>
      </w:pPr>
      <w:r>
        <w:rPr>
          <w:lang w:val="ru-RU" w:eastAsia="ru-RU" w:bidi="ru-RU"/>
          <w:w w:val="100"/>
          <w:spacing w:val="0"/>
          <w:color w:val="000000"/>
          <w:position w:val="0"/>
        </w:rPr>
        <w:t xml:space="preserve"> В п. 16 технического задания «Проволока стальная канатная» установлено требование характеристике:: «Проволока стальная канатная Количество отрезков проволоки но ГОСТ 7372-79 шг. Не более 3. Проволока изготовлена по ГОСТ 7372-79 В мотках или на катушках». При этом, значение показателя Количество отрезков проволоки «не более 3» не может изменяться участником.</w:t>
      </w:r>
    </w:p>
    <w:p>
      <w:pPr>
        <w:pStyle w:val="Style15"/>
        <w:widowControl w:val="0"/>
        <w:keepNext w:val="0"/>
        <w:keepLines w:val="0"/>
        <w:shd w:val="clear" w:color="auto" w:fill="auto"/>
        <w:bidi w:val="0"/>
        <w:spacing w:before="0" w:after="0"/>
        <w:ind w:left="20" w:right="600" w:firstLine="540"/>
      </w:pPr>
      <w:r>
        <w:rPr>
          <w:lang w:val="ru-RU" w:eastAsia="ru-RU" w:bidi="ru-RU"/>
          <w:w w:val="100"/>
          <w:spacing w:val="0"/>
          <w:color w:val="000000"/>
          <w:position w:val="0"/>
        </w:rPr>
        <w:t>По согласно ГОСТ 7372-79 проволока в мотке должна состоять из одного отрезка. На катушке допускается не более грех отрезков. Таким образом, под требования Заказчика подходит только проволока на катушке. Требования Заказчика не соответствуют требованиям ГОСТ.</w:t>
      </w:r>
    </w:p>
    <w:p>
      <w:pPr>
        <w:pStyle w:val="Style15"/>
        <w:widowControl w:val="0"/>
        <w:keepNext w:val="0"/>
        <w:keepLines w:val="0"/>
        <w:shd w:val="clear" w:color="auto" w:fill="auto"/>
        <w:bidi w:val="0"/>
        <w:spacing w:before="0" w:after="0"/>
        <w:ind w:left="20" w:right="600" w:firstLine="540"/>
      </w:pPr>
      <w:r>
        <w:rPr>
          <w:lang w:val="ru-RU" w:eastAsia="ru-RU" w:bidi="ru-RU"/>
          <w:w w:val="100"/>
          <w:spacing w:val="0"/>
          <w:color w:val="000000"/>
          <w:position w:val="0"/>
        </w:rPr>
        <w:t>6.В инструкции по заполнению заявок установлено: В случае, если требуемое значение параметра указаны одновременно с использованием союзов «и», союза «или», - участнику закупки необходимо предоставить значения показателя с учетом приоритетности союза «и».</w:t>
      </w:r>
    </w:p>
    <w:p>
      <w:pPr>
        <w:pStyle w:val="Style15"/>
        <w:widowControl w:val="0"/>
        <w:keepNext w:val="0"/>
        <w:keepLines w:val="0"/>
        <w:shd w:val="clear" w:color="auto" w:fill="auto"/>
        <w:bidi w:val="0"/>
        <w:spacing w:before="0" w:after="0"/>
        <w:ind w:left="20" w:right="600" w:firstLine="700"/>
      </w:pPr>
      <w:r>
        <w:rPr>
          <w:lang w:val="ru-RU" w:eastAsia="ru-RU" w:bidi="ru-RU"/>
          <w:w w:val="100"/>
          <w:spacing w:val="0"/>
          <w:color w:val="000000"/>
          <w:position w:val="0"/>
        </w:rPr>
        <w:t>Комиссия приходит к выводу, что данное положение инструкции необъективно. 11оскольку не ясно, что имеет в виду Заказчик под приоритетностью союза «и».</w:t>
      </w:r>
    </w:p>
    <w:p>
      <w:pPr>
        <w:pStyle w:val="Style15"/>
        <w:widowControl w:val="0"/>
        <w:keepNext w:val="0"/>
        <w:keepLines w:val="0"/>
        <w:shd w:val="clear" w:color="auto" w:fill="auto"/>
        <w:bidi w:val="0"/>
        <w:spacing w:before="0" w:after="0"/>
        <w:ind w:left="20" w:right="600" w:firstLine="540"/>
      </w:pPr>
      <w:r>
        <w:rPr>
          <w:lang w:val="ru-RU" w:eastAsia="ru-RU" w:bidi="ru-RU"/>
          <w:w w:val="100"/>
          <w:spacing w:val="0"/>
          <w:color w:val="000000"/>
          <w:position w:val="0"/>
        </w:rPr>
        <w:t xml:space="preserve">Так, например, документацией установлено: «Класс лент по показателю предела водонепроницаемости по ГОСТ 53338-2009 Б или В и </w:t>
      </w:r>
      <w:r>
        <w:rPr>
          <w:rStyle w:val="CharStyle21"/>
        </w:rPr>
        <w:t>А».</w:t>
      </w:r>
      <w:r>
        <w:rPr>
          <w:lang w:val="ru-RU" w:eastAsia="ru-RU" w:bidi="ru-RU"/>
          <w:w w:val="100"/>
          <w:spacing w:val="0"/>
          <w:color w:val="000000"/>
          <w:position w:val="0"/>
        </w:rPr>
        <w:t xml:space="preserve"> Нужно ли две ленты: «Б или В» и (также) «А», или же можно выбрать из «Б» или «В и А», то есть, один вид ленты.</w:t>
      </w:r>
    </w:p>
    <w:p>
      <w:pPr>
        <w:pStyle w:val="Style15"/>
        <w:widowControl w:val="0"/>
        <w:keepNext w:val="0"/>
        <w:keepLines w:val="0"/>
        <w:shd w:val="clear" w:color="auto" w:fill="auto"/>
        <w:bidi w:val="0"/>
        <w:spacing w:before="0" w:after="0"/>
        <w:ind w:left="20" w:right="0" w:firstLine="540"/>
      </w:pPr>
      <w:r>
        <w:rPr>
          <w:lang w:val="ru-RU" w:eastAsia="ru-RU" w:bidi="ru-RU"/>
          <w:w w:val="100"/>
          <w:spacing w:val="0"/>
          <w:color w:val="000000"/>
          <w:position w:val="0"/>
        </w:rPr>
        <w:t>Комиссия, руководствуясь ст. 99, 105, 106 Закона о контрактной системе,</w:t>
      </w:r>
    </w:p>
    <w:p>
      <w:pPr>
        <w:pStyle w:val="Style15"/>
        <w:widowControl w:val="0"/>
        <w:keepNext w:val="0"/>
        <w:keepLines w:val="0"/>
        <w:shd w:val="clear" w:color="auto" w:fill="auto"/>
        <w:bidi w:val="0"/>
        <w:jc w:val="center"/>
        <w:spacing w:before="0" w:after="0" w:line="210" w:lineRule="exact"/>
        <w:ind w:left="80" w:right="0" w:firstLine="0"/>
      </w:pPr>
      <w:r>
        <w:rPr>
          <w:lang w:val="ru-RU" w:eastAsia="ru-RU" w:bidi="ru-RU"/>
          <w:w w:val="100"/>
          <w:spacing w:val="0"/>
          <w:color w:val="000000"/>
          <w:position w:val="0"/>
        </w:rPr>
        <w:t>РЕШИЛА:</w:t>
      </w:r>
    </w:p>
    <w:p>
      <w:pPr>
        <w:pStyle w:val="Style15"/>
        <w:numPr>
          <w:ilvl w:val="0"/>
          <w:numId w:val="9"/>
        </w:numPr>
        <w:tabs>
          <w:tab w:leader="none" w:pos="571"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Признать жалобу ООО «Строй-Мастер» обоснованной.</w:t>
      </w:r>
    </w:p>
    <w:p>
      <w:pPr>
        <w:pStyle w:val="Style15"/>
        <w:numPr>
          <w:ilvl w:val="0"/>
          <w:numId w:val="9"/>
        </w:numPr>
        <w:tabs>
          <w:tab w:leader="none" w:pos="571" w:val="left"/>
        </w:tabs>
        <w:widowControl w:val="0"/>
        <w:keepNext w:val="0"/>
        <w:keepLines w:val="0"/>
        <w:shd w:val="clear" w:color="auto" w:fill="auto"/>
        <w:bidi w:val="0"/>
        <w:spacing w:before="0" w:after="0"/>
        <w:ind w:left="20" w:right="600" w:firstLine="0"/>
      </w:pPr>
      <w:r>
        <w:rPr>
          <w:lang w:val="ru-RU" w:eastAsia="ru-RU" w:bidi="ru-RU"/>
          <w:w w:val="100"/>
          <w:spacing w:val="0"/>
          <w:color w:val="000000"/>
          <w:position w:val="0"/>
        </w:rPr>
        <w:t>Признать действия аукционной комиссии Заказчика - МКУ «Управление капитального строительства Администрации города Бийска» при проведении закупки, выразившиеся в нарушении ч. 5 ст. 67 Закона о контрактной системе неправомерными.</w:t>
      </w:r>
    </w:p>
    <w:p>
      <w:pPr>
        <w:pStyle w:val="Style15"/>
        <w:numPr>
          <w:ilvl w:val="0"/>
          <w:numId w:val="9"/>
        </w:numPr>
        <w:tabs>
          <w:tab w:leader="none" w:pos="571" w:val="left"/>
        </w:tabs>
        <w:widowControl w:val="0"/>
        <w:keepNext w:val="0"/>
        <w:keepLines w:val="0"/>
        <w:shd w:val="clear" w:color="auto" w:fill="auto"/>
        <w:bidi w:val="0"/>
        <w:spacing w:before="0" w:after="0"/>
        <w:ind w:left="20" w:right="600" w:firstLine="0"/>
      </w:pPr>
      <w:r>
        <w:rPr>
          <w:lang w:val="ru-RU" w:eastAsia="ru-RU" w:bidi="ru-RU"/>
          <w:w w:val="100"/>
          <w:spacing w:val="0"/>
          <w:color w:val="000000"/>
          <w:position w:val="0"/>
        </w:rPr>
        <w:t>Признать действия Заказчика - МКУ «Управление капитального строительства Администрации города Бийска» при проведении закупки, выразившиеся в нарушении п.1, п.</w:t>
      </w:r>
    </w:p>
    <w:p>
      <w:pPr>
        <w:pStyle w:val="Style15"/>
        <w:tabs>
          <w:tab w:leader="none" w:pos="614"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2 ч.1</w:t>
        <w:tab/>
        <w:t>ст. 33 Закона о контрактной системе неправомерными</w:t>
      </w:r>
    </w:p>
    <w:p>
      <w:pPr>
        <w:pStyle w:val="Style15"/>
        <w:numPr>
          <w:ilvl w:val="0"/>
          <w:numId w:val="9"/>
        </w:numPr>
        <w:tabs>
          <w:tab w:leader="none" w:pos="571" w:val="left"/>
        </w:tabs>
        <w:widowControl w:val="0"/>
        <w:keepNext w:val="0"/>
        <w:keepLines w:val="0"/>
        <w:shd w:val="clear" w:color="auto" w:fill="auto"/>
        <w:bidi w:val="0"/>
        <w:spacing w:before="0" w:after="0"/>
        <w:ind w:left="20" w:right="600" w:firstLine="0"/>
      </w:pPr>
      <w:r>
        <w:rPr>
          <w:lang w:val="ru-RU" w:eastAsia="ru-RU" w:bidi="ru-RU"/>
          <w:w w:val="100"/>
          <w:spacing w:val="0"/>
          <w:color w:val="000000"/>
          <w:position w:val="0"/>
        </w:rPr>
        <w:t>Выдать аукционной комиссии, уполномоченному органу предписание об устранении допущенных нарушений.</w:t>
      </w:r>
    </w:p>
    <w:p>
      <w:pPr>
        <w:pStyle w:val="Style15"/>
        <w:numPr>
          <w:ilvl w:val="0"/>
          <w:numId w:val="11"/>
        </w:numPr>
        <w:tabs>
          <w:tab w:leader="none" w:pos="571" w:val="left"/>
        </w:tabs>
        <w:widowControl w:val="0"/>
        <w:keepNext w:val="0"/>
        <w:keepLines w:val="0"/>
        <w:shd w:val="clear" w:color="auto" w:fill="auto"/>
        <w:bidi w:val="0"/>
        <w:spacing w:before="0" w:after="0"/>
        <w:ind w:left="20" w:right="240" w:firstLine="0"/>
      </w:pPr>
      <w:r>
        <w:rPr>
          <w:lang w:val="ru-RU" w:eastAsia="ru-RU" w:bidi="ru-RU"/>
          <w:w w:val="100"/>
          <w:spacing w:val="0"/>
          <w:color w:val="000000"/>
          <w:position w:val="0"/>
        </w:rPr>
        <w:t>Передать материалы дела должностному лицу УФАС но Алтайскому краю для принятия решения о привлечении виновных лиц к административной ответственности.</w:t>
      </w:r>
    </w:p>
    <w:p>
      <w:pPr>
        <w:pStyle w:val="Style15"/>
        <w:tabs>
          <w:tab w:leader="none" w:pos="6284" w:val="left"/>
          <w:tab w:leader="none" w:pos="7278" w:val="right"/>
        </w:tabs>
        <w:widowControl w:val="0"/>
        <w:keepNext w:val="0"/>
        <w:keepLines w:val="0"/>
        <w:shd w:val="clear" w:color="auto" w:fill="auto"/>
        <w:bidi w:val="0"/>
        <w:spacing w:before="0" w:after="0" w:line="293" w:lineRule="exact"/>
        <w:ind w:left="20" w:right="600" w:firstLine="540"/>
      </w:pPr>
      <w:r>
        <w:rPr>
          <w:lang w:val="ru-RU" w:eastAsia="ru-RU" w:bidi="ru-RU"/>
          <w:w w:val="100"/>
          <w:spacing w:val="0"/>
          <w:color w:val="000000"/>
          <w:position w:val="0"/>
        </w:rPr>
        <w:t>Решение может быть обжаловано в судебном порядке в течении трех месяцев со дня его принятия.</w:t>
        <w:tab/>
      </w:r>
      <w:r>
        <w:rPr>
          <w:rStyle w:val="CharStyle28"/>
        </w:rPr>
        <w:t>'/^7)</w:t>
      </w:r>
      <w:r>
        <w:rPr>
          <w:rStyle w:val="CharStyle29"/>
          <w:lang w:val="ru-RU" w:eastAsia="ru-RU" w:bidi="ru-RU"/>
        </w:rPr>
        <w:tab/>
      </w:r>
      <w:r>
        <w:rPr>
          <w:lang w:val="ru-RU" w:eastAsia="ru-RU" w:bidi="ru-RU"/>
          <w:w w:val="100"/>
          <w:spacing w:val="0"/>
          <w:color w:val="000000"/>
          <w:position w:val="0"/>
        </w:rPr>
        <w:t>^</w:t>
      </w:r>
    </w:p>
    <w:p>
      <w:pPr>
        <w:pStyle w:val="Style15"/>
        <w:widowControl w:val="0"/>
        <w:keepNext w:val="0"/>
        <w:keepLines w:val="0"/>
        <w:shd w:val="clear" w:color="auto" w:fill="auto"/>
        <w:bidi w:val="0"/>
        <w:spacing w:before="0" w:after="0" w:line="210" w:lineRule="exact"/>
        <w:ind w:left="20" w:right="0" w:firstLine="0"/>
      </w:pPr>
      <w:r>
        <w:rPr>
          <w:lang w:val="ru-RU" w:eastAsia="ru-RU" w:bidi="ru-RU"/>
          <w:w w:val="100"/>
          <w:spacing w:val="0"/>
          <w:color w:val="000000"/>
          <w:position w:val="0"/>
        </w:rPr>
        <w:t>Председатель Комиссии</w:t>
      </w:r>
    </w:p>
    <w:p>
      <w:pPr>
        <w:pStyle w:val="Style15"/>
        <w:widowControl w:val="0"/>
        <w:keepNext w:val="0"/>
        <w:keepLines w:val="0"/>
        <w:shd w:val="clear" w:color="auto" w:fill="auto"/>
        <w:bidi w:val="0"/>
        <w:spacing w:before="0" w:after="0" w:line="210" w:lineRule="exact"/>
        <w:ind w:left="20" w:right="0" w:firstLine="0"/>
        <w:sectPr>
          <w:type w:val="continuous"/>
          <w:pgSz w:w="11906" w:h="16838"/>
          <w:pgMar w:top="685" w:left="1412" w:right="265" w:bottom="1242" w:header="0" w:footer="3" w:gutter="0"/>
          <w:rtlGutter w:val="0"/>
          <w:cols w:space="720"/>
          <w:noEndnote/>
          <w:docGrid w:linePitch="360"/>
        </w:sectPr>
      </w:pPr>
      <w:r>
        <w:rPr>
          <w:lang w:val="ru-RU" w:eastAsia="ru-RU" w:bidi="ru-RU"/>
          <w:w w:val="100"/>
          <w:spacing w:val="0"/>
          <w:color w:val="000000"/>
          <w:position w:val="0"/>
        </w:rPr>
        <w:t>Члены комиссии:</w:t>
      </w:r>
    </w:p>
    <w:p>
      <w:pPr>
        <w:pStyle w:val="Style3"/>
        <w:widowControl w:val="0"/>
        <w:keepNext w:val="0"/>
        <w:keepLines w:val="0"/>
        <w:shd w:val="clear" w:color="auto" w:fill="auto"/>
        <w:bidi w:val="0"/>
        <w:spacing w:before="116" w:after="130" w:line="254" w:lineRule="exact"/>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0" w:line="317" w:lineRule="exact"/>
        <w:ind w:left="0" w:right="0" w:firstLine="0"/>
      </w:pPr>
      <w:r>
        <w:rPr>
          <w:rStyle w:val="CharStyle8"/>
          <w:b/>
          <w:bCs/>
        </w:rPr>
        <w:t>УПРАВЛЕНИЕ Федеральной антимонопольной службы по Алтайскому краю</w:t>
      </w:r>
    </w:p>
    <w:p>
      <w:pPr>
        <w:pStyle w:val="Style3"/>
        <w:widowControl w:val="0"/>
        <w:keepNext w:val="0"/>
        <w:keepLines w:val="0"/>
        <w:shd w:val="clear" w:color="auto" w:fill="auto"/>
        <w:bidi w:val="0"/>
        <w:spacing w:before="0" w:after="0" w:line="216" w:lineRule="exact"/>
        <w:ind w:left="0" w:right="0" w:firstLine="0"/>
      </w:pPr>
      <w:r>
        <w:rPr>
          <w:rStyle w:val="CharStyle5"/>
        </w:rPr>
        <w:t xml:space="preserve">ул. Пролетарская, 65, г. Барнаул, 656068, тел. (3852) 24-54-47; факс (3852) 24-68-81 </w:t>
      </w:r>
      <w:r>
        <w:rPr>
          <w:rStyle w:val="CharStyle5"/>
          <w:lang w:val="en-US" w:eastAsia="en-US" w:bidi="en-US"/>
        </w:rPr>
        <w:t xml:space="preserve">e-mail: </w:t>
      </w:r>
      <w:r>
        <w:fldChar w:fldCharType="begin"/>
      </w:r>
      <w:r>
        <w:rPr>
          <w:rStyle w:val="CharStyle5"/>
        </w:rPr>
        <w:instrText> HYPERLINK "mailto:to22@fas.gov.ru" </w:instrText>
      </w:r>
      <w:r>
        <w:fldChar w:fldCharType="separate"/>
      </w:r>
      <w:r>
        <w:rPr>
          <w:rStyle w:val="Hyperlink"/>
          <w:lang w:val="en-US" w:eastAsia="en-US" w:bidi="en-US"/>
        </w:rPr>
        <w:t>to22@fas.gov.ru</w:t>
      </w:r>
      <w:r>
        <w:fldChar w:fldCharType="end"/>
      </w:r>
    </w:p>
    <w:p>
      <w:pPr>
        <w:pStyle w:val="Style30"/>
        <w:widowControl w:val="0"/>
        <w:keepNext/>
        <w:keepLines/>
        <w:shd w:val="clear" w:color="auto" w:fill="auto"/>
        <w:bidi w:val="0"/>
        <w:spacing w:before="0" w:after="62" w:line="520" w:lineRule="exact"/>
        <w:ind w:left="0" w:right="560" w:firstLine="0"/>
      </w:pPr>
      <w:bookmarkStart w:id="2" w:name="bookmark2"/>
      <w:r>
        <w:rPr>
          <w:rStyle w:val="CharStyle32"/>
        </w:rPr>
        <w:t xml:space="preserve">» </w:t>
      </w:r>
      <w:r>
        <w:rPr>
          <w:rStyle w:val="CharStyle33"/>
        </w:rPr>
        <w:t xml:space="preserve">jmsJe </w:t>
      </w:r>
      <w:r>
        <w:rPr>
          <w:rStyle w:val="CharStyle34"/>
        </w:rPr>
        <w:t>_</w:t>
      </w:r>
      <w:bookmarkEnd w:id="2"/>
    </w:p>
    <w:p>
      <w:pPr>
        <w:pStyle w:val="Style3"/>
        <w:tabs>
          <w:tab w:leader="underscore" w:pos="2366" w:val="right"/>
          <w:tab w:leader="underscore" w:pos="4127" w:val="left"/>
          <w:tab w:leader="underscore" w:pos="4127" w:val="left"/>
        </w:tabs>
        <w:widowControl w:val="0"/>
        <w:keepNext w:val="0"/>
        <w:keepLines w:val="0"/>
        <w:shd w:val="clear" w:color="auto" w:fill="auto"/>
        <w:bidi w:val="0"/>
        <w:jc w:val="both"/>
        <w:spacing w:before="0" w:after="0" w:line="180" w:lineRule="exact"/>
        <w:ind w:left="460" w:right="0" w:firstLine="0"/>
      </w:pPr>
      <w:r>
        <w:rPr>
          <w:rStyle w:val="CharStyle5"/>
        </w:rPr>
        <w:t>На№</w:t>
      </w:r>
      <w:r>
        <w:rPr>
          <w:rStyle w:val="CharStyle14"/>
        </w:rPr>
        <w:t xml:space="preserve"> </w:t>
        <w:tab/>
      </w:r>
      <w:r>
        <w:rPr>
          <w:rStyle w:val="CharStyle5"/>
        </w:rPr>
        <w:t>от</w:t>
        <w:tab/>
      </w:r>
      <w:r>
        <w:rPr>
          <w:rStyle w:val="CharStyle14"/>
        </w:rPr>
        <w:tab/>
      </w:r>
    </w:p>
    <w:p>
      <w:pPr>
        <w:pStyle w:val="Style15"/>
        <w:tabs>
          <w:tab w:leader="none" w:pos="3322" w:val="right"/>
        </w:tabs>
        <w:widowControl w:val="0"/>
        <w:keepNext w:val="0"/>
        <w:keepLines w:val="0"/>
        <w:shd w:val="clear" w:color="auto" w:fill="auto"/>
        <w:bidi w:val="0"/>
        <w:spacing w:before="0" w:after="0" w:line="269" w:lineRule="exact"/>
        <w:ind w:left="20" w:right="0" w:firstLine="0"/>
      </w:pPr>
      <w:r>
        <w:rPr>
          <w:lang w:val="ru-RU" w:eastAsia="ru-RU" w:bidi="ru-RU"/>
          <w:w w:val="100"/>
          <w:spacing w:val="0"/>
          <w:color w:val="000000"/>
          <w:position w:val="0"/>
        </w:rPr>
        <w:t>Уполномоченному</w:t>
        <w:tab/>
        <w:t>органу</w:t>
      </w:r>
    </w:p>
    <w:p>
      <w:pPr>
        <w:pStyle w:val="Style15"/>
        <w:widowControl w:val="0"/>
        <w:keepNext w:val="0"/>
        <w:keepLines w:val="0"/>
        <w:shd w:val="clear" w:color="auto" w:fill="auto"/>
        <w:bidi w:val="0"/>
        <w:jc w:val="left"/>
        <w:spacing w:before="0" w:after="229" w:line="269" w:lineRule="exact"/>
        <w:ind w:left="20" w:right="20" w:firstLine="0"/>
      </w:pPr>
      <w:r>
        <w:rPr>
          <w:lang w:val="ru-RU" w:eastAsia="ru-RU" w:bidi="ru-RU"/>
          <w:w w:val="100"/>
          <w:spacing w:val="0"/>
          <w:color w:val="000000"/>
          <w:position w:val="0"/>
        </w:rPr>
        <w:t>Администрации города Бийска 659306, Алтайский край. г. Бийск, ул. Ленина, 250</w:t>
      </w:r>
    </w:p>
    <w:p>
      <w:pPr>
        <w:pStyle w:val="Style15"/>
        <w:tabs>
          <w:tab w:leader="none" w:pos="4119" w:val="right"/>
        </w:tabs>
        <w:widowControl w:val="0"/>
        <w:keepNext w:val="0"/>
        <w:keepLines w:val="0"/>
        <w:shd w:val="clear" w:color="auto" w:fill="auto"/>
        <w:bidi w:val="0"/>
        <w:spacing w:before="0" w:after="0" w:line="283" w:lineRule="exact"/>
        <w:ind w:left="20" w:right="20" w:firstLine="0"/>
      </w:pPr>
      <w:r>
        <w:rPr>
          <w:lang w:val="ru-RU" w:eastAsia="ru-RU" w:bidi="ru-RU"/>
          <w:w w:val="100"/>
          <w:spacing w:val="0"/>
          <w:color w:val="000000"/>
          <w:position w:val="0"/>
        </w:rPr>
        <w:t>Заказчику - МКУ «Управление капитального</w:t>
        <w:tab/>
        <w:t>строительства</w:t>
      </w:r>
    </w:p>
    <w:p>
      <w:pPr>
        <w:pStyle w:val="Style15"/>
        <w:widowControl w:val="0"/>
        <w:keepNext w:val="0"/>
        <w:keepLines w:val="0"/>
        <w:shd w:val="clear" w:color="auto" w:fill="auto"/>
        <w:bidi w:val="0"/>
        <w:spacing w:before="0" w:after="0" w:line="283" w:lineRule="exact"/>
        <w:ind w:left="20" w:right="0" w:firstLine="0"/>
      </w:pPr>
      <w:r>
        <w:rPr>
          <w:lang w:val="ru-RU" w:eastAsia="ru-RU" w:bidi="ru-RU"/>
          <w:w w:val="100"/>
          <w:spacing w:val="0"/>
          <w:color w:val="000000"/>
          <w:position w:val="0"/>
        </w:rPr>
        <w:t>Администрации города Бийска»</w:t>
      </w:r>
    </w:p>
    <w:p>
      <w:pPr>
        <w:pStyle w:val="Style15"/>
        <w:widowControl w:val="0"/>
        <w:keepNext w:val="0"/>
        <w:keepLines w:val="0"/>
        <w:shd w:val="clear" w:color="auto" w:fill="auto"/>
        <w:bidi w:val="0"/>
        <w:spacing w:before="0" w:after="248" w:line="283" w:lineRule="exact"/>
        <w:ind w:left="20" w:right="20" w:firstLine="0"/>
      </w:pPr>
      <w:r>
        <w:rPr>
          <w:lang w:val="ru-RU" w:eastAsia="ru-RU" w:bidi="ru-RU"/>
          <w:w w:val="100"/>
          <w:spacing w:val="0"/>
          <w:color w:val="000000"/>
          <w:position w:val="0"/>
        </w:rPr>
        <w:t>659300. Алтайский край, г. Бийск, ул. Ленина. 236</w:t>
      </w:r>
    </w:p>
    <w:p>
      <w:pPr>
        <w:pStyle w:val="Style15"/>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Оператору электронной площадки - ООО «РТС-тендер»</w:t>
      </w:r>
    </w:p>
    <w:p>
      <w:pPr>
        <w:pStyle w:val="Style15"/>
        <w:widowControl w:val="0"/>
        <w:keepNext w:val="0"/>
        <w:keepLines w:val="0"/>
        <w:shd w:val="clear" w:color="auto" w:fill="auto"/>
        <w:bidi w:val="0"/>
        <w:jc w:val="left"/>
        <w:spacing w:before="0" w:after="0" w:line="269" w:lineRule="exact"/>
        <w:ind w:left="20" w:right="220" w:firstLine="0"/>
        <w:sectPr>
          <w:pgSz w:w="11906" w:h="16838"/>
          <w:pgMar w:top="589" w:left="1028" w:right="1057" w:bottom="618" w:header="0" w:footer="3" w:gutter="0"/>
          <w:rtlGutter w:val="0"/>
          <w:cols w:num="2" w:space="720" w:equalWidth="0">
            <w:col w:w="4622" w:space="1066"/>
            <w:col w:w="4133"/>
          </w:cols>
          <w:noEndnote/>
          <w:docGrid w:linePitch="360"/>
        </w:sectPr>
      </w:pPr>
      <w:r>
        <w:rPr>
          <w:lang w:val="ru-RU" w:eastAsia="ru-RU" w:bidi="ru-RU"/>
          <w:w w:val="100"/>
          <w:spacing w:val="0"/>
          <w:color w:val="000000"/>
          <w:position w:val="0"/>
        </w:rPr>
        <w:t>121151. г. Москва, набережная Тараса Шевченко, д. 23-А Тел.(495)733-95-19</w:t>
      </w:r>
    </w:p>
    <w:p>
      <w:pPr>
        <w:widowControl w:val="0"/>
        <w:spacing w:line="240" w:lineRule="exact"/>
        <w:rPr>
          <w:sz w:val="19"/>
          <w:szCs w:val="19"/>
        </w:rPr>
      </w:pPr>
    </w:p>
    <w:p>
      <w:pPr>
        <w:widowControl w:val="0"/>
        <w:spacing w:before="41" w:after="4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227" w:line="269" w:lineRule="exact"/>
        <w:ind w:left="0" w:right="0" w:firstLine="0"/>
      </w:pPr>
      <w:r>
        <w:rPr>
          <w:lang w:val="ru-RU" w:eastAsia="ru-RU" w:bidi="ru-RU"/>
          <w:w w:val="100"/>
          <w:spacing w:val="0"/>
          <w:color w:val="000000"/>
          <w:position w:val="0"/>
        </w:rPr>
        <w:t>ПРЕДПИСАНИЕ № 114 (733/17) об устранении нарушения в сфере контрактной сист емы</w:t>
      </w:r>
    </w:p>
    <w:p>
      <w:pPr>
        <w:pStyle w:val="Style6"/>
        <w:tabs>
          <w:tab w:leader="none" w:pos="8430" w:val="right"/>
          <w:tab w:leader="none" w:pos="8962" w:val="center"/>
        </w:tabs>
        <w:widowControl w:val="0"/>
        <w:keepNext w:val="0"/>
        <w:keepLines w:val="0"/>
        <w:shd w:val="clear" w:color="auto" w:fill="auto"/>
        <w:bidi w:val="0"/>
        <w:jc w:val="both"/>
        <w:spacing w:before="0" w:after="206" w:line="210" w:lineRule="exact"/>
        <w:ind w:left="20" w:right="0" w:firstLine="0"/>
      </w:pPr>
      <w:r>
        <w:rPr>
          <w:lang w:val="ru-RU" w:eastAsia="ru-RU" w:bidi="ru-RU"/>
          <w:w w:val="100"/>
          <w:spacing w:val="0"/>
          <w:color w:val="000000"/>
          <w:position w:val="0"/>
        </w:rPr>
        <w:t>«07» ноября 2017г.</w:t>
        <w:tab/>
        <w:t>г.</w:t>
        <w:tab/>
        <w:t>Барнаул</w:t>
      </w:r>
    </w:p>
    <w:p>
      <w:pPr>
        <w:pStyle w:val="Style15"/>
        <w:widowControl w:val="0"/>
        <w:keepNext w:val="0"/>
        <w:keepLines w:val="0"/>
        <w:shd w:val="clear" w:color="auto" w:fill="auto"/>
        <w:bidi w:val="0"/>
        <w:jc w:val="left"/>
        <w:spacing w:before="0" w:after="0" w:line="269" w:lineRule="exact"/>
        <w:ind w:left="20" w:right="20" w:firstLine="560"/>
      </w:pPr>
      <w:r>
        <w:rPr>
          <w:lang w:val="ru-RU" w:eastAsia="ru-RU" w:bidi="ru-RU"/>
          <w:w w:val="100"/>
          <w:spacing w:val="0"/>
          <w:color w:val="000000"/>
          <w:position w:val="0"/>
        </w:rPr>
        <w:t>Комиссия управления Федеральной антимонопольной службы по Алтайскому краю по контролю в сфере закупок (далее Комиссия) в составе:</w:t>
      </w:r>
    </w:p>
    <w:p>
      <w:pPr>
        <w:pStyle w:val="Style15"/>
        <w:widowControl w:val="0"/>
        <w:keepNext w:val="0"/>
        <w:keepLines w:val="0"/>
        <w:shd w:val="clear" w:color="auto" w:fill="auto"/>
        <w:bidi w:val="0"/>
        <w:jc w:val="left"/>
        <w:spacing w:before="0" w:after="0" w:line="269" w:lineRule="exact"/>
        <w:ind w:left="20" w:right="0" w:firstLine="560"/>
      </w:pPr>
      <w:r>
        <w:rPr>
          <w:lang w:val="ru-RU" w:eastAsia="ru-RU" w:bidi="ru-RU"/>
          <w:w w:val="100"/>
          <w:spacing w:val="0"/>
          <w:color w:val="000000"/>
          <w:position w:val="0"/>
        </w:rPr>
        <w:t>Председателя:</w:t>
      </w:r>
    </w:p>
    <w:p>
      <w:pPr>
        <w:pStyle w:val="Style15"/>
        <w:widowControl w:val="0"/>
        <w:keepNext w:val="0"/>
        <w:keepLines w:val="0"/>
        <w:shd w:val="clear" w:color="auto" w:fill="auto"/>
        <w:bidi w:val="0"/>
        <w:jc w:val="left"/>
        <w:spacing w:before="0" w:after="0" w:line="269" w:lineRule="exact"/>
        <w:ind w:left="20" w:right="20" w:firstLine="560"/>
      </w:pPr>
      <w:r>
        <w:rPr>
          <w:lang w:val="ru-RU" w:eastAsia="ru-RU" w:bidi="ru-RU"/>
          <w:w w:val="100"/>
          <w:spacing w:val="0"/>
          <w:color w:val="000000"/>
          <w:position w:val="0"/>
        </w:rPr>
        <w:t>Кочеткова А.В. -заместителя руководителя управления - начальника отдела контроля закупок;</w:t>
      </w:r>
    </w:p>
    <w:p>
      <w:pPr>
        <w:pStyle w:val="Style15"/>
        <w:widowControl w:val="0"/>
        <w:keepNext w:val="0"/>
        <w:keepLines w:val="0"/>
        <w:shd w:val="clear" w:color="auto" w:fill="auto"/>
        <w:bidi w:val="0"/>
        <w:jc w:val="left"/>
        <w:spacing w:before="0" w:after="0" w:line="269" w:lineRule="exact"/>
        <w:ind w:left="20" w:right="0" w:firstLine="560"/>
      </w:pPr>
      <w:r>
        <w:rPr>
          <w:lang w:val="ru-RU" w:eastAsia="ru-RU" w:bidi="ru-RU"/>
          <w:w w:val="100"/>
          <w:spacing w:val="0"/>
          <w:color w:val="000000"/>
          <w:position w:val="0"/>
        </w:rPr>
        <w:t>Членов Комиссии:</w:t>
      </w:r>
    </w:p>
    <w:p>
      <w:pPr>
        <w:pStyle w:val="Style15"/>
        <w:widowControl w:val="0"/>
        <w:keepNext w:val="0"/>
        <w:keepLines w:val="0"/>
        <w:shd w:val="clear" w:color="auto" w:fill="auto"/>
        <w:bidi w:val="0"/>
        <w:jc w:val="left"/>
        <w:spacing w:before="0" w:after="0" w:line="269" w:lineRule="exact"/>
        <w:ind w:left="20" w:right="0" w:firstLine="560"/>
      </w:pPr>
      <w:r>
        <w:rPr>
          <w:lang w:val="ru-RU" w:eastAsia="ru-RU" w:bidi="ru-RU"/>
          <w:w w:val="100"/>
          <w:spacing w:val="0"/>
          <w:color w:val="000000"/>
          <w:position w:val="0"/>
        </w:rPr>
        <w:t>Миненка И.В. - главного специалиста-эксперта отдела контроля закупок;</w:t>
      </w:r>
    </w:p>
    <w:p>
      <w:pPr>
        <w:pStyle w:val="Style15"/>
        <w:widowControl w:val="0"/>
        <w:keepNext w:val="0"/>
        <w:keepLines w:val="0"/>
        <w:shd w:val="clear" w:color="auto" w:fill="auto"/>
        <w:bidi w:val="0"/>
        <w:spacing w:before="0" w:after="0" w:line="269" w:lineRule="exact"/>
        <w:ind w:left="20" w:right="20" w:firstLine="560"/>
      </w:pPr>
      <w:r>
        <w:rPr>
          <w:lang w:val="ru-RU" w:eastAsia="ru-RU" w:bidi="ru-RU"/>
          <w:w w:val="100"/>
          <w:spacing w:val="0"/>
          <w:color w:val="000000"/>
          <w:position w:val="0"/>
        </w:rPr>
        <w:t>Стадниченко К.С. - государственного инспектора отдела контроля закупок, по результатам рассмотрения жалобы ООО «Строй-Мастер» иа действия аукционной комиссии Заказчика при проведении закупки № 0117300067817000094 «Замена деревянных оконных блоков на оконные блоки из ПВХ в детских садах г. Бийска», согласно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было установлено, что положения документации нарушают требования п. 1, 2 ч. 1, сг. 33 Закона о контрактной системе, а действия аукционной комиссии Заказчика - МКУ «Управление капитального строительства Администрации города Бийска» при проведении закупки, нарушающими требования ч. 5 ст. 67 Закона о контрактной системе.</w:t>
      </w:r>
    </w:p>
    <w:p>
      <w:pPr>
        <w:pStyle w:val="Style15"/>
        <w:widowControl w:val="0"/>
        <w:keepNext w:val="0"/>
        <w:keepLines w:val="0"/>
        <w:shd w:val="clear" w:color="auto" w:fill="auto"/>
        <w:bidi w:val="0"/>
        <w:jc w:val="left"/>
        <w:spacing w:before="0" w:after="148" w:line="210" w:lineRule="exact"/>
        <w:ind w:left="20" w:right="0" w:firstLine="560"/>
      </w:pPr>
      <w:r>
        <w:rPr>
          <w:lang w:val="ru-RU" w:eastAsia="ru-RU" w:bidi="ru-RU"/>
          <w:w w:val="100"/>
          <w:spacing w:val="0"/>
          <w:color w:val="000000"/>
          <w:position w:val="0"/>
        </w:rPr>
        <w:t>Комиссия, руководствуясь статьей 99 Закона о контрактной системе,</w:t>
      </w:r>
    </w:p>
    <w:p>
      <w:pPr>
        <w:pStyle w:val="Style15"/>
        <w:widowControl w:val="0"/>
        <w:keepNext w:val="0"/>
        <w:keepLines w:val="0"/>
        <w:shd w:val="clear" w:color="auto" w:fill="auto"/>
        <w:bidi w:val="0"/>
        <w:jc w:val="center"/>
        <w:spacing w:before="0" w:after="105" w:line="210" w:lineRule="exact"/>
        <w:ind w:left="0" w:right="0" w:firstLine="0"/>
      </w:pPr>
      <w:r>
        <w:rPr>
          <w:lang w:val="ru-RU" w:eastAsia="ru-RU" w:bidi="ru-RU"/>
          <w:w w:val="100"/>
          <w:spacing w:val="0"/>
          <w:color w:val="000000"/>
          <w:position w:val="0"/>
        </w:rPr>
        <w:t>ПРЕДПИСЫВАЕТ:</w:t>
      </w:r>
    </w:p>
    <w:p>
      <w:pPr>
        <w:pStyle w:val="Style15"/>
        <w:numPr>
          <w:ilvl w:val="0"/>
          <w:numId w:val="13"/>
        </w:numPr>
        <w:tabs>
          <w:tab w:leader="none" w:pos="9602" w:val="right"/>
        </w:tabs>
        <w:widowControl w:val="0"/>
        <w:keepNext w:val="0"/>
        <w:keepLines w:val="0"/>
        <w:shd w:val="clear" w:color="auto" w:fill="auto"/>
        <w:bidi w:val="0"/>
        <w:spacing w:before="0" w:after="0" w:line="269" w:lineRule="exact"/>
        <w:ind w:left="20" w:right="20" w:firstLine="0"/>
      </w:pPr>
      <w:r>
        <w:rPr>
          <w:lang w:val="ru-RU" w:eastAsia="ru-RU" w:bidi="ru-RU"/>
          <w:w w:val="100"/>
          <w:spacing w:val="0"/>
          <w:color w:val="000000"/>
          <w:position w:val="0"/>
        </w:rPr>
        <w:t xml:space="preserve">Заказчику, уполномоченному органу - аннулировать закупку № 011 7300067817000094. путем размещения на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информации об аннулировании закупки;</w:t>
      </w:r>
    </w:p>
    <w:p>
      <w:pPr>
        <w:pStyle w:val="Style15"/>
        <w:numPr>
          <w:ilvl w:val="0"/>
          <w:numId w:val="13"/>
        </w:numPr>
        <w:widowControl w:val="0"/>
        <w:keepNext w:val="0"/>
        <w:keepLines w:val="0"/>
        <w:shd w:val="clear" w:color="auto" w:fill="auto"/>
        <w:bidi w:val="0"/>
        <w:spacing w:before="0" w:after="0" w:line="269" w:lineRule="exact"/>
        <w:ind w:left="20" w:right="20" w:firstLine="0"/>
      </w:pPr>
      <w:r>
        <w:rPr>
          <w:lang w:val="ru-RU" w:eastAsia="ru-RU" w:bidi="ru-RU"/>
          <w:w w:val="100"/>
          <w:spacing w:val="0"/>
          <w:color w:val="000000"/>
          <w:position w:val="0"/>
        </w:rPr>
        <w:t xml:space="preserve"> Оператору электронной площадки совершить действия, направленные на обеспечение исполнения предписания, выданного Заказчику, уполномоченному органу - по аннулированию торгов;</w:t>
      </w:r>
    </w:p>
    <w:p>
      <w:pPr>
        <w:pStyle w:val="Style15"/>
        <w:numPr>
          <w:ilvl w:val="0"/>
          <w:numId w:val="13"/>
        </w:numPr>
        <w:widowControl w:val="0"/>
        <w:keepNext w:val="0"/>
        <w:keepLines w:val="0"/>
        <w:shd w:val="clear" w:color="auto" w:fill="auto"/>
        <w:bidi w:val="0"/>
        <w:spacing w:before="0" w:after="148" w:line="250" w:lineRule="exact"/>
        <w:ind w:left="20" w:right="20" w:firstLine="0"/>
      </w:pPr>
      <w:r>
        <w:rPr>
          <w:lang w:val="ru-RU" w:eastAsia="ru-RU" w:bidi="ru-RU"/>
          <w:w w:val="100"/>
          <w:spacing w:val="0"/>
          <w:color w:val="000000"/>
          <w:position w:val="0"/>
        </w:rPr>
        <w:t xml:space="preserve"> Оператору электронной площадки, Заказчику, уполномоченному органу — исполнить предписание </w:t>
      </w:r>
      <w:r>
        <w:rPr>
          <w:rStyle w:val="CharStyle35"/>
        </w:rPr>
        <w:t>до «27» ноября 2017 года.</w:t>
      </w:r>
    </w:p>
    <w:p>
      <w:pPr>
        <w:pStyle w:val="Style36"/>
        <w:tabs>
          <w:tab w:leader="none" w:pos="9602" w:val="right"/>
        </w:tabs>
        <w:widowControl w:val="0"/>
        <w:keepNext/>
        <w:keepLines/>
        <w:shd w:val="clear" w:color="auto" w:fill="auto"/>
        <w:bidi w:val="0"/>
        <w:spacing w:before="0" w:after="0" w:line="440" w:lineRule="exact"/>
        <w:ind w:left="7860" w:right="0" w:firstLine="0"/>
      </w:pPr>
      <w:bookmarkStart w:id="3" w:name="bookmark3"/>
      <w:r>
        <w:rPr>
          <w:lang w:val="ru-RU" w:eastAsia="ru-RU" w:bidi="ru-RU"/>
          <w:w w:val="100"/>
          <w:color w:val="000000"/>
          <w:position w:val="0"/>
        </w:rPr>
        <w:t>088985</w:t>
      </w:r>
      <w:r>
        <w:rPr>
          <w:rStyle w:val="CharStyle38"/>
        </w:rPr>
        <w:tab/>
        <w:t>*</w:t>
      </w:r>
      <w:bookmarkEnd w:id="3"/>
      <w:r>
        <w:br w:type="page"/>
      </w:r>
    </w:p>
    <w:p>
      <w:pPr>
        <w:pStyle w:val="Style15"/>
        <w:numPr>
          <w:ilvl w:val="0"/>
          <w:numId w:val="13"/>
        </w:numPr>
        <w:tabs>
          <w:tab w:leader="none" w:pos="591" w:val="left"/>
        </w:tabs>
        <w:widowControl w:val="0"/>
        <w:keepNext w:val="0"/>
        <w:keepLines w:val="0"/>
        <w:shd w:val="clear" w:color="auto" w:fill="auto"/>
        <w:bidi w:val="0"/>
        <w:spacing w:before="0" w:after="0" w:line="269" w:lineRule="exact"/>
        <w:ind w:left="20" w:right="20" w:firstLine="0"/>
      </w:pPr>
      <w:r>
        <w:rPr>
          <w:lang w:val="ru-RU" w:eastAsia="ru-RU" w:bidi="ru-RU"/>
          <w:w w:val="100"/>
          <w:spacing w:val="0"/>
          <w:color w:val="000000"/>
          <w:position w:val="0"/>
        </w:rPr>
        <w:t xml:space="preserve">Оператору электронной площадки, Заказчику, уполномоченному учреждению - направить в управление ФАС по Алтайскому краю доказательства исполнения пунктов 1.2,3 настоящего предписания в срок не позднее дня следующего за </w:t>
      </w:r>
      <w:r>
        <w:rPr>
          <w:rStyle w:val="CharStyle35"/>
        </w:rPr>
        <w:t>«27» ноября 2017 года.</w:t>
      </w:r>
    </w:p>
    <w:p>
      <w:pPr>
        <w:pStyle w:val="Style15"/>
        <w:widowControl w:val="0"/>
        <w:keepNext w:val="0"/>
        <w:keepLines w:val="0"/>
        <w:shd w:val="clear" w:color="auto" w:fill="auto"/>
        <w:bidi w:val="0"/>
        <w:spacing w:before="0" w:after="64" w:line="283" w:lineRule="exact"/>
        <w:ind w:left="20" w:right="20" w:firstLine="560"/>
      </w:pPr>
      <w:r>
        <w:rPr>
          <w:lang w:val="ru-RU" w:eastAsia="ru-RU" w:bidi="ru-RU"/>
          <w:w w:val="100"/>
          <w:spacing w:val="0"/>
          <w:color w:val="000000"/>
          <w:position w:val="0"/>
        </w:rPr>
        <w:t>В случае неисполнения настоящего предписания, управление ФАС по Алтайскому краю на основании части 25 статьи 99 Закона о контрактной системе вправе применить меры ответственности в соответствии с законодательством Российской Федерации.</w:t>
      </w:r>
    </w:p>
    <w:p>
      <w:pPr>
        <w:pStyle w:val="Style22"/>
        <w:widowControl w:val="0"/>
        <w:keepNext w:val="0"/>
        <w:keepLines w:val="0"/>
        <w:shd w:val="clear" w:color="auto" w:fill="auto"/>
        <w:bidi w:val="0"/>
        <w:spacing w:before="0" w:after="64" w:line="278" w:lineRule="exact"/>
        <w:ind w:left="20" w:right="20" w:firstLine="0"/>
      </w:pPr>
      <w:r>
        <w:rPr>
          <w:lang w:val="ru-RU" w:eastAsia="ru-RU" w:bidi="ru-RU"/>
          <w:w w:val="100"/>
          <w:spacing w:val="0"/>
          <w:color w:val="000000"/>
          <w:position w:val="0"/>
        </w:rPr>
        <w:t>Примечание. За уклонение от исполнения или несвоевременное исполнение настоящего Предписания в соответствии с частью 7 статьи 19.5 Кодекса Российской Федерации об административных правонарушениях юридические и должностные лица несут административную ответственность.</w:t>
      </w:r>
    </w:p>
    <w:p>
      <w:pPr>
        <w:pStyle w:val="Style15"/>
        <w:widowControl w:val="0"/>
        <w:keepNext w:val="0"/>
        <w:keepLines w:val="0"/>
        <w:shd w:val="clear" w:color="auto" w:fill="auto"/>
        <w:bidi w:val="0"/>
        <w:spacing w:before="0" w:after="0"/>
        <w:ind w:left="20" w:right="20" w:firstLine="0"/>
        <w:sectPr>
          <w:type w:val="continuous"/>
          <w:pgSz w:w="11906" w:h="16838"/>
          <w:pgMar w:top="962" w:left="1038" w:right="1038" w:bottom="991" w:header="0" w:footer="3" w:gutter="163"/>
          <w:rtlGutter w:val="0"/>
          <w:cols w:space="720"/>
          <w:noEndnote/>
          <w:docGrid w:linePitch="360"/>
        </w:sectPr>
      </w:pPr>
      <w:r>
        <w:rPr>
          <w:lang w:val="ru-RU" w:eastAsia="ru-RU" w:bidi="ru-RU"/>
          <w:w w:val="100"/>
          <w:spacing w:val="0"/>
          <w:color w:val="000000"/>
          <w:position w:val="0"/>
        </w:rPr>
        <w:t>Предписание может быть обжаловано в судебном порядке в течение трех месяцев со дня его принятия в Арбитражный суд Алтайского края.</w:t>
      </w:r>
    </w:p>
    <w:p>
      <w:pPr>
        <w:widowControl w:val="0"/>
        <w:spacing w:line="240" w:lineRule="exact"/>
        <w:rPr>
          <w:sz w:val="19"/>
          <w:szCs w:val="19"/>
        </w:rPr>
      </w:pPr>
    </w:p>
    <w:p>
      <w:pPr>
        <w:widowControl w:val="0"/>
        <w:spacing w:line="240" w:lineRule="exact"/>
        <w:rPr>
          <w:sz w:val="19"/>
          <w:szCs w:val="19"/>
        </w:rPr>
      </w:pPr>
    </w:p>
    <w:p>
      <w:pPr>
        <w:widowControl w:val="0"/>
        <w:spacing w:before="5" w:after="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jc w:val="left"/>
        <w:spacing w:before="0" w:after="260" w:line="210" w:lineRule="exact"/>
        <w:ind w:left="0" w:right="0" w:firstLine="0"/>
      </w:pPr>
      <w:r>
        <w:rPr>
          <w:lang w:val="ru-RU" w:eastAsia="ru-RU" w:bidi="ru-RU"/>
          <w:w w:val="100"/>
          <w:spacing w:val="0"/>
          <w:color w:val="000000"/>
          <w:position w:val="0"/>
        </w:rPr>
        <w:t>Председатель Комиссии</w:t>
      </w:r>
    </w:p>
    <w:p>
      <w:pPr>
        <w:pStyle w:val="Style15"/>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члены комиссии:</w:t>
      </w:r>
    </w:p>
    <w:sectPr>
      <w:type w:val="continuous"/>
      <w:pgSz w:w="11906" w:h="16838"/>
      <w:pgMar w:top="5179" w:left="1153" w:right="7935" w:bottom="636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6">
    <w:multiLevelType w:val="multilevel"/>
    <w:lvl w:ilvl="0">
      <w:start w:val="2"/>
      <w:numFmt w:val="upperRoman"/>
      <w:lvlText w:val="%1"/>
      <w:rPr>
        <w:lang w:val="ru-RU" w:eastAsia="ru-RU" w:bidi="ru-RU"/>
        <w:b w:val="0"/>
        <w:bCs w:val="0"/>
        <w:i/>
        <w:iCs/>
        <w:u w:val="none"/>
        <w:strike w:val="0"/>
        <w:smallCaps w:val="0"/>
        <w:sz w:val="21"/>
        <w:szCs w:val="21"/>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10">
    <w:multiLevelType w:val="multilevel"/>
    <w:lvl w:ilvl="0">
      <w:start w:val="4"/>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18"/>
      <w:szCs w:val="18"/>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Заголовок №2_"/>
    <w:basedOn w:val="DefaultParagraphFont"/>
    <w:link w:val="Style9"/>
    <w:rPr>
      <w:b w:val="0"/>
      <w:bCs w:val="0"/>
      <w:i w:val="0"/>
      <w:iCs w:val="0"/>
      <w:u w:val="none"/>
      <w:strike w:val="0"/>
      <w:smallCaps w:val="0"/>
      <w:sz w:val="28"/>
      <w:szCs w:val="28"/>
      <w:rFonts w:ascii="Times New Roman" w:eastAsia="Times New Roman" w:hAnsi="Times New Roman" w:cs="Times New Roman"/>
      <w:spacing w:val="20"/>
    </w:rPr>
  </w:style>
  <w:style w:type="character" w:customStyle="1" w:styleId="CharStyle11">
    <w:name w:val="Заголовок №2 + Интервал 10 pt"/>
    <w:basedOn w:val="CharStyle10"/>
    <w:rPr>
      <w:lang w:val="ru-RU" w:eastAsia="ru-RU" w:bidi="ru-RU"/>
      <w:w w:val="100"/>
      <w:spacing w:val="200"/>
      <w:color w:val="000000"/>
      <w:position w:val="0"/>
    </w:rPr>
  </w:style>
  <w:style w:type="character" w:customStyle="1" w:styleId="CharStyle12">
    <w:name w:val="Заголовок №2 + Интервал 10 pt"/>
    <w:basedOn w:val="CharStyle10"/>
    <w:rPr>
      <w:lang w:val="ru-RU" w:eastAsia="ru-RU" w:bidi="ru-RU"/>
      <w:w w:val="100"/>
      <w:spacing w:val="200"/>
      <w:color w:val="000000"/>
      <w:position w:val="0"/>
    </w:rPr>
  </w:style>
  <w:style w:type="character" w:customStyle="1" w:styleId="CharStyle13">
    <w:name w:val="Заголовок №2"/>
    <w:basedOn w:val="CharStyle10"/>
    <w:rPr>
      <w:lang w:val="ru-RU" w:eastAsia="ru-RU" w:bidi="ru-RU"/>
      <w:u w:val="single"/>
      <w:w w:val="100"/>
      <w:color w:val="000000"/>
      <w:position w:val="0"/>
    </w:rPr>
  </w:style>
  <w:style w:type="character" w:customStyle="1" w:styleId="CharStyle14">
    <w:name w:val="Основной текст (2)"/>
    <w:basedOn w:val="CharStyle4"/>
    <w:rPr>
      <w:lang w:val="ru-RU" w:eastAsia="ru-RU" w:bidi="ru-RU"/>
      <w:w w:val="100"/>
      <w:spacing w:val="0"/>
      <w:color w:val="000000"/>
      <w:position w:val="0"/>
    </w:rPr>
  </w:style>
  <w:style w:type="character" w:customStyle="1" w:styleId="CharStyle16">
    <w:name w:val="Основной текст_"/>
    <w:basedOn w:val="DefaultParagraphFont"/>
    <w:link w:val="Style15"/>
    <w:rPr>
      <w:b w:val="0"/>
      <w:bCs w:val="0"/>
      <w:i w:val="0"/>
      <w:iCs w:val="0"/>
      <w:u w:val="none"/>
      <w:strike w:val="0"/>
      <w:smallCaps w:val="0"/>
      <w:sz w:val="21"/>
      <w:szCs w:val="21"/>
      <w:rFonts w:ascii="Times New Roman" w:eastAsia="Times New Roman" w:hAnsi="Times New Roman" w:cs="Times New Roman"/>
    </w:rPr>
  </w:style>
  <w:style w:type="character" w:customStyle="1" w:styleId="CharStyle17">
    <w:name w:val="Основной текст"/>
    <w:basedOn w:val="CharStyle16"/>
    <w:rPr>
      <w:lang w:val="en-US" w:eastAsia="en-US" w:bidi="en-US"/>
      <w:u w:val="single"/>
      <w:w w:val="100"/>
      <w:spacing w:val="0"/>
      <w:color w:val="000000"/>
      <w:position w:val="0"/>
    </w:rPr>
  </w:style>
  <w:style w:type="character" w:customStyle="1" w:styleId="CharStyle19">
    <w:name w:val="Заголовок №3_"/>
    <w:basedOn w:val="DefaultParagraphFont"/>
    <w:link w:val="Style18"/>
    <w:rPr>
      <w:b w:val="0"/>
      <w:bCs w:val="0"/>
      <w:i w:val="0"/>
      <w:iCs w:val="0"/>
      <w:u w:val="none"/>
      <w:strike w:val="0"/>
      <w:smallCaps w:val="0"/>
      <w:sz w:val="28"/>
      <w:szCs w:val="28"/>
      <w:rFonts w:ascii="Times New Roman" w:eastAsia="Times New Roman" w:hAnsi="Times New Roman" w:cs="Times New Roman"/>
      <w:spacing w:val="30"/>
    </w:rPr>
  </w:style>
  <w:style w:type="character" w:customStyle="1" w:styleId="CharStyle20">
    <w:name w:val="Заголовок №3 + Gulim,22 pt,Интервал 0 pt"/>
    <w:basedOn w:val="CharStyle19"/>
    <w:rPr>
      <w:lang w:val="ru-RU" w:eastAsia="ru-RU" w:bidi="ru-RU"/>
      <w:sz w:val="44"/>
      <w:szCs w:val="44"/>
      <w:rFonts w:ascii="Gulim" w:eastAsia="Gulim" w:hAnsi="Gulim" w:cs="Gulim"/>
      <w:w w:val="100"/>
      <w:spacing w:val="0"/>
      <w:color w:val="000000"/>
      <w:position w:val="0"/>
    </w:rPr>
  </w:style>
  <w:style w:type="character" w:customStyle="1" w:styleId="CharStyle21">
    <w:name w:val="Основной текст + Курсив"/>
    <w:basedOn w:val="CharStyle16"/>
    <w:rPr>
      <w:lang w:val="ru-RU" w:eastAsia="ru-RU" w:bidi="ru-RU"/>
      <w:i/>
      <w:iCs/>
      <w:w w:val="100"/>
      <w:spacing w:val="0"/>
      <w:color w:val="000000"/>
      <w:position w:val="0"/>
    </w:rPr>
  </w:style>
  <w:style w:type="character" w:customStyle="1" w:styleId="CharStyle23">
    <w:name w:val="Основной текст (4)_"/>
    <w:basedOn w:val="DefaultParagraphFont"/>
    <w:link w:val="Style22"/>
    <w:rPr>
      <w:b w:val="0"/>
      <w:bCs w:val="0"/>
      <w:i/>
      <w:iCs/>
      <w:u w:val="none"/>
      <w:strike w:val="0"/>
      <w:smallCaps w:val="0"/>
      <w:sz w:val="21"/>
      <w:szCs w:val="21"/>
      <w:rFonts w:ascii="Times New Roman" w:eastAsia="Times New Roman" w:hAnsi="Times New Roman" w:cs="Times New Roman"/>
    </w:rPr>
  </w:style>
  <w:style w:type="character" w:customStyle="1" w:styleId="CharStyle24">
    <w:name w:val="Основной текст"/>
    <w:basedOn w:val="CharStyle16"/>
    <w:rPr>
      <w:lang w:val="ru-RU" w:eastAsia="ru-RU" w:bidi="ru-RU"/>
      <w:w w:val="100"/>
      <w:spacing w:val="0"/>
      <w:color w:val="000000"/>
      <w:position w:val="0"/>
    </w:rPr>
  </w:style>
  <w:style w:type="character" w:customStyle="1" w:styleId="CharStyle25">
    <w:name w:val="Основной текст (4)"/>
    <w:basedOn w:val="CharStyle23"/>
    <w:rPr>
      <w:lang w:val="ru-RU" w:eastAsia="ru-RU" w:bidi="ru-RU"/>
      <w:w w:val="100"/>
      <w:spacing w:val="0"/>
      <w:color w:val="000000"/>
      <w:position w:val="0"/>
    </w:rPr>
  </w:style>
  <w:style w:type="character" w:customStyle="1" w:styleId="CharStyle26">
    <w:name w:val="Основной текст (4) + Не курсив"/>
    <w:basedOn w:val="CharStyle23"/>
    <w:rPr>
      <w:lang w:val="ru-RU" w:eastAsia="ru-RU" w:bidi="ru-RU"/>
      <w:i/>
      <w:iCs/>
      <w:w w:val="100"/>
      <w:spacing w:val="0"/>
      <w:color w:val="000000"/>
      <w:position w:val="0"/>
    </w:rPr>
  </w:style>
  <w:style w:type="character" w:customStyle="1" w:styleId="CharStyle27">
    <w:name w:val="Основной текст (4) + 4 pt,Не курсив"/>
    <w:basedOn w:val="CharStyle23"/>
    <w:rPr>
      <w:lang w:val="ru-RU" w:eastAsia="ru-RU" w:bidi="ru-RU"/>
      <w:i/>
      <w:iCs/>
      <w:sz w:val="8"/>
      <w:szCs w:val="8"/>
      <w:w w:val="100"/>
      <w:spacing w:val="0"/>
      <w:color w:val="000000"/>
      <w:position w:val="0"/>
    </w:rPr>
  </w:style>
  <w:style w:type="character" w:customStyle="1" w:styleId="CharStyle28">
    <w:name w:val="Основной текст + Курсив,Интервал -1 pt"/>
    <w:basedOn w:val="CharStyle16"/>
    <w:rPr>
      <w:lang w:val="ru-RU" w:eastAsia="ru-RU" w:bidi="ru-RU"/>
      <w:i/>
      <w:iCs/>
      <w:w w:val="100"/>
      <w:spacing w:val="-20"/>
      <w:color w:val="000000"/>
      <w:position w:val="0"/>
    </w:rPr>
  </w:style>
  <w:style w:type="character" w:customStyle="1" w:styleId="CharStyle29">
    <w:name w:val="Основной текст"/>
    <w:basedOn w:val="CharStyle16"/>
    <w:rPr>
      <w:lang w:val="1024"/>
      <w:w w:val="100"/>
      <w:spacing w:val="0"/>
      <w:color w:val="000000"/>
      <w:position w:val="0"/>
    </w:rPr>
  </w:style>
  <w:style w:type="character" w:customStyle="1" w:styleId="CharStyle31">
    <w:name w:val="Заголовок №1_"/>
    <w:basedOn w:val="DefaultParagraphFont"/>
    <w:link w:val="Style30"/>
    <w:rPr>
      <w:lang w:val="en-US" w:eastAsia="en-US" w:bidi="en-US"/>
      <w:b w:val="0"/>
      <w:bCs w:val="0"/>
      <w:i w:val="0"/>
      <w:iCs w:val="0"/>
      <w:u w:val="none"/>
      <w:strike w:val="0"/>
      <w:smallCaps w:val="0"/>
      <w:sz w:val="52"/>
      <w:szCs w:val="52"/>
      <w:rFonts w:ascii="Times New Roman" w:eastAsia="Times New Roman" w:hAnsi="Times New Roman" w:cs="Times New Roman"/>
      <w:spacing w:val="-30"/>
    </w:rPr>
  </w:style>
  <w:style w:type="character" w:customStyle="1" w:styleId="CharStyle32">
    <w:name w:val="Заголовок №1 + 13 pt,Интервал 0 pt"/>
    <w:basedOn w:val="CharStyle31"/>
    <w:rPr>
      <w:lang w:val="ru-RU" w:eastAsia="ru-RU" w:bidi="ru-RU"/>
      <w:sz w:val="26"/>
      <w:szCs w:val="26"/>
      <w:w w:val="100"/>
      <w:spacing w:val="0"/>
      <w:color w:val="000000"/>
      <w:position w:val="0"/>
    </w:rPr>
  </w:style>
  <w:style w:type="character" w:customStyle="1" w:styleId="CharStyle33">
    <w:name w:val="Заголовок №1"/>
    <w:basedOn w:val="CharStyle31"/>
    <w:rPr>
      <w:w w:val="100"/>
      <w:color w:val="000000"/>
      <w:position w:val="0"/>
    </w:rPr>
  </w:style>
  <w:style w:type="character" w:customStyle="1" w:styleId="CharStyle34">
    <w:name w:val="Заголовок №1 + 10 pt,Интервал 0 pt"/>
    <w:basedOn w:val="CharStyle31"/>
    <w:rPr>
      <w:lang w:val="ru-RU" w:eastAsia="ru-RU" w:bidi="ru-RU"/>
      <w:sz w:val="20"/>
      <w:szCs w:val="20"/>
      <w:w w:val="100"/>
      <w:spacing w:val="0"/>
      <w:color w:val="000000"/>
      <w:position w:val="0"/>
    </w:rPr>
  </w:style>
  <w:style w:type="character" w:customStyle="1" w:styleId="CharStyle35">
    <w:name w:val="Основной текст + Полужирный"/>
    <w:basedOn w:val="CharStyle16"/>
    <w:rPr>
      <w:lang w:val="ru-RU" w:eastAsia="ru-RU" w:bidi="ru-RU"/>
      <w:b/>
      <w:bCs/>
      <w:w w:val="100"/>
      <w:spacing w:val="0"/>
      <w:color w:val="000000"/>
      <w:position w:val="0"/>
    </w:rPr>
  </w:style>
  <w:style w:type="character" w:customStyle="1" w:styleId="CharStyle37">
    <w:name w:val="Заголовок №4_"/>
    <w:basedOn w:val="DefaultParagraphFont"/>
    <w:link w:val="Style36"/>
    <w:rPr>
      <w:b w:val="0"/>
      <w:bCs w:val="0"/>
      <w:i w:val="0"/>
      <w:iCs w:val="0"/>
      <w:u w:val="none"/>
      <w:strike w:val="0"/>
      <w:smallCaps w:val="0"/>
      <w:sz w:val="28"/>
      <w:szCs w:val="28"/>
      <w:rFonts w:ascii="Times New Roman" w:eastAsia="Times New Roman" w:hAnsi="Times New Roman" w:cs="Times New Roman"/>
      <w:spacing w:val="30"/>
    </w:rPr>
  </w:style>
  <w:style w:type="character" w:customStyle="1" w:styleId="CharStyle38">
    <w:name w:val="Заголовок №4 + Gulim,22 pt,Интервал 0 pt"/>
    <w:basedOn w:val="CharStyle37"/>
    <w:rPr>
      <w:lang w:val="ru-RU" w:eastAsia="ru-RU" w:bidi="ru-RU"/>
      <w:sz w:val="44"/>
      <w:szCs w:val="44"/>
      <w:rFonts w:ascii="Gulim" w:eastAsia="Gulim" w:hAnsi="Gulim" w:cs="Gulim"/>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240" w:after="120" w:line="259"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line="312" w:lineRule="exact"/>
    </w:pPr>
    <w:rPr>
      <w:b/>
      <w:bCs/>
      <w:i w:val="0"/>
      <w:iCs w:val="0"/>
      <w:u w:val="none"/>
      <w:strike w:val="0"/>
      <w:smallCaps w:val="0"/>
      <w:sz w:val="21"/>
      <w:szCs w:val="21"/>
      <w:rFonts w:ascii="Times New Roman" w:eastAsia="Times New Roman" w:hAnsi="Times New Roman" w:cs="Times New Roman"/>
    </w:rPr>
  </w:style>
  <w:style w:type="paragraph" w:customStyle="1" w:styleId="Style9">
    <w:name w:val="Заголовок №2"/>
    <w:basedOn w:val="Normal"/>
    <w:link w:val="CharStyle10"/>
    <w:pPr>
      <w:widowControl w:val="0"/>
      <w:shd w:val="clear" w:color="auto" w:fill="FFFFFF"/>
      <w:jc w:val="both"/>
      <w:outlineLvl w:val="1"/>
      <w:spacing w:before="120" w:after="240" w:line="0" w:lineRule="exact"/>
    </w:pPr>
    <w:rPr>
      <w:b w:val="0"/>
      <w:bCs w:val="0"/>
      <w:i w:val="0"/>
      <w:iCs w:val="0"/>
      <w:u w:val="none"/>
      <w:strike w:val="0"/>
      <w:smallCaps w:val="0"/>
      <w:sz w:val="28"/>
      <w:szCs w:val="28"/>
      <w:rFonts w:ascii="Times New Roman" w:eastAsia="Times New Roman" w:hAnsi="Times New Roman" w:cs="Times New Roman"/>
      <w:spacing w:val="20"/>
    </w:rPr>
  </w:style>
  <w:style w:type="paragraph" w:customStyle="1" w:styleId="Style15">
    <w:name w:val="Основной текст"/>
    <w:basedOn w:val="Normal"/>
    <w:link w:val="CharStyle16"/>
    <w:pPr>
      <w:widowControl w:val="0"/>
      <w:shd w:val="clear" w:color="auto" w:fill="FFFFFF"/>
      <w:jc w:val="both"/>
      <w:spacing w:line="274"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8">
    <w:name w:val="Заголовок №3"/>
    <w:basedOn w:val="Normal"/>
    <w:link w:val="CharStyle19"/>
    <w:pPr>
      <w:widowControl w:val="0"/>
      <w:shd w:val="clear" w:color="auto" w:fill="FFFFFF"/>
      <w:jc w:val="both"/>
      <w:outlineLvl w:val="2"/>
      <w:spacing w:before="240" w:line="0" w:lineRule="exact"/>
    </w:pPr>
    <w:rPr>
      <w:b w:val="0"/>
      <w:bCs w:val="0"/>
      <w:i w:val="0"/>
      <w:iCs w:val="0"/>
      <w:u w:val="none"/>
      <w:strike w:val="0"/>
      <w:smallCaps w:val="0"/>
      <w:sz w:val="28"/>
      <w:szCs w:val="28"/>
      <w:rFonts w:ascii="Times New Roman" w:eastAsia="Times New Roman" w:hAnsi="Times New Roman" w:cs="Times New Roman"/>
      <w:spacing w:val="30"/>
    </w:rPr>
  </w:style>
  <w:style w:type="paragraph" w:customStyle="1" w:styleId="Style22">
    <w:name w:val="Основной текст (4)"/>
    <w:basedOn w:val="Normal"/>
    <w:link w:val="CharStyle23"/>
    <w:pPr>
      <w:widowControl w:val="0"/>
      <w:shd w:val="clear" w:color="auto" w:fill="FFFFFF"/>
      <w:jc w:val="both"/>
      <w:spacing w:line="274" w:lineRule="exact"/>
    </w:pPr>
    <w:rPr>
      <w:b w:val="0"/>
      <w:bCs w:val="0"/>
      <w:i/>
      <w:iCs/>
      <w:u w:val="none"/>
      <w:strike w:val="0"/>
      <w:smallCaps w:val="0"/>
      <w:sz w:val="21"/>
      <w:szCs w:val="21"/>
      <w:rFonts w:ascii="Times New Roman" w:eastAsia="Times New Roman" w:hAnsi="Times New Roman" w:cs="Times New Roman"/>
    </w:rPr>
  </w:style>
  <w:style w:type="paragraph" w:customStyle="1" w:styleId="Style30">
    <w:name w:val="Заголовок №1"/>
    <w:basedOn w:val="Normal"/>
    <w:link w:val="CharStyle31"/>
    <w:pPr>
      <w:widowControl w:val="0"/>
      <w:shd w:val="clear" w:color="auto" w:fill="FFFFFF"/>
      <w:jc w:val="right"/>
      <w:outlineLvl w:val="0"/>
      <w:spacing w:before="180" w:after="180" w:line="0" w:lineRule="exact"/>
    </w:pPr>
    <w:rPr>
      <w:lang w:val="en-US" w:eastAsia="en-US" w:bidi="en-US"/>
      <w:b w:val="0"/>
      <w:bCs w:val="0"/>
      <w:i w:val="0"/>
      <w:iCs w:val="0"/>
      <w:u w:val="none"/>
      <w:strike w:val="0"/>
      <w:smallCaps w:val="0"/>
      <w:sz w:val="52"/>
      <w:szCs w:val="52"/>
      <w:rFonts w:ascii="Times New Roman" w:eastAsia="Times New Roman" w:hAnsi="Times New Roman" w:cs="Times New Roman"/>
      <w:spacing w:val="-30"/>
    </w:rPr>
  </w:style>
  <w:style w:type="paragraph" w:customStyle="1" w:styleId="Style36">
    <w:name w:val="Заголовок №4"/>
    <w:basedOn w:val="Normal"/>
    <w:link w:val="CharStyle37"/>
    <w:pPr>
      <w:widowControl w:val="0"/>
      <w:shd w:val="clear" w:color="auto" w:fill="FFFFFF"/>
      <w:jc w:val="both"/>
      <w:outlineLvl w:val="3"/>
      <w:spacing w:before="300" w:line="0" w:lineRule="exact"/>
    </w:pPr>
    <w:rPr>
      <w:b w:val="0"/>
      <w:bCs w:val="0"/>
      <w:i w:val="0"/>
      <w:iCs w:val="0"/>
      <w:u w:val="none"/>
      <w:strike w:val="0"/>
      <w:smallCaps w:val="0"/>
      <w:sz w:val="28"/>
      <w:szCs w:val="28"/>
      <w:rFonts w:ascii="Times New Roman" w:eastAsia="Times New Roman" w:hAnsi="Times New Roman" w:cs="Times New Roman"/>
      <w:spacing w:val="3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