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lang w:val="ru-RU" w:eastAsia="ru-RU" w:bidi="ru-RU"/>
          <w:w w:val="100"/>
          <w:color w:val="000000"/>
          <w:position w:val="0"/>
        </w:rPr>
        <w:t>ФЕДЕРАЛЬНАЯ АНТИМОНОПОЛЬНАЯ СЛУЖБА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207" w:line="210" w:lineRule="exact"/>
        <w:ind w:left="0" w:right="0" w:firstLine="0"/>
      </w:pPr>
      <w:r>
        <w:rPr>
          <w:lang w:val="ru-RU" w:eastAsia="ru-RU" w:bidi="ru-RU"/>
          <w:w w:val="100"/>
          <w:color w:val="000000"/>
          <w:position w:val="0"/>
        </w:rPr>
        <w:t>ООО «МедТехФарм»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699" w:left="2909" w:right="1210" w:bottom="689" w:header="0" w:footer="3" w:gutter="0"/>
          <w:rtlGutter w:val="0"/>
          <w:cols w:num="2" w:space="720" w:equalWidth="0">
            <w:col w:w="3595" w:space="1435"/>
            <w:col w:w="2755"/>
          </w:cols>
          <w:noEndnote/>
          <w:docGrid w:linePitch="360"/>
        </w:sectPr>
      </w:pPr>
      <w:r>
        <w:rPr>
          <w:lang w:val="en-US" w:eastAsia="en-US" w:bidi="en-US"/>
          <w:w w:val="100"/>
          <w:color w:val="000000"/>
          <w:position w:val="0"/>
        </w:rPr>
        <w:t xml:space="preserve">y.'i. </w:t>
      </w:r>
      <w:r>
        <w:rPr>
          <w:lang w:val="ru-RU" w:eastAsia="ru-RU" w:bidi="ru-RU"/>
          <w:w w:val="100"/>
          <w:color w:val="000000"/>
          <w:position w:val="0"/>
        </w:rPr>
        <w:t>Крж ижановского, 0.29 г. Москва, 117218</w:t>
      </w:r>
    </w:p>
    <w:p>
      <w:pPr>
        <w:widowControl w:val="0"/>
        <w:spacing w:line="122" w:lineRule="exact"/>
        <w:rPr>
          <w:sz w:val="10"/>
          <w:szCs w:val="10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9"/>
        <w:framePr w:h="260" w:wrap="around" w:hAnchor="margin" w:x="-100" w:y="1811"/>
        <w:widowControl w:val="0"/>
        <w:keepNext w:val="0"/>
        <w:keepLines w:val="0"/>
        <w:shd w:val="clear" w:color="auto" w:fill="auto"/>
        <w:bidi w:val="0"/>
        <w:jc w:val="left"/>
        <w:spacing w:before="0" w:after="0" w:line="26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Федею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spacing w:before="0" w:after="427" w:line="170" w:lineRule="exact"/>
        <w:ind w:left="0" w:right="320" w:firstLine="0"/>
      </w:pPr>
      <w:r>
        <w:rPr>
          <w:lang w:val="ru-RU" w:eastAsia="ru-RU" w:bidi="ru-RU"/>
          <w:w w:val="100"/>
          <w:color w:val="000000"/>
          <w:position w:val="0"/>
        </w:rPr>
        <w:t>гишжоашлышй е.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left"/>
        <w:spacing w:before="0" w:after="193"/>
        <w:ind w:left="0" w:right="220" w:firstLine="0"/>
      </w:pPr>
      <w:r>
        <w:rPr>
          <w:lang w:val="ru-RU" w:eastAsia="ru-RU" w:bidi="ru-RU"/>
          <w:w w:val="100"/>
          <w:color w:val="000000"/>
          <w:position w:val="0"/>
        </w:rPr>
        <w:t xml:space="preserve">ул. Коммунаров, 235, г. Краснодар. 350020 ИНН 2309053192, тел, (861) 253-66-22, факс (861) 253-66-82 </w:t>
      </w:r>
      <w:r>
        <w:rPr>
          <w:lang w:val="en-US" w:eastAsia="en-US" w:bidi="en-US"/>
          <w:w w:val="100"/>
          <w:color w:val="000000"/>
          <w:position w:val="0"/>
        </w:rPr>
        <w:t xml:space="preserve">e-mail: </w:t>
      </w:r>
      <w:r>
        <w:rPr>
          <w:rStyle w:val="CharStyle17"/>
        </w:rPr>
        <w:t>to23</w:t>
      </w:r>
      <w:r>
        <w:rPr>
          <w:lang w:val="ru-RU" w:eastAsia="ru-RU" w:bidi="ru-RU"/>
          <w:w w:val="100"/>
          <w:color w:val="000000"/>
          <w:position w:val="0"/>
        </w:rPr>
        <w:t>ГсК</w:t>
      </w:r>
      <w:r>
        <w:rPr>
          <w:lang w:val="en-US" w:eastAsia="en-US" w:bidi="en-US"/>
          <w:w w:val="100"/>
          <w:color w:val="000000"/>
          <w:position w:val="0"/>
        </w:rPr>
        <w:t>fas.i&gt;oy_n;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260" w:line="200" w:lineRule="exact"/>
        <w:ind w:left="0" w:right="0" w:firstLine="0"/>
      </w:pPr>
      <w:r>
        <w:rPr>
          <w:lang w:val="ru-RU" w:eastAsia="ru-RU" w:bidi="ru-RU"/>
          <w:w w:val="100"/>
          <w:color w:val="000000"/>
          <w:position w:val="0"/>
        </w:rPr>
        <w:t>ОТ</w:t>
      </w:r>
    </w:p>
    <w:p>
      <w:pPr>
        <w:pStyle w:val="Style11"/>
        <w:framePr w:h="200" w:wrap="around" w:vAnchor="text" w:hAnchor="margin" w:x="2078" w:y="28"/>
        <w:widowControl w:val="0"/>
        <w:keepNext w:val="0"/>
        <w:keepLines w:val="0"/>
        <w:shd w:val="clear" w:color="auto" w:fill="auto"/>
        <w:bidi w:val="0"/>
        <w:jc w:val="left"/>
        <w:spacing w:before="0" w:after="0" w:line="200" w:lineRule="exact"/>
        <w:ind w:left="100" w:right="0" w:firstLine="0"/>
      </w:pPr>
      <w:r>
        <w:rPr>
          <w:rStyle w:val="CharStyle12"/>
          <w:spacing w:val="20"/>
        </w:rPr>
        <w:t>от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left"/>
        <w:spacing w:before="0" w:after="0" w:line="180" w:lineRule="exact"/>
        <w:ind w:left="0" w:right="0" w:firstLine="0"/>
        <w:sectPr>
          <w:type w:val="continuous"/>
          <w:pgSz w:w="11906" w:h="16838"/>
          <w:pgMar w:top="699" w:left="2415" w:right="4724" w:bottom="689" w:header="0" w:footer="3" w:gutter="0"/>
          <w:rtlGutter w:val="0"/>
          <w:cols w:space="720"/>
          <w:noEndnote/>
          <w:docGrid w:linePitch="360"/>
        </w:sectPr>
      </w:pPr>
      <w:r>
        <w:rPr>
          <w:lang w:val="en-US" w:eastAsia="en-US" w:bidi="en-US"/>
          <w:w w:val="100"/>
          <w:spacing w:val="0"/>
          <w:color w:val="000000"/>
          <w:position w:val="0"/>
        </w:rPr>
        <w:t>1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1а </w:t>
      </w:r>
      <w:r>
        <w:rPr>
          <w:rStyle w:val="CharStyle20"/>
        </w:rPr>
        <w:t>№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101" w:after="101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left"/>
        <w:spacing w:before="0" w:after="28" w:line="200" w:lineRule="exact"/>
        <w:ind w:left="5360" w:right="0" w:firstLine="0"/>
      </w:pPr>
      <w:r>
        <w:rPr>
          <w:lang w:val="en-US" w:eastAsia="en-US" w:bidi="en-US"/>
          <w:w w:val="100"/>
          <w:color w:val="000000"/>
          <w:position w:val="0"/>
        </w:rPr>
        <w:t xml:space="preserve">PI </w:t>
      </w:r>
      <w:r>
        <w:rPr>
          <w:lang w:val="ru-RU" w:eastAsia="ru-RU" w:bidi="ru-RU"/>
          <w:w w:val="100"/>
          <w:color w:val="000000"/>
          <w:position w:val="0"/>
        </w:rPr>
        <w:t>1</w:t>
      </w:r>
      <w:r>
        <w:rPr>
          <w:lang w:val="en-US" w:eastAsia="en-US" w:bidi="en-US"/>
          <w:w w:val="100"/>
          <w:color w:val="000000"/>
          <w:position w:val="0"/>
        </w:rPr>
        <w:t xml:space="preserve">1Ii </w:t>
      </w:r>
      <w:r>
        <w:rPr>
          <w:lang w:val="ru-RU" w:eastAsia="ru-RU" w:bidi="ru-RU"/>
          <w:w w:val="100"/>
          <w:color w:val="000000"/>
          <w:position w:val="0"/>
        </w:rPr>
        <w:t>1 И II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left"/>
        <w:spacing w:before="0" w:after="269" w:line="200" w:lineRule="exact"/>
        <w:ind w:left="4680" w:right="0" w:firstLine="0"/>
      </w:pPr>
      <w:r>
        <w:rPr>
          <w:lang w:val="ru-RU" w:eastAsia="ru-RU" w:bidi="ru-RU"/>
          <w:w w:val="100"/>
          <w:color w:val="000000"/>
          <w:position w:val="0"/>
        </w:rPr>
        <w:t>о возвращении жалобы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1320" w:right="20" w:firstLine="740"/>
      </w:pPr>
      <w:r>
        <w:rPr>
          <w:lang w:val="ru-RU" w:eastAsia="ru-RU" w:bidi="ru-RU"/>
          <w:w w:val="100"/>
          <w:color w:val="000000"/>
          <w:position w:val="0"/>
        </w:rPr>
        <w:t>Комиссия по контролю в сфере закупок товаров, работ, услуг для обеспечения государственных и муниципальных нужд Краснодарскою УФАС России рассмотрела Вашу жалобу от 10.11.2017 на действия заказчика - МБУЗ «ЦРБ» администрации МО Павловский район при проведении электронного аукциона: «Работы строительные по возведению нежилых зданий и сооружений (работы по строительству новых объектов, возведению пристроек, реконструкции и ремонту зданий)» (извещение № 03 1830009321700020!) и сообщает следующее.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0" w:line="341" w:lineRule="exact"/>
        <w:ind w:left="1320" w:right="20" w:firstLine="740"/>
      </w:pPr>
      <w:r>
        <w:rPr>
          <w:lang w:val="ru-RU" w:eastAsia="ru-RU" w:bidi="ru-RU"/>
          <w:w w:val="100"/>
          <w:color w:val="000000"/>
          <w:position w:val="0"/>
        </w:rPr>
        <w:t xml:space="preserve">В соответствии с п.1 ч,11 ст. 105 Федерального закона от 05.04.2013г. </w:t>
      </w:r>
      <w:r>
        <w:rPr>
          <w:lang w:val="en-US" w:eastAsia="en-US" w:bidi="en-US"/>
          <w:w w:val="100"/>
          <w:color w:val="000000"/>
          <w:position w:val="0"/>
        </w:rPr>
        <w:t>N</w:t>
      </w:r>
      <w:r>
        <w:rPr>
          <w:rStyle w:val="CharStyle22"/>
        </w:rPr>
        <w:t>2</w:t>
      </w:r>
      <w:r>
        <w:rPr>
          <w:lang w:val="en-US" w:eastAsia="en-US" w:bidi="en-US"/>
          <w:w w:val="100"/>
          <w:color w:val="000000"/>
          <w:position w:val="0"/>
        </w:rPr>
        <w:t xml:space="preserve"> </w:t>
      </w:r>
      <w:r>
        <w:rPr>
          <w:lang w:val="ru-RU" w:eastAsia="ru-RU" w:bidi="ru-RU"/>
          <w:w w:val="100"/>
          <w:color w:val="000000"/>
          <w:position w:val="0"/>
        </w:rPr>
        <w:t>44- 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 жалоба возвращается подавшему ее лицу без рассмотрения в случае, если жалоба не соответствует требованиям, установленным настоящей статьей.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0" w:line="341" w:lineRule="exact"/>
        <w:ind w:left="1320" w:right="20" w:firstLine="740"/>
      </w:pPr>
      <w:r>
        <w:rPr>
          <w:lang w:val="ru-RU" w:eastAsia="ru-RU" w:bidi="ru-RU"/>
          <w:w w:val="100"/>
          <w:color w:val="000000"/>
          <w:position w:val="0"/>
        </w:rPr>
        <w:t>4.7 ст. 105 Закона о контрактной системе предусмотрено, что участник закупки, общественное объединение и объединение юридических лиц подают жалобу в письменной форме.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0" w:line="302" w:lineRule="exact"/>
        <w:ind w:left="1320" w:right="20" w:firstLine="740"/>
      </w:pPr>
      <w:r>
        <w:rPr>
          <w:lang w:val="ru-RU" w:eastAsia="ru-RU" w:bidi="ru-RU"/>
          <w:w w:val="100"/>
          <w:color w:val="000000"/>
          <w:position w:val="0"/>
        </w:rPr>
        <w:t>Согласно ч.Ю ст. 105 Закона о контрактной системе жалоба подписывается подающим ее лицом или его представителем. К жалобе, поданной представителем, должны быть приложены доверенность или иной подтверждающий его полномочия па подписание жалобы документ.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0" w:line="302" w:lineRule="exact"/>
        <w:ind w:left="1320" w:right="20" w:firstLine="740"/>
      </w:pPr>
      <w:r>
        <w:rPr>
          <w:lang w:val="ru-RU" w:eastAsia="ru-RU" w:bidi="ru-RU"/>
          <w:w w:val="100"/>
          <w:color w:val="000000"/>
          <w:position w:val="0"/>
        </w:rPr>
        <w:t xml:space="preserve">Жалоба ООО «МедТехФарм», поступившая в Краснодарское УФАС России исх.№930 от 09.11.2017., </w:t>
      </w:r>
      <w:r>
        <w:rPr>
          <w:rStyle w:val="CharStyle23"/>
        </w:rPr>
        <w:t>не подписана ЭЦП.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150" w:line="302" w:lineRule="exact"/>
        <w:ind w:left="1320" w:right="20" w:firstLine="740"/>
      </w:pPr>
      <w:r>
        <w:rPr>
          <w:lang w:val="ru-RU" w:eastAsia="ru-RU" w:bidi="ru-RU"/>
          <w:w w:val="100"/>
          <w:color w:val="000000"/>
          <w:position w:val="0"/>
        </w:rPr>
        <w:t>В соответствии с ч.1 ст. 6 Федерального закона от 06.04.201 1 №63-Ф3 «Об электронной подписи» условия признания электронных документов, подписанных электронной подписью, равнозначными документам на бумажном носителе, подписанным собственноручной подписью, информация в электронной форме, подписанная квалифицированной электронной подписью, признается электрон там</w:t>
      </w:r>
    </w:p>
    <w:p>
      <w:pPr>
        <w:pStyle w:val="Style24"/>
        <w:widowControl w:val="0"/>
        <w:keepNext/>
        <w:keepLines/>
        <w:shd w:val="clear" w:color="auto" w:fill="auto"/>
        <w:bidi w:val="0"/>
        <w:jc w:val="left"/>
        <w:spacing w:before="0" w:after="0" w:line="340" w:lineRule="exact"/>
        <w:ind w:left="0" w:right="0" w:firstLine="0"/>
      </w:pPr>
      <w:bookmarkStart w:id="0" w:name="bookmark0"/>
      <w:r>
        <w:rPr>
          <w:rStyle w:val="CharStyle26"/>
        </w:rPr>
        <w:t xml:space="preserve">№ </w:t>
      </w:r>
      <w:r>
        <w:rPr>
          <w:lang w:val="ru-RU" w:eastAsia="ru-RU" w:bidi="ru-RU"/>
          <w:w w:val="100"/>
          <w:color w:val="000000"/>
          <w:position w:val="0"/>
        </w:rPr>
        <w:t>236488</w:t>
      </w:r>
      <w:bookmarkEnd w:id="0"/>
      <w:r>
        <w:br w:type="page"/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0" w:line="302" w:lineRule="exact"/>
        <w:ind w:left="20" w:right="0" w:firstLine="0"/>
      </w:pPr>
      <w:r>
        <w:rPr>
          <w:lang w:val="ru-RU" w:eastAsia="ru-RU" w:bidi="ru-RU"/>
          <w:w w:val="100"/>
          <w:color w:val="000000"/>
          <w:position w:val="0"/>
        </w:rPr>
        <w:t>документом, равнозначным документу на бумажном носителе, подписанному собственноручной подписью, кроме случая, если федеральными законами или принимаемыми в соответствии с ними нормативными правовыми актами установлено требование о необходимости составления документа исключительно на бумажном носителе.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left"/>
        <w:spacing w:before="0" w:after="0" w:line="336" w:lineRule="exact"/>
        <w:ind w:left="20" w:right="0" w:firstLine="720"/>
      </w:pPr>
      <w:r>
        <w:rPr>
          <w:lang w:val="ru-RU" w:eastAsia="ru-RU" w:bidi="ru-RU"/>
          <w:w w:val="100"/>
          <w:color w:val="000000"/>
          <w:position w:val="0"/>
        </w:rPr>
        <w:t>На основании изложенного, руководствуясь п.1), п.2) ч. 11 ст. 105 Закона о контрактной системе, жалоба ООО «МедТехФарм» подлежит возвращению.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left"/>
        <w:spacing w:before="0" w:after="1249" w:line="336" w:lineRule="exact"/>
        <w:ind w:left="20" w:right="0" w:firstLine="720"/>
      </w:pPr>
      <w:r>
        <w:rPr>
          <w:lang w:val="ru-RU" w:eastAsia="ru-RU" w:bidi="ru-RU"/>
          <w:w w:val="100"/>
          <w:color w:val="000000"/>
          <w:position w:val="0"/>
        </w:rPr>
        <w:t>В соответствии с ч. 14 ст. 105 Закона о контрактной системе решение о возвращении жалобы может быть обжаловано в судебном порядке.</w:t>
      </w:r>
    </w:p>
    <w:p>
      <w:pPr>
        <w:pStyle w:val="Style11"/>
        <w:framePr w:h="213" w:wrap="around" w:vAnchor="text" w:hAnchor="margin" w:x="7912" w:y="1177"/>
        <w:widowControl w:val="0"/>
        <w:keepNext w:val="0"/>
        <w:keepLines w:val="0"/>
        <w:shd w:val="clear" w:color="auto" w:fill="auto"/>
        <w:bidi w:val="0"/>
        <w:jc w:val="left"/>
        <w:spacing w:before="0" w:after="0" w:line="200" w:lineRule="exact"/>
        <w:ind w:left="100" w:right="0" w:firstLine="0"/>
      </w:pPr>
      <w:r>
        <w:rPr>
          <w:rStyle w:val="CharStyle12"/>
          <w:spacing w:val="20"/>
        </w:rPr>
        <w:t>П.А. Рябцова</w:t>
      </w:r>
    </w:p>
    <w:p>
      <w:pPr>
        <w:pStyle w:val="Style11"/>
        <w:tabs>
          <w:tab w:leader="none" w:pos="7771" w:val="right"/>
          <w:tab w:leader="none" w:pos="9163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00" w:lineRule="exact"/>
        <w:ind w:left="720" w:right="0" w:firstLine="0"/>
      </w:pPr>
      <w:r>
        <w:rPr>
          <w:lang w:val="ru-RU" w:eastAsia="ru-RU" w:bidi="ru-RU"/>
          <w:w w:val="100"/>
          <w:color w:val="000000"/>
          <w:position w:val="0"/>
        </w:rPr>
        <w:t>Заместитель председателя Комиссии</w:t>
        <w:tab/>
      </w:r>
      <w:r>
        <w:rPr>
          <w:lang w:val="en-US" w:eastAsia="en-US" w:bidi="en-US"/>
          <w:w w:val="100"/>
          <w:color w:val="000000"/>
          <w:position w:val="0"/>
        </w:rPr>
        <w:t>J1.A.</w:t>
        <w:tab/>
      </w:r>
      <w:r>
        <w:rPr>
          <w:lang w:val="ru-RU" w:eastAsia="ru-RU" w:bidi="ru-RU"/>
          <w:w w:val="100"/>
          <w:color w:val="000000"/>
          <w:position w:val="0"/>
        </w:rPr>
        <w:t>Литовченко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0" w:line="200" w:lineRule="exact"/>
        <w:ind w:left="20" w:right="0" w:firstLine="0"/>
      </w:pPr>
      <w:r>
        <w:rPr>
          <w:lang w:val="ru-RU" w:eastAsia="ru-RU" w:bidi="ru-RU"/>
          <w:w w:val="100"/>
          <w:color w:val="000000"/>
          <w:position w:val="0"/>
        </w:rPr>
        <w:t>Члены Комиссии</w:t>
      </w:r>
    </w:p>
    <w:sectPr>
      <w:type w:val="continuous"/>
      <w:pgSz w:w="11906" w:h="16838"/>
      <w:pgMar w:top="1184" w:left="632" w:right="603" w:bottom="940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  <w:spacing w:val="20"/>
    </w:rPr>
  </w:style>
  <w:style w:type="character" w:customStyle="1" w:styleId="CharStyle6">
    <w:name w:val="Основной текст (3)_"/>
    <w:basedOn w:val="DefaultParagraphFont"/>
    <w:link w:val="Style5"/>
    <w:rPr>
      <w:b/>
      <w:bCs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  <w:spacing w:val="10"/>
    </w:rPr>
  </w:style>
  <w:style w:type="character" w:customStyle="1" w:styleId="CharStyle8">
    <w:name w:val="Основной текст (4)_"/>
    <w:basedOn w:val="DefaultParagraphFont"/>
    <w:link w:val="Style7"/>
    <w:rPr>
      <w:b w:val="0"/>
      <w:bCs w:val="0"/>
      <w:i/>
      <w:iCs/>
      <w:u w:val="none"/>
      <w:strike w:val="0"/>
      <w:smallCaps w:val="0"/>
      <w:sz w:val="21"/>
      <w:szCs w:val="21"/>
      <w:rFonts w:ascii="Times New Roman" w:eastAsia="Times New Roman" w:hAnsi="Times New Roman" w:cs="Times New Roman"/>
      <w:spacing w:val="10"/>
    </w:rPr>
  </w:style>
  <w:style w:type="character" w:customStyle="1" w:styleId="CharStyle10">
    <w:name w:val="Основной текст (8) Exact"/>
    <w:basedOn w:val="DefaultParagraphFont"/>
    <w:link w:val="Style9"/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  <w:spacing w:val="5"/>
    </w:rPr>
  </w:style>
  <w:style w:type="character" w:customStyle="1" w:styleId="CharStyle12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  <w:spacing w:val="19"/>
    </w:rPr>
  </w:style>
  <w:style w:type="character" w:customStyle="1" w:styleId="CharStyle14">
    <w:name w:val="Основной текст (5)_"/>
    <w:basedOn w:val="DefaultParagraphFont"/>
    <w:link w:val="Style13"/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  <w:spacing w:val="20"/>
    </w:rPr>
  </w:style>
  <w:style w:type="character" w:customStyle="1" w:styleId="CharStyle16">
    <w:name w:val="Основной текст (6)_"/>
    <w:basedOn w:val="DefaultParagraphFont"/>
    <w:link w:val="Style15"/>
    <w:rPr>
      <w:b w:val="0"/>
      <w:bCs w:val="0"/>
      <w:i w:val="0"/>
      <w:iCs w:val="0"/>
      <w:u w:val="none"/>
      <w:strike w:val="0"/>
      <w:smallCaps w:val="0"/>
      <w:sz w:val="14"/>
      <w:szCs w:val="14"/>
      <w:rFonts w:ascii="Times New Roman" w:eastAsia="Times New Roman" w:hAnsi="Times New Roman" w:cs="Times New Roman"/>
      <w:spacing w:val="10"/>
    </w:rPr>
  </w:style>
  <w:style w:type="character" w:customStyle="1" w:styleId="CharStyle17">
    <w:name w:val="Основной текст (6)"/>
    <w:basedOn w:val="CharStyle16"/>
    <w:rPr>
      <w:lang w:val="en-US" w:eastAsia="en-US" w:bidi="en-US"/>
      <w:u w:val="single"/>
      <w:w w:val="100"/>
      <w:color w:val="000000"/>
      <w:position w:val="0"/>
    </w:rPr>
  </w:style>
  <w:style w:type="character" w:customStyle="1" w:styleId="CharStyle19">
    <w:name w:val="Основной текст (7)_"/>
    <w:basedOn w:val="DefaultParagraphFont"/>
    <w:link w:val="Style18"/>
    <w:rPr>
      <w:b w:val="0"/>
      <w:bCs w:val="0"/>
      <w:i w:val="0"/>
      <w:iCs w:val="0"/>
      <w:u w:val="none"/>
      <w:strike w:val="0"/>
      <w:smallCaps w:val="0"/>
      <w:sz w:val="18"/>
      <w:szCs w:val="18"/>
      <w:rFonts w:ascii="Microsoft Sans Serif" w:eastAsia="Microsoft Sans Serif" w:hAnsi="Microsoft Sans Serif" w:cs="Microsoft Sans Serif"/>
    </w:rPr>
  </w:style>
  <w:style w:type="character" w:customStyle="1" w:styleId="CharStyle20">
    <w:name w:val="Основной текст (7) + Курсив"/>
    <w:basedOn w:val="CharStyle19"/>
    <w:rPr>
      <w:lang w:val="ru-RU" w:eastAsia="ru-RU" w:bidi="ru-RU"/>
      <w:i/>
      <w:iCs/>
      <w:w w:val="100"/>
      <w:spacing w:val="0"/>
      <w:color w:val="000000"/>
      <w:position w:val="0"/>
    </w:rPr>
  </w:style>
  <w:style w:type="character" w:customStyle="1" w:styleId="CharStyle21">
    <w:name w:val="Основной текст_"/>
    <w:basedOn w:val="DefaultParagraphFont"/>
    <w:link w:val="Style11"/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  <w:spacing w:val="20"/>
    </w:rPr>
  </w:style>
  <w:style w:type="character" w:customStyle="1" w:styleId="CharStyle22">
    <w:name w:val="Основной текст + 7,5 pt,Интервал 0 pt"/>
    <w:basedOn w:val="CharStyle21"/>
    <w:rPr>
      <w:lang w:val="en-US" w:eastAsia="en-US" w:bidi="en-US"/>
      <w:sz w:val="15"/>
      <w:szCs w:val="15"/>
      <w:w w:val="100"/>
      <w:spacing w:val="0"/>
      <w:color w:val="000000"/>
      <w:position w:val="0"/>
    </w:rPr>
  </w:style>
  <w:style w:type="character" w:customStyle="1" w:styleId="CharStyle23">
    <w:name w:val="Основной текст"/>
    <w:basedOn w:val="CharStyle21"/>
    <w:rPr>
      <w:lang w:val="ru-RU" w:eastAsia="ru-RU" w:bidi="ru-RU"/>
      <w:u w:val="single"/>
      <w:w w:val="100"/>
      <w:color w:val="000000"/>
      <w:position w:val="0"/>
    </w:rPr>
  </w:style>
  <w:style w:type="character" w:customStyle="1" w:styleId="CharStyle25">
    <w:name w:val="Заголовок №1_"/>
    <w:basedOn w:val="DefaultParagraphFont"/>
    <w:link w:val="Style24"/>
    <w:rPr>
      <w:b w:val="0"/>
      <w:bCs w:val="0"/>
      <w:i w:val="0"/>
      <w:iCs w:val="0"/>
      <w:u w:val="none"/>
      <w:strike w:val="0"/>
      <w:smallCaps w:val="0"/>
      <w:sz w:val="28"/>
      <w:szCs w:val="28"/>
      <w:rFonts w:ascii="Times New Roman" w:eastAsia="Times New Roman" w:hAnsi="Times New Roman" w:cs="Times New Roman"/>
      <w:spacing w:val="30"/>
    </w:rPr>
  </w:style>
  <w:style w:type="character" w:customStyle="1" w:styleId="CharStyle26">
    <w:name w:val="Заголовок №1 + Lucida Sans Unicode,17 pt,Интервал 0 pt"/>
    <w:basedOn w:val="CharStyle25"/>
    <w:rPr>
      <w:lang w:val="ru-RU" w:eastAsia="ru-RU" w:bidi="ru-RU"/>
      <w:sz w:val="34"/>
      <w:szCs w:val="34"/>
      <w:rFonts w:ascii="Lucida Sans Unicode" w:eastAsia="Lucida Sans Unicode" w:hAnsi="Lucida Sans Unicode" w:cs="Lucida Sans Unicode"/>
      <w:w w:val="100"/>
      <w:spacing w:val="0"/>
      <w:color w:val="000000"/>
      <w:position w:val="0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center"/>
      <w:spacing w:line="250" w:lineRule="exact"/>
    </w:pPr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  <w:spacing w:val="20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FFFFFF"/>
      <w:jc w:val="right"/>
      <w:spacing w:after="300" w:line="0" w:lineRule="exact"/>
    </w:pPr>
    <w:rPr>
      <w:b/>
      <w:bCs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  <w:spacing w:val="10"/>
    </w:rPr>
  </w:style>
  <w:style w:type="paragraph" w:customStyle="1" w:styleId="Style7">
    <w:name w:val="Основной текст (4)"/>
    <w:basedOn w:val="Normal"/>
    <w:link w:val="CharStyle8"/>
    <w:pPr>
      <w:widowControl w:val="0"/>
      <w:shd w:val="clear" w:color="auto" w:fill="FFFFFF"/>
      <w:jc w:val="right"/>
      <w:spacing w:before="300" w:line="274" w:lineRule="exact"/>
    </w:pPr>
    <w:rPr>
      <w:b w:val="0"/>
      <w:bCs w:val="0"/>
      <w:i/>
      <w:iCs/>
      <w:u w:val="none"/>
      <w:strike w:val="0"/>
      <w:smallCaps w:val="0"/>
      <w:sz w:val="21"/>
      <w:szCs w:val="21"/>
      <w:rFonts w:ascii="Times New Roman" w:eastAsia="Times New Roman" w:hAnsi="Times New Roman" w:cs="Times New Roman"/>
      <w:spacing w:val="10"/>
    </w:rPr>
  </w:style>
  <w:style w:type="paragraph" w:customStyle="1" w:styleId="Style9">
    <w:name w:val="Основной текст (8)"/>
    <w:basedOn w:val="Normal"/>
    <w:link w:val="CharStyle10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  <w:spacing w:val="5"/>
    </w:rPr>
  </w:style>
  <w:style w:type="paragraph" w:customStyle="1" w:styleId="Style11">
    <w:name w:val="Основной текст"/>
    <w:basedOn w:val="Normal"/>
    <w:link w:val="CharStyle21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  <w:spacing w:val="20"/>
    </w:rPr>
  </w:style>
  <w:style w:type="paragraph" w:customStyle="1" w:styleId="Style13">
    <w:name w:val="Основной текст (5)"/>
    <w:basedOn w:val="Normal"/>
    <w:link w:val="CharStyle14"/>
    <w:pPr>
      <w:widowControl w:val="0"/>
      <w:shd w:val="clear" w:color="auto" w:fill="FFFFFF"/>
      <w:jc w:val="center"/>
      <w:spacing w:after="480" w:line="0" w:lineRule="exact"/>
    </w:pPr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  <w:spacing w:val="20"/>
    </w:rPr>
  </w:style>
  <w:style w:type="paragraph" w:customStyle="1" w:styleId="Style15">
    <w:name w:val="Основной текст (6)"/>
    <w:basedOn w:val="Normal"/>
    <w:link w:val="CharStyle16"/>
    <w:pPr>
      <w:widowControl w:val="0"/>
      <w:shd w:val="clear" w:color="auto" w:fill="FFFFFF"/>
      <w:spacing w:before="480" w:after="180" w:line="216" w:lineRule="exact"/>
    </w:pPr>
    <w:rPr>
      <w:b w:val="0"/>
      <w:bCs w:val="0"/>
      <w:i w:val="0"/>
      <w:iCs w:val="0"/>
      <w:u w:val="none"/>
      <w:strike w:val="0"/>
      <w:smallCaps w:val="0"/>
      <w:sz w:val="14"/>
      <w:szCs w:val="14"/>
      <w:rFonts w:ascii="Times New Roman" w:eastAsia="Times New Roman" w:hAnsi="Times New Roman" w:cs="Times New Roman"/>
      <w:spacing w:val="10"/>
    </w:rPr>
  </w:style>
  <w:style w:type="paragraph" w:customStyle="1" w:styleId="Style18">
    <w:name w:val="Основной текст (7)"/>
    <w:basedOn w:val="Normal"/>
    <w:link w:val="CharStyle19"/>
    <w:pPr>
      <w:widowControl w:val="0"/>
      <w:shd w:val="clear" w:color="auto" w:fill="FFFFFF"/>
      <w:spacing w:before="300" w:line="0" w:lineRule="exact"/>
    </w:pPr>
    <w:rPr>
      <w:b w:val="0"/>
      <w:bCs w:val="0"/>
      <w:i w:val="0"/>
      <w:iCs w:val="0"/>
      <w:u w:val="none"/>
      <w:strike w:val="0"/>
      <w:smallCaps w:val="0"/>
      <w:sz w:val="18"/>
      <w:szCs w:val="18"/>
      <w:rFonts w:ascii="Microsoft Sans Serif" w:eastAsia="Microsoft Sans Serif" w:hAnsi="Microsoft Sans Serif" w:cs="Microsoft Sans Serif"/>
    </w:rPr>
  </w:style>
  <w:style w:type="paragraph" w:customStyle="1" w:styleId="Style24">
    <w:name w:val="Заголовок №1"/>
    <w:basedOn w:val="Normal"/>
    <w:link w:val="CharStyle25"/>
    <w:pPr>
      <w:widowControl w:val="0"/>
      <w:shd w:val="clear" w:color="auto" w:fill="FFFFFF"/>
      <w:outlineLvl w:val="0"/>
      <w:spacing w:before="180" w:line="0" w:lineRule="exact"/>
    </w:pPr>
    <w:rPr>
      <w:b w:val="0"/>
      <w:bCs w:val="0"/>
      <w:i w:val="0"/>
      <w:iCs w:val="0"/>
      <w:u w:val="none"/>
      <w:strike w:val="0"/>
      <w:smallCaps w:val="0"/>
      <w:sz w:val="28"/>
      <w:szCs w:val="28"/>
      <w:rFonts w:ascii="Times New Roman" w:eastAsia="Times New Roman" w:hAnsi="Times New Roman" w:cs="Times New Roman"/>
      <w:spacing w:val="30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