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384" w:left="2535" w:right="8636" w:bottom="336" w:header="0" w:footer="3" w:gutter="0"/>
          <w:rtlGutter w:val="0"/>
          <w:cols w:space="720"/>
          <w:noEndnote/>
          <w:docGrid w:linePitch="360"/>
        </w:sectPr>
      </w:pPr>
    </w:p>
    <w:p>
      <w:pPr>
        <w:widowControl w:val="0"/>
        <w:spacing w:line="205"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4437" w:h="269" w:vSpace="394" w:wrap="around" w:vAnchor="text" w:hAnchor="margin" w:x="5155"/>
        <w:widowControl w:val="0"/>
        <w:keepNext w:val="0"/>
        <w:keepLines w:val="0"/>
        <w:shd w:val="clear" w:color="auto" w:fill="auto"/>
        <w:bidi w:val="0"/>
        <w:jc w:val="left"/>
        <w:spacing w:before="0" w:after="0" w:line="230" w:lineRule="exact"/>
        <w:ind w:left="100" w:right="0" w:firstLine="0"/>
      </w:pPr>
      <w:r>
        <w:rPr>
          <w:rStyle w:val="CharStyle4"/>
          <w:spacing w:val="10"/>
        </w:rPr>
        <w:t>ООО «Торговый дом РОСДОРТЕХ»</w:t>
      </w:r>
    </w:p>
    <w:p>
      <w:pPr>
        <w:widowControl w:val="0"/>
        <w:rPr>
          <w:sz w:val="2"/>
          <w:szCs w:val="2"/>
        </w:rPr>
      </w:pPr>
    </w:p>
    <w:p>
      <w:pPr>
        <w:pStyle w:val="Style5"/>
        <w:widowControl w:val="0"/>
        <w:keepNext w:val="0"/>
        <w:keepLines w:val="0"/>
        <w:shd w:val="clear" w:color="auto" w:fill="auto"/>
        <w:bidi w:val="0"/>
        <w:spacing w:before="0" w:after="0"/>
        <w:ind w:left="0" w:right="0" w:firstLine="0"/>
      </w:pPr>
      <w:r>
        <w:rPr>
          <w:lang w:val="ru-RU" w:eastAsia="ru-RU" w:bidi="ru-RU"/>
          <w:w w:val="100"/>
          <w:color w:val="000000"/>
          <w:position w:val="0"/>
        </w:rPr>
        <w:t xml:space="preserve">ФЕДЕРАЛЬНАЯ АНТ И МОНОП </w:t>
      </w:r>
      <w:r>
        <w:rPr>
          <w:rStyle w:val="CharStyle7"/>
          <w:b w:val="0"/>
          <w:bCs w:val="0"/>
        </w:rPr>
        <w:t xml:space="preserve">OJT </w:t>
      </w:r>
      <w:r>
        <w:rPr>
          <w:lang w:val="ru-RU" w:eastAsia="ru-RU" w:bidi="ru-RU"/>
          <w:w w:val="100"/>
          <w:color w:val="000000"/>
          <w:position w:val="0"/>
        </w:rPr>
        <w:t xml:space="preserve">Ь Н АЯ С Л </w:t>
      </w:r>
      <w:r>
        <w:rPr>
          <w:rStyle w:val="CharStyle7"/>
          <w:lang w:val="ru-RU" w:eastAsia="ru-RU" w:bidi="ru-RU"/>
          <w:b w:val="0"/>
          <w:bCs w:val="0"/>
        </w:rPr>
        <w:t xml:space="preserve">У </w:t>
      </w:r>
      <w:r>
        <w:rPr>
          <w:lang w:val="ru-RU" w:eastAsia="ru-RU" w:bidi="ru-RU"/>
          <w:w w:val="100"/>
          <w:color w:val="000000"/>
          <w:position w:val="0"/>
        </w:rPr>
        <w:t>Ж В А</w:t>
      </w:r>
    </w:p>
    <w:p>
      <w:pPr>
        <w:pStyle w:val="Style8"/>
        <w:widowControl w:val="0"/>
        <w:keepNext w:val="0"/>
        <w:keepLines w:val="0"/>
        <w:shd w:val="clear" w:color="auto" w:fill="auto"/>
        <w:bidi w:val="0"/>
        <w:spacing w:before="0" w:after="0" w:line="210" w:lineRule="exact"/>
        <w:ind w:left="0" w:right="0" w:firstLine="0"/>
      </w:pPr>
      <w:r>
        <w:rPr>
          <w:lang w:val="ru-RU" w:eastAsia="ru-RU" w:bidi="ru-RU"/>
          <w:w w:val="100"/>
          <w:color w:val="000000"/>
          <w:position w:val="0"/>
        </w:rPr>
        <w:t>УПРАВЛЕНИЕ</w:t>
      </w:r>
    </w:p>
    <w:p>
      <w:pPr>
        <w:pStyle w:val="Style8"/>
        <w:widowControl w:val="0"/>
        <w:keepNext w:val="0"/>
        <w:keepLines w:val="0"/>
        <w:shd w:val="clear" w:color="auto" w:fill="auto"/>
        <w:bidi w:val="0"/>
        <w:spacing w:before="0" w:after="0" w:line="250" w:lineRule="exact"/>
        <w:ind w:left="0" w:right="0" w:firstLine="0"/>
      </w:pPr>
      <w:r>
        <w:rPr>
          <w:lang w:val="ru-RU" w:eastAsia="ru-RU" w:bidi="ru-RU"/>
          <w:w w:val="100"/>
          <w:color w:val="000000"/>
          <w:position w:val="0"/>
        </w:rPr>
        <w:t>Федеральной антимонопольной службы по Липецкой области (Липецкое УФАС России)</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пл. Плеханова, I, г. Липецк, 398050 </w:t>
      </w:r>
      <w:r>
        <w:rPr>
          <w:rStyle w:val="CharStyle12"/>
        </w:rPr>
        <w:t xml:space="preserve">тел./факс (4742) 27-14-82 </w:t>
      </w:r>
      <w:r>
        <w:rPr>
          <w:lang w:val="en-US" w:eastAsia="en-US" w:bidi="en-US"/>
          <w:w w:val="100"/>
          <w:spacing w:val="0"/>
          <w:color w:val="000000"/>
          <w:position w:val="0"/>
        </w:rPr>
        <w:t xml:space="preserve">e-mail: </w:t>
      </w:r>
      <w:r>
        <w:fldChar w:fldCharType="begin"/>
      </w:r>
      <w:r>
        <w:rPr>
          <w:color w:val="000000"/>
        </w:rPr>
        <w:instrText> HYPERLINK "mailto:io48@fas.gov.ru" </w:instrText>
      </w:r>
      <w:r>
        <w:fldChar w:fldCharType="separate"/>
      </w:r>
      <w:r>
        <w:rPr>
          <w:rStyle w:val="Hyperlink"/>
          <w:lang w:val="en-US" w:eastAsia="en-US" w:bidi="en-US"/>
          <w:w w:val="100"/>
          <w:spacing w:val="0"/>
          <w:position w:val="0"/>
        </w:rPr>
        <w:t>io48@fas.gov.ru</w:t>
      </w:r>
      <w:r>
        <w:fldChar w:fldCharType="end"/>
      </w:r>
      <w:r>
        <w:rPr>
          <w:lang w:val="en-US" w:eastAsia="en-US" w:bidi="en-US"/>
          <w:w w:val="100"/>
          <w:spacing w:val="0"/>
          <w:color w:val="000000"/>
          <w:position w:val="0"/>
        </w:rPr>
        <w:t xml:space="preserve"> </w:t>
      </w:r>
      <w:r>
        <w:fldChar w:fldCharType="begin"/>
      </w:r>
      <w:r>
        <w:rPr>
          <w:color w:val="000000"/>
        </w:rPr>
        <w:instrText> HYPERLINK "http://www.lipetsk.fas" </w:instrText>
      </w:r>
      <w:r>
        <w:fldChar w:fldCharType="separate"/>
      </w:r>
      <w:r>
        <w:rPr>
          <w:rStyle w:val="Hyperlink"/>
          <w:lang w:val="en-US" w:eastAsia="en-US" w:bidi="en-US"/>
          <w:w w:val="100"/>
          <w:spacing w:val="0"/>
          <w:position w:val="0"/>
        </w:rPr>
        <w:t>http://www.lipetsk.fas</w:t>
      </w:r>
      <w:r>
        <w:fldChar w:fldCharType="end"/>
      </w:r>
      <w:r>
        <w:rPr>
          <w:lang w:val="en-US" w:eastAsia="en-US" w:bidi="en-US"/>
          <w:w w:val="100"/>
          <w:spacing w:val="0"/>
          <w:color w:val="000000"/>
          <w:position w:val="0"/>
        </w:rPr>
        <w:t xml:space="preserve"> gov.ru</w:t>
      </w:r>
    </w:p>
    <w:p>
      <w:pPr>
        <w:pStyle w:val="Style3"/>
        <w:widowControl w:val="0"/>
        <w:keepNext w:val="0"/>
        <w:keepLines w:val="0"/>
        <w:shd w:val="clear" w:color="auto" w:fill="auto"/>
        <w:bidi w:val="0"/>
        <w:spacing w:before="0" w:after="313" w:line="240" w:lineRule="exact"/>
        <w:ind w:left="0" w:right="0" w:firstLine="0"/>
      </w:pPr>
      <w:r>
        <w:fldChar w:fldCharType="begin"/>
      </w:r>
      <w:r>
        <w:rPr>
          <w:color w:val="000000"/>
        </w:rPr>
        <w:instrText> HYPERLINK "mailto:td2013rdt@gmail.com" </w:instrText>
      </w:r>
      <w:r>
        <w:fldChar w:fldCharType="separate"/>
      </w:r>
      <w:r>
        <w:rPr>
          <w:rStyle w:val="Hyperlink"/>
          <w:lang w:val="en-US" w:eastAsia="en-US" w:bidi="en-US"/>
          <w:sz w:val="24"/>
          <w:szCs w:val="24"/>
          <w:w w:val="100"/>
          <w:position w:val="0"/>
        </w:rPr>
        <w:t>td20</w:t>
      </w:r>
      <w:r>
        <w:rPr>
          <w:rStyle w:val="Hyperlink"/>
          <w:lang w:val="ru-RU" w:eastAsia="ru-RU" w:bidi="ru-RU"/>
          <w:sz w:val="24"/>
          <w:szCs w:val="24"/>
          <w:w w:val="100"/>
          <w:position w:val="0"/>
        </w:rPr>
        <w:t>1</w:t>
      </w:r>
      <w:r>
        <w:rPr>
          <w:rStyle w:val="Hyperlink"/>
          <w:lang w:val="en-US" w:eastAsia="en-US" w:bidi="en-US"/>
          <w:sz w:val="24"/>
          <w:szCs w:val="24"/>
          <w:w w:val="100"/>
          <w:position w:val="0"/>
        </w:rPr>
        <w:t>3rdt@gmail.com</w:t>
      </w:r>
      <w:r>
        <w:fldChar w:fldCharType="end"/>
      </w:r>
    </w:p>
    <w:p>
      <w:pPr>
        <w:pStyle w:val="Style14"/>
        <w:widowControl w:val="0"/>
        <w:keepNext/>
        <w:keepLines/>
        <w:shd w:val="clear" w:color="auto" w:fill="auto"/>
        <w:bidi w:val="0"/>
        <w:spacing w:before="0" w:after="0"/>
        <w:ind w:left="0" w:right="0" w:firstLine="0"/>
        <w:sectPr>
          <w:type w:val="continuous"/>
          <w:pgSz w:w="11906" w:h="16838"/>
          <w:pgMar w:top="369" w:left="846" w:right="2022" w:bottom="321" w:header="0" w:footer="3" w:gutter="0"/>
          <w:rtlGutter w:val="0"/>
          <w:cols w:num="2" w:space="1060"/>
          <w:noEndnote/>
          <w:docGrid w:linePitch="360"/>
        </w:sectPr>
      </w:pPr>
      <w:bookmarkStart w:id="0" w:name="bookmark0"/>
      <w:r>
        <w:rPr>
          <w:lang w:val="ru-RU" w:eastAsia="ru-RU" w:bidi="ru-RU"/>
          <w:sz w:val="24"/>
          <w:szCs w:val="24"/>
          <w:w w:val="100"/>
          <w:color w:val="000000"/>
          <w:position w:val="0"/>
        </w:rPr>
        <w:t>Управление дорог и транспорта Липецкой области</w:t>
      </w:r>
      <w:bookmarkEnd w:id="0"/>
    </w:p>
    <w:p>
      <w:pPr>
        <w:pStyle w:val="Style3"/>
        <w:widowControl w:val="0"/>
        <w:keepNext w:val="0"/>
        <w:keepLines w:val="0"/>
        <w:shd w:val="clear" w:color="auto" w:fill="auto"/>
        <w:bidi w:val="0"/>
        <w:jc w:val="left"/>
        <w:spacing w:before="0" w:after="367" w:line="240" w:lineRule="exact"/>
        <w:ind w:left="20" w:right="0" w:firstLine="0"/>
      </w:pPr>
      <w:r>
        <w:fldChar w:fldCharType="begin"/>
      </w:r>
      <w:r>
        <w:rPr>
          <w:color w:val="000000"/>
        </w:rPr>
        <w:instrText> HYPERLINK "mailto:ud_fo@mail.ru" </w:instrText>
      </w:r>
      <w:r>
        <w:fldChar w:fldCharType="separate"/>
      </w:r>
      <w:r>
        <w:rPr>
          <w:rStyle w:val="Hyperlink"/>
          <w:lang w:val="en-US" w:eastAsia="en-US" w:bidi="en-US"/>
          <w:sz w:val="24"/>
          <w:szCs w:val="24"/>
          <w:w w:val="100"/>
          <w:position w:val="0"/>
        </w:rPr>
        <w:t>ud_fo@mail.ru</w:t>
      </w:r>
      <w:r>
        <w:fldChar w:fldCharType="end"/>
      </w:r>
    </w:p>
    <w:p>
      <w:pPr>
        <w:pStyle w:val="Style5"/>
        <w:framePr w:h="172" w:wrap="around" w:vAnchor="text" w:hAnchor="margin" w:x="-5207" w:y="6"/>
        <w:widowControl w:val="0"/>
        <w:keepNext w:val="0"/>
        <w:keepLines w:val="0"/>
        <w:shd w:val="clear" w:color="auto" w:fill="auto"/>
        <w:bidi w:val="0"/>
        <w:jc w:val="left"/>
        <w:spacing w:before="0" w:after="0" w:line="140" w:lineRule="exact"/>
        <w:ind w:left="0" w:right="0" w:firstLine="0"/>
      </w:pPr>
      <w:r>
        <w:rPr>
          <w:rStyle w:val="CharStyle16"/>
          <w:b/>
          <w:bCs/>
          <w:spacing w:val="10"/>
        </w:rPr>
        <w:t>На №</w:t>
      </w:r>
    </w:p>
    <w:p>
      <w:pPr>
        <w:pStyle w:val="Style5"/>
        <w:framePr w:h="140" w:wrap="around" w:vAnchor="text" w:hAnchor="margin" w:x="-3277" w:y="33"/>
        <w:widowControl w:val="0"/>
        <w:keepNext w:val="0"/>
        <w:keepLines w:val="0"/>
        <w:shd w:val="clear" w:color="auto" w:fill="auto"/>
        <w:bidi w:val="0"/>
        <w:jc w:val="left"/>
        <w:spacing w:before="0" w:after="0" w:line="140" w:lineRule="exact"/>
        <w:ind w:left="0" w:right="0" w:firstLine="0"/>
      </w:pPr>
      <w:r>
        <w:rPr>
          <w:rStyle w:val="CharStyle16"/>
          <w:b/>
          <w:bCs/>
          <w:spacing w:val="10"/>
        </w:rPr>
        <w:t>от</w:t>
      </w:r>
    </w:p>
    <w:p>
      <w:pPr>
        <w:pStyle w:val="Style3"/>
        <w:widowControl w:val="0"/>
        <w:keepNext w:val="0"/>
        <w:keepLines w:val="0"/>
        <w:shd w:val="clear" w:color="auto" w:fill="auto"/>
        <w:bidi w:val="0"/>
        <w:jc w:val="left"/>
        <w:spacing w:before="0" w:after="382" w:line="240" w:lineRule="exact"/>
        <w:ind w:left="20" w:right="0" w:firstLine="0"/>
      </w:pPr>
      <w:r>
        <w:rPr>
          <w:lang w:val="ru-RU" w:eastAsia="ru-RU" w:bidi="ru-RU"/>
          <w:sz w:val="24"/>
          <w:szCs w:val="24"/>
          <w:w w:val="100"/>
          <w:color w:val="000000"/>
          <w:position w:val="0"/>
        </w:rPr>
        <w:t>ООО «РТС-тендер»</w:t>
      </w:r>
    </w:p>
    <w:p>
      <w:pPr>
        <w:pStyle w:val="Style3"/>
        <w:widowControl w:val="0"/>
        <w:keepNext w:val="0"/>
        <w:keepLines w:val="0"/>
        <w:shd w:val="clear" w:color="auto" w:fill="auto"/>
        <w:bidi w:val="0"/>
        <w:jc w:val="left"/>
        <w:spacing w:before="0" w:after="0" w:line="240" w:lineRule="exact"/>
        <w:ind w:left="20" w:right="0" w:firstLine="0"/>
        <w:sectPr>
          <w:type w:val="continuous"/>
          <w:pgSz w:w="11906" w:h="16838"/>
          <w:pgMar w:top="384" w:left="6082" w:right="3044" w:bottom="336" w:header="0" w:footer="3" w:gutter="0"/>
          <w:rtlGutter w:val="0"/>
          <w:cols w:space="720"/>
          <w:noEndnote/>
          <w:docGrid w:linePitch="360"/>
        </w:sectPr>
      </w:pPr>
      <w:r>
        <w:fldChar w:fldCharType="begin"/>
      </w:r>
      <w:r>
        <w:rPr>
          <w:color w:val="000000"/>
        </w:rPr>
        <w:instrText> HYPERLINK "mailto:ko@rts-tender.ru" </w:instrText>
      </w:r>
      <w:r>
        <w:fldChar w:fldCharType="separate"/>
      </w:r>
      <w:r>
        <w:rPr>
          <w:rStyle w:val="Hyperlink"/>
          <w:lang w:val="en-US" w:eastAsia="en-US" w:bidi="en-US"/>
          <w:sz w:val="24"/>
          <w:szCs w:val="24"/>
          <w:w w:val="100"/>
          <w:position w:val="0"/>
        </w:rPr>
        <w:t>ko@rts-tender.ru</w:t>
      </w:r>
      <w:r>
        <w:fldChar w:fldCharType="end"/>
      </w:r>
    </w:p>
    <w:p>
      <w:pPr>
        <w:widowControl w:val="0"/>
        <w:spacing w:before="87" w:after="8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40" w:lineRule="exact"/>
        <w:ind w:left="0" w:right="0" w:firstLine="0"/>
        <w:sectPr>
          <w:type w:val="continuous"/>
          <w:pgSz w:w="11906" w:h="16838"/>
          <w:pgMar w:top="384" w:left="4518" w:right="4451" w:bottom="336" w:header="0" w:footer="3" w:gutter="0"/>
          <w:rtlGutter w:val="0"/>
          <w:cols w:space="720"/>
          <w:noEndnote/>
          <w:docGrid w:linePitch="360"/>
        </w:sectPr>
      </w:pPr>
      <w:r>
        <w:rPr>
          <w:lang w:val="ru-RU" w:eastAsia="ru-RU" w:bidi="ru-RU"/>
          <w:sz w:val="24"/>
          <w:szCs w:val="24"/>
          <w:w w:val="100"/>
          <w:color w:val="000000"/>
          <w:position w:val="0"/>
        </w:rPr>
        <w:t>РЕШЕНИЕ № 372с/17</w:t>
      </w: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31" w:wrap="around" w:hAnchor="margin" w:x="8337" w:y="5447"/>
        <w:widowControl w:val="0"/>
        <w:keepNext w:val="0"/>
        <w:keepLines w:val="0"/>
        <w:shd w:val="clear" w:color="auto" w:fill="auto"/>
        <w:bidi w:val="0"/>
        <w:jc w:val="left"/>
        <w:spacing w:before="0" w:after="0" w:line="230" w:lineRule="exact"/>
        <w:ind w:left="100" w:right="0" w:firstLine="0"/>
      </w:pPr>
      <w:r>
        <w:rPr>
          <w:rStyle w:val="CharStyle4"/>
          <w:spacing w:val="10"/>
        </w:rPr>
        <w:t>г. Липецк</w:t>
      </w:r>
    </w:p>
    <w:p>
      <w:pPr>
        <w:pStyle w:val="Style3"/>
        <w:widowControl w:val="0"/>
        <w:keepNext w:val="0"/>
        <w:keepLines w:val="0"/>
        <w:shd w:val="clear" w:color="auto" w:fill="auto"/>
        <w:bidi w:val="0"/>
        <w:jc w:val="left"/>
        <w:spacing w:before="0" w:after="367" w:line="240" w:lineRule="exact"/>
        <w:ind w:left="20" w:right="0" w:firstLine="0"/>
      </w:pPr>
      <w:r>
        <w:rPr>
          <w:lang w:val="ru-RU" w:eastAsia="ru-RU" w:bidi="ru-RU"/>
          <w:sz w:val="24"/>
          <w:szCs w:val="24"/>
          <w:w w:val="100"/>
          <w:color w:val="000000"/>
          <w:position w:val="0"/>
        </w:rPr>
        <w:t>«07» ноября 2017 года</w:t>
      </w:r>
    </w:p>
    <w:p>
      <w:pPr>
        <w:pStyle w:val="Style3"/>
        <w:widowControl w:val="0"/>
        <w:keepNext w:val="0"/>
        <w:keepLines w:val="0"/>
        <w:shd w:val="clear" w:color="auto" w:fill="auto"/>
        <w:bidi w:val="0"/>
        <w:spacing w:before="0" w:after="12" w:line="240" w:lineRule="exact"/>
        <w:ind w:left="20" w:right="0" w:firstLine="560"/>
      </w:pPr>
      <w:r>
        <w:rPr>
          <w:lang w:val="ru-RU" w:eastAsia="ru-RU" w:bidi="ru-RU"/>
          <w:sz w:val="24"/>
          <w:szCs w:val="24"/>
          <w:w w:val="100"/>
          <w:color w:val="000000"/>
          <w:position w:val="0"/>
        </w:rPr>
        <w:t>Резолютивная часть решения оглашена 07.1 1.2017.</w:t>
      </w:r>
    </w:p>
    <w:p>
      <w:pPr>
        <w:pStyle w:val="Style3"/>
        <w:widowControl w:val="0"/>
        <w:keepNext w:val="0"/>
        <w:keepLines w:val="0"/>
        <w:shd w:val="clear" w:color="auto" w:fill="auto"/>
        <w:bidi w:val="0"/>
        <w:spacing w:before="0" w:after="311" w:line="240" w:lineRule="exact"/>
        <w:ind w:left="20" w:right="0" w:firstLine="560"/>
      </w:pPr>
      <w:r>
        <w:rPr>
          <w:lang w:val="ru-RU" w:eastAsia="ru-RU" w:bidi="ru-RU"/>
          <w:sz w:val="24"/>
          <w:szCs w:val="24"/>
          <w:w w:val="100"/>
          <w:color w:val="000000"/>
          <w:position w:val="0"/>
        </w:rPr>
        <w:t>Решение в полном объеме изготовлено 09.11.2017.</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3"/>
        <w:widowControl w:val="0"/>
        <w:keepNext w:val="0"/>
        <w:keepLines w:val="0"/>
        <w:shd w:val="clear" w:color="auto" w:fill="auto"/>
        <w:bidi w:val="0"/>
        <w:jc w:val="left"/>
        <w:spacing w:before="0" w:after="0" w:line="317" w:lineRule="exact"/>
        <w:ind w:left="20" w:right="20" w:firstLine="560"/>
      </w:pPr>
      <w:r>
        <w:rPr>
          <w:lang w:val="ru-RU" w:eastAsia="ru-RU" w:bidi="ru-RU"/>
          <w:sz w:val="24"/>
          <w:szCs w:val="24"/>
          <w:w w:val="100"/>
          <w:color w:val="000000"/>
          <w:position w:val="0"/>
        </w:rPr>
        <w:t>председатель Комиссии: И.В. Поткина - руководитель управления; заместитель председателя Комиссии: Т.Н. Ролдугина - начальник отдела контроля закупок и торгов;</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член Комиссии: О.И. Панина - ведущий специалист-эксперт отдела контроля закупок и торгов,</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в присутствии представителя заказчика - управления дорог и транспорта Липецкой области: Богачева С.С. (по доверенности от 07.11.2017),</w:t>
      </w:r>
    </w:p>
    <w:p>
      <w:pPr>
        <w:pStyle w:val="Style3"/>
        <w:widowControl w:val="0"/>
        <w:keepNext w:val="0"/>
        <w:keepLines w:val="0"/>
        <w:shd w:val="clear" w:color="auto" w:fill="auto"/>
        <w:bidi w:val="0"/>
        <w:spacing w:before="0" w:after="362" w:line="317" w:lineRule="exact"/>
        <w:ind w:left="20" w:right="20" w:firstLine="560"/>
      </w:pPr>
      <w:r>
        <w:rPr>
          <w:lang w:val="ru-RU" w:eastAsia="ru-RU" w:bidi="ru-RU"/>
          <w:sz w:val="24"/>
          <w:szCs w:val="24"/>
          <w:w w:val="100"/>
          <w:color w:val="000000"/>
          <w:position w:val="0"/>
        </w:rPr>
        <w:t>рассмотрев жалобу ООО «Торговый дом РОСДОРТЕХ» на положения аукционной документации на поставку комплекса измерительной передвижной дорожной лаборатории (реестровый номер 0146200003317000035) (далее- электронный аукцион),</w:t>
      </w:r>
    </w:p>
    <w:p>
      <w:pPr>
        <w:pStyle w:val="Style3"/>
        <w:widowControl w:val="0"/>
        <w:keepNext w:val="0"/>
        <w:keepLines w:val="0"/>
        <w:shd w:val="clear" w:color="auto" w:fill="auto"/>
        <w:bidi w:val="0"/>
        <w:jc w:val="center"/>
        <w:spacing w:before="0" w:after="311" w:line="240" w:lineRule="exact"/>
        <w:ind w:left="20" w:right="0" w:firstLine="0"/>
      </w:pPr>
      <w:r>
        <w:rPr>
          <w:rStyle w:val="CharStyle17"/>
        </w:rPr>
        <w:t>УСТАНОВИЛА:</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В адрес Липецкого УФАС России 31.10.2017 поступила жалоба ООО «Торговый дом РОСДОРТЕХ» на положения документации об электронном аукционе (заказчик - Управление дорог и транспорта Липецкой области).</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 105</w:t>
      </w:r>
      <w:r>
        <w:br w:type="page"/>
      </w:r>
    </w:p>
    <w:p>
      <w:pPr>
        <w:pStyle w:val="Style14"/>
        <w:widowControl w:val="0"/>
        <w:keepNext/>
        <w:keepLines/>
        <w:shd w:val="clear" w:color="auto" w:fill="auto"/>
        <w:bidi w:val="0"/>
        <w:spacing w:before="0" w:after="0" w:line="336" w:lineRule="exact"/>
        <w:ind w:left="20" w:right="20" w:firstLine="0"/>
      </w:pPr>
      <w:bookmarkStart w:id="1" w:name="bookmark1"/>
      <w:r>
        <w:rPr>
          <w:lang w:val="ru-RU" w:eastAsia="ru-RU" w:bidi="ru-RU"/>
          <w:sz w:val="24"/>
          <w:szCs w:val="24"/>
          <w:w w:val="100"/>
          <w:color w:val="000000"/>
          <w:position w:val="0"/>
        </w:rPr>
        <w:t>контрактной системе. В связи с этим жалоба была принята Липецким УФАС России к рассмотрению.</w:t>
      </w:r>
      <w:bookmarkEnd w:id="1"/>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в разделе «жалобы».</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ООО «Торговый дом РОСДОРТЕХ», извещенное о времени и месте рассмотрения жалобы надлежащим образом, не направило своих представителей для участия в рассмотрении жалобы.</w:t>
      </w:r>
    </w:p>
    <w:p>
      <w:pPr>
        <w:pStyle w:val="Style3"/>
        <w:widowControl w:val="0"/>
        <w:keepNext w:val="0"/>
        <w:keepLines w:val="0"/>
        <w:shd w:val="clear" w:color="auto" w:fill="auto"/>
        <w:bidi w:val="0"/>
        <w:spacing w:before="0" w:after="0" w:line="317" w:lineRule="exact"/>
        <w:ind w:left="20" w:right="0" w:firstLine="560"/>
      </w:pPr>
      <w:r>
        <w:rPr>
          <w:lang w:val="ru-RU" w:eastAsia="ru-RU" w:bidi="ru-RU"/>
          <w:sz w:val="24"/>
          <w:szCs w:val="24"/>
          <w:w w:val="100"/>
          <w:color w:val="000000"/>
          <w:position w:val="0"/>
        </w:rPr>
        <w:t>На заседании Комиссии велась аудиозапись.</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В жалобе ООО «Торговый дом РОСДОРТЕХ» указано, что заказчик в нарушение ст. 33 Закона о контрактной системе при описании объекта закупки не указал конкретную версию автоматического банка дорожных данных (программного комплекса «Титул-2005»), имеющегося у заказчика, чем ввел в заблуждение заявителя. Кроме того, заказчик при описании объекта закупки не предусмотрел наличие сплошной перегородки между грузовым и рабочим отсеком комплекса измерительной передвижной дорожной лаборатории, что не соответствует требованиям Технического регламента Таможенного союза «О безопасности колесных транспортных средств» (ТР ТС 018/2011).</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Представитель заказчика не согласился с доводами жалобы, представил письменные пояснения.</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Рассмотрев жалобу и приложенные к ней материалы, а также другие документы (копии), представленные сторонами и выслушав мнение представителя заказчика, а также проведя внеплановую проверку, Комиссия Липецкого УФАС России установила следующее.</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 xml:space="preserve">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 </w:t>
      </w:r>
      <w:r>
        <w:fldChar w:fldCharType="begin"/>
      </w:r>
      <w:r>
        <w:rPr>
          <w:rStyle w:val="CharStyle18"/>
        </w:rPr>
        <w:instrText> HYPERLINK "http://zakupki.gov.ru" </w:instrText>
      </w:r>
      <w:r>
        <w:fldChar w:fldCharType="separate"/>
      </w:r>
      <w:r>
        <w:rPr>
          <w:rStyle w:val="Hyperlink"/>
        </w:rPr>
        <w:t>http://zakupki.gov.ru</w:t>
      </w:r>
      <w:r>
        <w:fldChar w:fldCharType="end"/>
      </w:r>
      <w:r>
        <w:rPr>
          <w:lang w:val="en-US" w:eastAsia="en-US" w:bidi="en-US"/>
          <w:sz w:val="24"/>
          <w:szCs w:val="24"/>
          <w:w w:val="100"/>
          <w:color w:val="000000"/>
          <w:position w:val="0"/>
        </w:rPr>
        <w:t>.</w:t>
      </w:r>
    </w:p>
    <w:p>
      <w:pPr>
        <w:pStyle w:val="Style3"/>
        <w:widowControl w:val="0"/>
        <w:keepNext w:val="0"/>
        <w:keepLines w:val="0"/>
        <w:shd w:val="clear" w:color="auto" w:fill="auto"/>
        <w:bidi w:val="0"/>
        <w:spacing w:before="0" w:after="0" w:line="317" w:lineRule="exact"/>
        <w:ind w:left="20" w:right="0" w:firstLine="560"/>
      </w:pPr>
      <w:r>
        <w:rPr>
          <w:lang w:val="ru-RU" w:eastAsia="ru-RU" w:bidi="ru-RU"/>
          <w:sz w:val="24"/>
          <w:szCs w:val="24"/>
          <w:w w:val="100"/>
          <w:color w:val="000000"/>
          <w:position w:val="0"/>
        </w:rPr>
        <w:t>Начальная (максимальная) цена контракта - 13 577 720,00 рублей.</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Предметом электронного аукциона является поставка комплекса измерительной передвижной дорожной лаборатории.</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В силу пункта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частности,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w:t>
      </w:r>
    </w:p>
    <w:p>
      <w:pPr>
        <w:pStyle w:val="Style14"/>
        <w:widowControl w:val="0"/>
        <w:keepNext/>
        <w:keepLines/>
        <w:shd w:val="clear" w:color="auto" w:fill="auto"/>
        <w:bidi w:val="0"/>
        <w:spacing w:before="0" w:after="0" w:line="341" w:lineRule="exact"/>
        <w:ind w:left="20" w:right="20" w:firstLine="0"/>
      </w:pPr>
      <w:bookmarkStart w:id="2" w:name="bookmark2"/>
      <w:r>
        <w:rPr>
          <w:lang w:val="ru-RU" w:eastAsia="ru-RU" w:bidi="ru-RU"/>
          <w:sz w:val="24"/>
          <w:szCs w:val="24"/>
          <w:w w:val="100"/>
          <w:color w:val="000000"/>
          <w:position w:val="0"/>
        </w:rPr>
        <w:t>не имеется другого способа, обеспечивающего более точное и четкое описание характеристик объекта закупки.</w:t>
      </w:r>
      <w:bookmarkEnd w:id="2"/>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В силу ч. 2 ст.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заполнить заявку на участие в электронном аукционе сформировать свое ценовое предложение с учетом всех условий, установленных заказчиком.</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При этом, необходимо также отметить, что заказчик формирует описание объекта закупки в зависимости от своей потребности.</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Комиссией Липецкого УФАС России установлено, что описание объекта закупки приведено в пункте 6.1 документации об электронном аукционе. При этом, описание объекта закупки содержит как максимальные и минимальные показатели, так и показатели, которые не могут меняться.</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Согласно п. 6.3 документации об электронном аукционе поставляемый товар должен быть произведён не ранее 2017 года.</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Из анализа положений п. 6.1 аукционной документации, следует, что комплекс измерительной передвижной дорожной лаборатории, в числе прочего, должен быть оснащен конвертером данных для передачи информации, полученной в ходе обследования автомобильных дорог, в банк дорожных данных заказчика (программный комплекс «Титул-2005»).</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 xml:space="preserve">Как следует из пояснений представителя заказчика, присутствующего при рассмотрении жалобы, заказчиком планируется обновление существующего у него программного комплекса «Титул-2005», в связи с чем, при описании объекта закупки им не была указана версия банка данных автомобильных дорог программного комплекса «Титул-2005». При этом, в документации об электронном аукционе указаны требования к конвектору данных, которые </w:t>
      </w:r>
      <w:r>
        <w:rPr>
          <w:rStyle w:val="CharStyle19"/>
        </w:rPr>
        <w:t xml:space="preserve">позволяют </w:t>
      </w:r>
      <w:r>
        <w:rPr>
          <w:lang w:val="ru-RU" w:eastAsia="ru-RU" w:bidi="ru-RU"/>
          <w:sz w:val="24"/>
          <w:szCs w:val="24"/>
          <w:w w:val="100"/>
          <w:color w:val="000000"/>
          <w:position w:val="0"/>
        </w:rPr>
        <w:t>предложить к поставке программное обеспечение (конвектор) официальных разработчиков программного комплекса «Титул-2005», которое является актуальным на 2017 год и позволяет конвертировать данные во все выпущенные ранее версии банка данных автомобильных дорог программного комплекса «Титул-2005».</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Из вышеизложенного следует, что заказчик описал объект закупки, в рассмотренной части, с учетом своих потребностей.</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Также из анализа приведенного заказчиком описания объекта закупки следует, что комплекс измерительной передвижной дорожной лаборатории должен иметь одноколесный прицеп для измерения ровности и сцепления колеса автомобиля с дорожным покрытием. В комплектность входит подъемное устройство, позволяющее поднимать прицепную установку в транспортное положение. В транспортном положении прицепное устройство размещается и закрепляется в рабочем отсеке автомобиля. При этом, рабочий отсек должен содержать кресло оператора и вспомогательное кресло.</w:t>
      </w:r>
    </w:p>
    <w:p>
      <w:pPr>
        <w:pStyle w:val="Style3"/>
        <w:widowControl w:val="0"/>
        <w:keepNext w:val="0"/>
        <w:keepLines w:val="0"/>
        <w:shd w:val="clear" w:color="auto" w:fill="auto"/>
        <w:bidi w:val="0"/>
        <w:spacing w:before="0" w:after="0" w:line="322" w:lineRule="exact"/>
        <w:ind w:left="20" w:right="20" w:firstLine="560"/>
      </w:pPr>
      <w:r>
        <w:rPr>
          <w:lang w:val="ru-RU" w:eastAsia="ru-RU" w:bidi="ru-RU"/>
          <w:sz w:val="24"/>
          <w:szCs w:val="24"/>
          <w:w w:val="100"/>
          <w:color w:val="000000"/>
          <w:position w:val="0"/>
        </w:rPr>
        <w:t>Комиссией установлено, что заказчиком предъявлены требования в отношении отдельных характеристик комплекса измерительной передвижной дорожной лаборатории.</w:t>
      </w:r>
    </w:p>
    <w:p>
      <w:pPr>
        <w:pStyle w:val="Style3"/>
        <w:widowControl w:val="0"/>
        <w:keepNext w:val="0"/>
        <w:keepLines w:val="0"/>
        <w:shd w:val="clear" w:color="auto" w:fill="auto"/>
        <w:bidi w:val="0"/>
        <w:spacing w:before="0" w:after="0" w:line="322" w:lineRule="exact"/>
        <w:ind w:left="20" w:right="20" w:firstLine="560"/>
      </w:pPr>
      <w:r>
        <w:rPr>
          <w:lang w:val="ru-RU" w:eastAsia="ru-RU" w:bidi="ru-RU"/>
          <w:sz w:val="24"/>
          <w:szCs w:val="24"/>
          <w:w w:val="100"/>
          <w:color w:val="000000"/>
          <w:position w:val="0"/>
        </w:rPr>
        <w:t>При этом, Комиссией Липецкого УФАС России установлено, что согласно пункту 6.3 документации об электронном аукционе поставляемый товар должен соответствовать требованиям технического регламента Таможенного союза ТР ТС 018/2011 «О безопасности колесных транспортных средств».</w:t>
      </w:r>
    </w:p>
    <w:p>
      <w:pPr>
        <w:pStyle w:val="Style3"/>
        <w:widowControl w:val="0"/>
        <w:keepNext w:val="0"/>
        <w:keepLines w:val="0"/>
        <w:shd w:val="clear" w:color="auto" w:fill="auto"/>
        <w:bidi w:val="0"/>
        <w:spacing w:before="0" w:after="0" w:line="322" w:lineRule="exact"/>
        <w:ind w:left="20" w:right="20" w:firstLine="560"/>
      </w:pPr>
      <w:r>
        <w:rPr>
          <w:lang w:val="ru-RU" w:eastAsia="ru-RU" w:bidi="ru-RU"/>
          <w:sz w:val="24"/>
          <w:szCs w:val="24"/>
          <w:w w:val="100"/>
          <w:color w:val="000000"/>
          <w:position w:val="0"/>
        </w:rPr>
        <w:t>Таким образом, участник закупки должен предложить к поставке товар, который будет соответствовать установленным заказчиком требованиям к отдельным характеристикам товара, а также требованиям технического регламента Таможенного союза ТР ТС 018/2011 «О безопасности колесных транспортных средств», что будет подтверждаться паспортом транспортного средства (п. 5.1.3. проекта контракта документации об электронном аукционе).</w:t>
      </w:r>
    </w:p>
    <w:p>
      <w:pPr>
        <w:pStyle w:val="Style3"/>
        <w:widowControl w:val="0"/>
        <w:keepNext w:val="0"/>
        <w:keepLines w:val="0"/>
        <w:shd w:val="clear" w:color="auto" w:fill="auto"/>
        <w:bidi w:val="0"/>
        <w:spacing w:before="0" w:after="0" w:line="322" w:lineRule="exact"/>
        <w:ind w:left="20" w:right="20" w:firstLine="560"/>
      </w:pPr>
      <w:r>
        <w:rPr>
          <w:lang w:val="ru-RU" w:eastAsia="ru-RU" w:bidi="ru-RU"/>
          <w:sz w:val="24"/>
          <w:szCs w:val="24"/>
          <w:w w:val="100"/>
          <w:color w:val="000000"/>
          <w:position w:val="0"/>
        </w:rPr>
        <w:t>Согласно части 9 статьи 105 Закона о контрактной системе к жалобе прикладываются документы, подтверждающие ее обоснованность.</w:t>
      </w:r>
    </w:p>
    <w:p>
      <w:pPr>
        <w:pStyle w:val="Style3"/>
        <w:widowControl w:val="0"/>
        <w:keepNext w:val="0"/>
        <w:keepLines w:val="0"/>
        <w:shd w:val="clear" w:color="auto" w:fill="auto"/>
        <w:bidi w:val="0"/>
        <w:spacing w:before="0" w:after="0" w:line="322" w:lineRule="exact"/>
        <w:ind w:left="20" w:right="20" w:firstLine="560"/>
      </w:pPr>
      <w:r>
        <w:rPr>
          <w:lang w:val="ru-RU" w:eastAsia="ru-RU" w:bidi="ru-RU"/>
          <w:sz w:val="24"/>
          <w:szCs w:val="24"/>
          <w:w w:val="100"/>
          <w:color w:val="000000"/>
          <w:position w:val="0"/>
        </w:rPr>
        <w:t>Однако заявитель на рассмотрение жалобы не явился. Надлежащих доказательств обоснованности жалобы заявителем в материалы дела не представлено.</w:t>
      </w:r>
    </w:p>
    <w:p>
      <w:pPr>
        <w:pStyle w:val="Style3"/>
        <w:widowControl w:val="0"/>
        <w:keepNext w:val="0"/>
        <w:keepLines w:val="0"/>
        <w:shd w:val="clear" w:color="auto" w:fill="auto"/>
        <w:bidi w:val="0"/>
        <w:spacing w:before="0" w:after="0" w:line="322" w:lineRule="exact"/>
        <w:ind w:left="20" w:right="20" w:firstLine="560"/>
      </w:pPr>
      <w:r>
        <w:rPr>
          <w:lang w:val="ru-RU" w:eastAsia="ru-RU" w:bidi="ru-RU"/>
          <w:sz w:val="24"/>
          <w:szCs w:val="24"/>
          <w:w w:val="100"/>
          <w:color w:val="000000"/>
          <w:position w:val="0"/>
        </w:rPr>
        <w:t>При таких обстоятельствах, Комиссия признает жалобу необоснованной и не усматривает в действиях заказчика нарушения статьи 33 Закона о контрактной системе.</w:t>
      </w:r>
    </w:p>
    <w:p>
      <w:pPr>
        <w:pStyle w:val="Style3"/>
        <w:widowControl w:val="0"/>
        <w:keepNext w:val="0"/>
        <w:keepLines w:val="0"/>
        <w:shd w:val="clear" w:color="auto" w:fill="auto"/>
        <w:bidi w:val="0"/>
        <w:spacing w:before="0" w:after="321" w:line="322" w:lineRule="exact"/>
        <w:ind w:left="20" w:right="20" w:firstLine="560"/>
      </w:pPr>
      <w:r>
        <w:rPr>
          <w:lang w:val="ru-RU" w:eastAsia="ru-RU" w:bidi="ru-RU"/>
          <w:sz w:val="24"/>
          <w:szCs w:val="24"/>
          <w:w w:val="100"/>
          <w:color w:val="000000"/>
          <w:position w:val="0"/>
        </w:rPr>
        <w:t>Руководствуясь ст. 99, ч. 8 ст.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 приказом ФАС России от 19.11.2014 № 727/14), Комиссия</w:t>
      </w:r>
    </w:p>
    <w:p>
      <w:pPr>
        <w:pStyle w:val="Style20"/>
        <w:widowControl w:val="0"/>
        <w:keepNext w:val="0"/>
        <w:keepLines w:val="0"/>
        <w:shd w:val="clear" w:color="auto" w:fill="auto"/>
        <w:bidi w:val="0"/>
        <w:spacing w:before="0" w:after="325" w:line="220" w:lineRule="exact"/>
        <w:ind w:left="0" w:right="0" w:firstLine="0"/>
      </w:pPr>
      <w:r>
        <w:rPr>
          <w:lang w:val="ru-RU" w:eastAsia="ru-RU" w:bidi="ru-RU"/>
          <w:w w:val="100"/>
          <w:color w:val="000000"/>
          <w:position w:val="0"/>
        </w:rPr>
        <w:t>РЕШИЛА:</w:t>
      </w:r>
    </w:p>
    <w:p>
      <w:pPr>
        <w:pStyle w:val="Style3"/>
        <w:widowControl w:val="0"/>
        <w:keepNext w:val="0"/>
        <w:keepLines w:val="0"/>
        <w:shd w:val="clear" w:color="auto" w:fill="auto"/>
        <w:bidi w:val="0"/>
        <w:spacing w:before="0" w:after="0" w:line="317" w:lineRule="exact"/>
        <w:ind w:left="20" w:right="20" w:firstLine="560"/>
      </w:pPr>
      <w:r>
        <w:rPr>
          <w:lang w:val="ru-RU" w:eastAsia="ru-RU" w:bidi="ru-RU"/>
          <w:sz w:val="24"/>
          <w:szCs w:val="24"/>
          <w:w w:val="100"/>
          <w:color w:val="000000"/>
          <w:position w:val="0"/>
        </w:rPr>
        <w:t>1. Признать жалобу ООО «Торговый дом РОСДОРТЕХ» на положения аукционной документации на поставку комплекса измерительной передвижной дорожной лаборатории (реестровый номер 0146200003317000035) необоснованной.</w:t>
      </w:r>
    </w:p>
    <w:p>
      <w:pPr>
        <w:pStyle w:val="Style3"/>
        <w:widowControl w:val="0"/>
        <w:keepNext w:val="0"/>
        <w:keepLines w:val="0"/>
        <w:shd w:val="clear" w:color="auto" w:fill="auto"/>
        <w:bidi w:val="0"/>
        <w:spacing w:before="0" w:after="302" w:line="317" w:lineRule="exact"/>
        <w:ind w:left="20" w:right="20" w:firstLine="560"/>
      </w:pPr>
      <w:r>
        <w:rPr>
          <w:lang w:val="ru-RU" w:eastAsia="ru-RU" w:bidi="ru-RU"/>
          <w:sz w:val="24"/>
          <w:szCs w:val="24"/>
          <w:w w:val="100"/>
          <w:color w:val="000000"/>
          <w:position w:val="0"/>
        </w:rPr>
        <w:t>Решение может быть обжаловано в арбитражный суд в течение трех месяцев со дня его вынесения.</w:t>
      </w:r>
    </w:p>
    <w:p>
      <w:pPr>
        <w:pStyle w:val="Style3"/>
        <w:widowControl w:val="0"/>
        <w:keepNext w:val="0"/>
        <w:keepLines w:val="0"/>
        <w:shd w:val="clear" w:color="auto" w:fill="auto"/>
        <w:bidi w:val="0"/>
        <w:jc w:val="left"/>
        <w:spacing w:before="0" w:after="367" w:line="240" w:lineRule="exact"/>
        <w:ind w:left="20" w:right="0" w:firstLine="0"/>
      </w:pPr>
      <w:r>
        <w:rPr>
          <w:lang w:val="ru-RU" w:eastAsia="ru-RU" w:bidi="ru-RU"/>
          <w:sz w:val="24"/>
          <w:szCs w:val="24"/>
          <w:w w:val="100"/>
          <w:color w:val="000000"/>
          <w:position w:val="0"/>
        </w:rPr>
        <w:t>Председатель Комиссии:</w:t>
      </w:r>
    </w:p>
    <w:p>
      <w:pPr>
        <w:pStyle w:val="Style3"/>
        <w:widowControl w:val="0"/>
        <w:keepNext w:val="0"/>
        <w:keepLines w:val="0"/>
        <w:shd w:val="clear" w:color="auto" w:fill="auto"/>
        <w:bidi w:val="0"/>
        <w:jc w:val="left"/>
        <w:spacing w:before="0" w:after="377" w:line="240" w:lineRule="exact"/>
        <w:ind w:left="20" w:right="0" w:firstLine="0"/>
      </w:pPr>
      <w:r>
        <w:rPr>
          <w:lang w:val="ru-RU" w:eastAsia="ru-RU" w:bidi="ru-RU"/>
          <w:sz w:val="24"/>
          <w:szCs w:val="24"/>
          <w:w w:val="100"/>
          <w:color w:val="000000"/>
          <w:position w:val="0"/>
        </w:rPr>
        <w:t>Зам. председателя Комиссии:</w:t>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color w:val="000000"/>
          <w:position w:val="0"/>
        </w:rPr>
        <w:t>Член Комиссии:</w:t>
      </w:r>
    </w:p>
    <w:sectPr>
      <w:type w:val="continuous"/>
      <w:pgSz w:w="11906" w:h="16838"/>
      <w:pgMar w:top="976" w:left="701" w:right="701" w:bottom="520" w:header="0" w:footer="3" w:gutter="283"/>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2"/>
    </w:rPr>
  </w:style>
  <w:style w:type="character" w:customStyle="1" w:styleId="CharStyle6">
    <w:name w:val="Основной текст (2)_"/>
    <w:basedOn w:val="DefaultParagraphFont"/>
    <w:link w:val="Style5"/>
    <w:rPr>
      <w:b/>
      <w:bCs/>
      <w:i w:val="0"/>
      <w:iCs w:val="0"/>
      <w:u w:val="none"/>
      <w:strike w:val="0"/>
      <w:smallCaps w:val="0"/>
      <w:sz w:val="15"/>
      <w:szCs w:val="15"/>
      <w:rFonts w:ascii="Times New Roman" w:eastAsia="Times New Roman" w:hAnsi="Times New Roman" w:cs="Times New Roman"/>
      <w:spacing w:val="10"/>
    </w:rPr>
  </w:style>
  <w:style w:type="character" w:customStyle="1" w:styleId="CharStyle7">
    <w:name w:val="Основной текст (2) + Не полужирный,Интервал 0 pt"/>
    <w:basedOn w:val="CharStyle6"/>
    <w:rPr>
      <w:lang w:val="en-US" w:eastAsia="en-US" w:bidi="en-US"/>
      <w:b/>
      <w:bCs/>
      <w:w w:val="100"/>
      <w:spacing w:val="0"/>
      <w:color w:val="000000"/>
      <w:position w:val="0"/>
    </w:rPr>
  </w:style>
  <w:style w:type="character" w:customStyle="1" w:styleId="CharStyle9">
    <w:name w:val="Основной текст (3)_"/>
    <w:basedOn w:val="DefaultParagraphFont"/>
    <w:link w:val="Style8"/>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11">
    <w:name w:val="Основной текст (4)_"/>
    <w:basedOn w:val="DefaultParagraphFont"/>
    <w:link w:val="Style10"/>
    <w:rPr>
      <w:b w:val="0"/>
      <w:bCs w:val="0"/>
      <w:i w:val="0"/>
      <w:iCs w:val="0"/>
      <w:u w:val="none"/>
      <w:strike w:val="0"/>
      <w:smallCaps w:val="0"/>
      <w:sz w:val="15"/>
      <w:szCs w:val="15"/>
      <w:rFonts w:ascii="Times New Roman" w:eastAsia="Times New Roman" w:hAnsi="Times New Roman" w:cs="Times New Roman"/>
    </w:rPr>
  </w:style>
  <w:style w:type="character" w:customStyle="1" w:styleId="CharStyle12">
    <w:name w:val="Основной текст (4) + Полужирный,Интервал 0 pt"/>
    <w:basedOn w:val="CharStyle11"/>
    <w:rPr>
      <w:lang w:val="ru-RU" w:eastAsia="ru-RU" w:bidi="ru-RU"/>
      <w:b/>
      <w:bCs/>
      <w:w w:val="100"/>
      <w:spacing w:val="10"/>
      <w:color w:val="000000"/>
      <w:position w:val="0"/>
    </w:rPr>
  </w:style>
  <w:style w:type="character" w:customStyle="1" w:styleId="CharStyle13">
    <w:name w:val="Основной текст_"/>
    <w:basedOn w:val="DefaultParagraphFont"/>
    <w:link w:val="Style3"/>
    <w:rPr>
      <w:b w:val="0"/>
      <w:bCs w:val="0"/>
      <w:i w:val="0"/>
      <w:iCs w:val="0"/>
      <w:u w:val="none"/>
      <w:strike w:val="0"/>
      <w:smallCaps w:val="0"/>
      <w:rFonts w:ascii="Times New Roman" w:eastAsia="Times New Roman" w:hAnsi="Times New Roman" w:cs="Times New Roman"/>
      <w:spacing w:val="10"/>
    </w:rPr>
  </w:style>
  <w:style w:type="character" w:customStyle="1" w:styleId="CharStyle15">
    <w:name w:val="Заголовок №1_"/>
    <w:basedOn w:val="DefaultParagraphFont"/>
    <w:link w:val="Style14"/>
    <w:rPr>
      <w:b w:val="0"/>
      <w:bCs w:val="0"/>
      <w:i w:val="0"/>
      <w:iCs w:val="0"/>
      <w:u w:val="none"/>
      <w:strike w:val="0"/>
      <w:smallCaps w:val="0"/>
      <w:rFonts w:ascii="Times New Roman" w:eastAsia="Times New Roman" w:hAnsi="Times New Roman" w:cs="Times New Roman"/>
      <w:spacing w:val="10"/>
    </w:rPr>
  </w:style>
  <w:style w:type="character" w:customStyle="1" w:styleId="CharStyle16">
    <w:name w:val="Основной текст (2) Exact"/>
    <w:basedOn w:val="DefaultParagraphFont"/>
    <w:rPr>
      <w:b/>
      <w:bCs/>
      <w:i w:val="0"/>
      <w:iCs w:val="0"/>
      <w:u w:val="none"/>
      <w:strike w:val="0"/>
      <w:smallCaps w:val="0"/>
      <w:sz w:val="14"/>
      <w:szCs w:val="14"/>
      <w:rFonts w:ascii="Times New Roman" w:eastAsia="Times New Roman" w:hAnsi="Times New Roman" w:cs="Times New Roman"/>
      <w:spacing w:val="13"/>
    </w:rPr>
  </w:style>
  <w:style w:type="character" w:customStyle="1" w:styleId="CharStyle17">
    <w:name w:val="Основной текст + Интервал 3 pt"/>
    <w:basedOn w:val="CharStyle13"/>
    <w:rPr>
      <w:lang w:val="ru-RU" w:eastAsia="ru-RU" w:bidi="ru-RU"/>
      <w:sz w:val="24"/>
      <w:szCs w:val="24"/>
      <w:w w:val="100"/>
      <w:spacing w:val="70"/>
      <w:color w:val="000000"/>
      <w:position w:val="0"/>
    </w:rPr>
  </w:style>
  <w:style w:type="character" w:customStyle="1" w:styleId="CharStyle18">
    <w:name w:val="Основной текст"/>
    <w:basedOn w:val="CharStyle13"/>
    <w:rPr>
      <w:lang w:val="en-US" w:eastAsia="en-US" w:bidi="en-US"/>
      <w:u w:val="single"/>
      <w:sz w:val="24"/>
      <w:szCs w:val="24"/>
      <w:w w:val="100"/>
      <w:color w:val="000000"/>
      <w:position w:val="0"/>
    </w:rPr>
  </w:style>
  <w:style w:type="character" w:customStyle="1" w:styleId="CharStyle19">
    <w:name w:val="Основной текст"/>
    <w:basedOn w:val="CharStyle13"/>
    <w:rPr>
      <w:lang w:val="ru-RU" w:eastAsia="ru-RU" w:bidi="ru-RU"/>
      <w:sz w:val="24"/>
      <w:szCs w:val="24"/>
      <w:w w:val="10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22"/>
      <w:szCs w:val="22"/>
      <w:rFonts w:ascii="Times New Roman" w:eastAsia="Times New Roman" w:hAnsi="Times New Roman" w:cs="Times New Roman"/>
      <w:spacing w:val="70"/>
    </w:rPr>
  </w:style>
  <w:style w:type="paragraph" w:customStyle="1" w:styleId="Style3">
    <w:name w:val="Основной текст"/>
    <w:basedOn w:val="Normal"/>
    <w:link w:val="CharStyle13"/>
    <w:pPr>
      <w:widowControl w:val="0"/>
      <w:shd w:val="clear" w:color="auto" w:fill="FFFFFF"/>
      <w:jc w:val="both"/>
      <w:spacing w:after="42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5">
    <w:name w:val="Основной текст (2)"/>
    <w:basedOn w:val="Normal"/>
    <w:link w:val="CharStyle6"/>
    <w:pPr>
      <w:widowControl w:val="0"/>
      <w:shd w:val="clear" w:color="auto" w:fill="FFFFFF"/>
      <w:jc w:val="center"/>
      <w:spacing w:line="230" w:lineRule="exact"/>
    </w:pPr>
    <w:rPr>
      <w:b/>
      <w:bCs/>
      <w:i w:val="0"/>
      <w:iCs w:val="0"/>
      <w:u w:val="none"/>
      <w:strike w:val="0"/>
      <w:smallCaps w:val="0"/>
      <w:sz w:val="15"/>
      <w:szCs w:val="15"/>
      <w:rFonts w:ascii="Times New Roman" w:eastAsia="Times New Roman" w:hAnsi="Times New Roman" w:cs="Times New Roman"/>
      <w:spacing w:val="10"/>
    </w:rPr>
  </w:style>
  <w:style w:type="paragraph" w:customStyle="1" w:styleId="Style8">
    <w:name w:val="Основной текст (3)"/>
    <w:basedOn w:val="Normal"/>
    <w:link w:val="CharStyle9"/>
    <w:pPr>
      <w:widowControl w:val="0"/>
      <w:shd w:val="clear" w:color="auto" w:fill="FFFFFF"/>
      <w:jc w:val="center"/>
      <w:spacing w:line="0"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10">
    <w:name w:val="Основной текст (4)"/>
    <w:basedOn w:val="Normal"/>
    <w:link w:val="CharStyle11"/>
    <w:pPr>
      <w:widowControl w:val="0"/>
      <w:shd w:val="clear" w:color="auto" w:fill="FFFFFF"/>
      <w:jc w:val="center"/>
      <w:spacing w:line="197"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before="420" w:line="326"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0">
    <w:name w:val="Основной текст (5)"/>
    <w:basedOn w:val="Normal"/>
    <w:link w:val="CharStyle21"/>
    <w:pPr>
      <w:widowControl w:val="0"/>
      <w:shd w:val="clear" w:color="auto" w:fill="FFFFFF"/>
      <w:jc w:val="center"/>
      <w:spacing w:before="240" w:after="420" w:line="0" w:lineRule="exact"/>
    </w:pPr>
    <w:rPr>
      <w:b w:val="0"/>
      <w:bCs w:val="0"/>
      <w:i w:val="0"/>
      <w:iCs w:val="0"/>
      <w:u w:val="none"/>
      <w:strike w:val="0"/>
      <w:smallCaps w:val="0"/>
      <w:sz w:val="22"/>
      <w:szCs w:val="22"/>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