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30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Дело № 351оз-17 </w:t>
      </w:r>
      <w:r>
        <w:rPr>
          <w:rStyle w:val="CharStyle30"/>
          <w:b/>
          <w:bCs/>
        </w:rPr>
        <w:t>Заказчик :</w:t>
      </w:r>
    </w:p>
    <w:p>
      <w:pPr>
        <w:pStyle w:val="Style3"/>
        <w:framePr w:w="4922" w:h="3552" w:wrap="around" w:vAnchor="text" w:hAnchor="margin" w:x="-465" w:y="595"/>
        <w:widowControl w:val="0"/>
        <w:keepNext w:val="0"/>
        <w:keepLines w:val="0"/>
        <w:shd w:val="clear" w:color="auto" w:fill="auto"/>
        <w:bidi w:val="0"/>
        <w:jc w:val="center"/>
        <w:spacing w:before="0" w:after="89" w:line="254" w:lineRule="exact"/>
        <w:ind w:left="20" w:right="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pStyle w:val="Style6"/>
        <w:framePr w:w="4922" w:h="3552" w:wrap="around" w:vAnchor="text" w:hAnchor="margin" w:x="-465" w:y="595"/>
        <w:widowControl w:val="0"/>
        <w:keepNext w:val="0"/>
        <w:keepLines w:val="0"/>
        <w:shd w:val="clear" w:color="auto" w:fill="auto"/>
        <w:bidi w:val="0"/>
        <w:spacing w:before="0" w:after="377" w:line="293" w:lineRule="exact"/>
        <w:ind w:left="20" w:right="0" w:firstLine="0"/>
      </w:pPr>
      <w:r>
        <w:rPr>
          <w:rStyle w:val="CharStyle8"/>
          <w:b/>
          <w:bCs/>
          <w:spacing w:val="0"/>
        </w:rPr>
        <w:t>УПРАВЛЕНИЕ Федеральной антимонопольной службы по Архангельской области</w:t>
      </w:r>
    </w:p>
    <w:p>
      <w:pPr>
        <w:pStyle w:val="Style9"/>
        <w:framePr w:w="4922" w:h="3552" w:wrap="around" w:vAnchor="text" w:hAnchor="margin" w:x="-465" w:y="595"/>
        <w:widowControl w:val="0"/>
        <w:keepNext w:val="0"/>
        <w:keepLines w:val="0"/>
        <w:shd w:val="clear" w:color="auto" w:fill="auto"/>
        <w:bidi w:val="0"/>
        <w:spacing w:before="0" w:after="306"/>
        <w:ind w:left="20" w:right="0" w:firstLine="0"/>
      </w:pPr>
      <w:r>
        <w:rPr>
          <w:rStyle w:val="CharStyle11"/>
          <w:spacing w:val="0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to29@fas.gov.ru</w:t>
      </w:r>
      <w:r>
        <w:fldChar w:fldCharType="end"/>
      </w:r>
    </w:p>
    <w:p>
      <w:pPr>
        <w:pStyle w:val="Style12"/>
        <w:framePr w:w="4922" w:h="3552" w:wrap="around" w:vAnchor="text" w:hAnchor="margin" w:x="-465" w:y="595"/>
        <w:tabs>
          <w:tab w:leader="underscore" w:pos="2434" w:val="left"/>
        </w:tabs>
        <w:widowControl w:val="0"/>
        <w:keepNext w:val="0"/>
        <w:keepLines w:val="0"/>
        <w:shd w:val="clear" w:color="auto" w:fill="auto"/>
        <w:bidi w:val="0"/>
        <w:spacing w:before="0" w:after="44" w:line="340" w:lineRule="exact"/>
        <w:ind w:left="20" w:right="0" w:firstLine="0"/>
      </w:pPr>
      <w:r>
        <w:rPr>
          <w:rStyle w:val="CharStyle14"/>
          <w:lang w:val="ru-RU" w:eastAsia="ru-RU" w:bidi="ru-RU"/>
          <w:i w:val="0"/>
          <w:iCs w:val="0"/>
        </w:rPr>
        <w:tab/>
      </w:r>
      <w:r>
        <w:rPr>
          <w:rStyle w:val="CharStyle15"/>
          <w:i w:val="0"/>
          <w:iCs w:val="0"/>
        </w:rPr>
        <w:t>№</w:t>
      </w:r>
      <w:r>
        <w:rPr>
          <w:rStyle w:val="CharStyle16"/>
          <w:i/>
          <w:iCs/>
          <w:spacing w:val="-30"/>
        </w:rPr>
        <w:t>04</w:t>
      </w:r>
      <w:r>
        <w:rPr>
          <w:rStyle w:val="CharStyle17"/>
          <w:vertAlign w:val="superscript"/>
          <w:i/>
          <w:iCs/>
          <w:spacing w:val="-20"/>
        </w:rPr>
        <w:t>е</w:t>
      </w:r>
      <w:r>
        <w:rPr>
          <w:rStyle w:val="CharStyle17"/>
          <w:i/>
          <w:iCs/>
          <w:spacing w:val="-20"/>
        </w:rPr>
        <w:t>-</w:t>
      </w:r>
    </w:p>
    <w:p>
      <w:pPr>
        <w:pStyle w:val="Style18"/>
        <w:framePr w:w="4922" w:h="3552" w:wrap="around" w:vAnchor="text" w:hAnchor="margin" w:x="-465" w:y="595"/>
        <w:tabs>
          <w:tab w:leader="none" w:pos="1167" w:val="left"/>
          <w:tab w:leader="underscore" w:pos="2415" w:val="left"/>
          <w:tab w:leader="underscore" w:pos="48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0"/>
      </w:pPr>
      <w:r>
        <w:rPr>
          <w:rStyle w:val="CharStyle20"/>
          <w:spacing w:val="0"/>
        </w:rPr>
        <w:t>На №</w:t>
        <w:tab/>
        <w:tab/>
        <w:t xml:space="preserve">от  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40" w:right="40" w:firstLine="2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Архангельской области «Архангельский клинический онкологический диспансер»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163045, г.Архангельск, пр.Обводный канал, д. 145, корп.1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9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"mailto:29kontrakt@mail.ru"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29kontrakt@mail.ru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40" w:right="0" w:firstLine="0"/>
      </w:pPr>
      <w:r>
        <w:rPr>
          <w:rStyle w:val="CharStyle30"/>
          <w:b/>
          <w:bCs/>
        </w:rPr>
        <w:t>Уполномоченный орган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г. Архангельск, ул. Выучейского, д. 18, оф. 904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9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40" w:right="0" w:firstLine="0"/>
      </w:pPr>
      <w:r>
        <w:rPr>
          <w:rStyle w:val="CharStyle30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ул. Кожевническая, д. 14, стр. 5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509" w:lineRule="exact"/>
        <w:ind w:left="540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Торговый дом ВИАЛ"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16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109651, Москва, ул.Перерва, 9, стр.1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"mailto:torgomvial@mail.ru"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torgomvial@mail.ru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1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tabs>
          <w:tab w:leader="none" w:pos="8074" w:val="right"/>
          <w:tab w:leader="none" w:pos="95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07 ноября 2017 года</w:t>
        <w:tab/>
        <w:t>г.</w:t>
        <w:tab/>
        <w:t>Архангельск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18" w:line="230" w:lineRule="exact"/>
        <w:ind w:left="580" w:right="0" w:firstLine="0"/>
      </w:pPr>
      <w:r>
        <w:rPr>
          <w:rStyle w:val="CharStyle36"/>
          <w:b/>
          <w:bCs/>
        </w:rPr>
        <w:t>Председатель комиссии:</w:t>
      </w:r>
    </w:p>
    <w:p>
      <w:pPr>
        <w:pStyle w:val="Style34"/>
        <w:tabs>
          <w:tab w:leader="none" w:pos="2161" w:val="left"/>
          <w:tab w:leader="none" w:pos="8742" w:val="center"/>
        </w:tabs>
        <w:widowControl w:val="0"/>
        <w:keepNext w:val="0"/>
        <w:keepLines w:val="0"/>
        <w:shd w:val="clear" w:color="auto" w:fill="auto"/>
        <w:bidi w:val="0"/>
        <w:spacing w:before="0" w:after="65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73" w:line="230" w:lineRule="exact"/>
        <w:ind w:left="2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80" w:right="0" w:firstLine="0"/>
      </w:pPr>
      <w:r>
        <w:rPr>
          <w:rStyle w:val="CharStyle36"/>
          <w:b/>
          <w:bCs/>
        </w:rPr>
        <w:t>Члены комиссии:</w:t>
      </w:r>
    </w:p>
    <w:p>
      <w:pPr>
        <w:pStyle w:val="Style34"/>
        <w:tabs>
          <w:tab w:leader="none" w:pos="216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Спиридонова О.Г.</w:t>
        <w:tab/>
        <w:t>Главный специалист-эксперт отдела контроля закупок,</w:t>
      </w:r>
    </w:p>
    <w:p>
      <w:pPr>
        <w:pStyle w:val="Style34"/>
        <w:tabs>
          <w:tab w:leader="none" w:pos="216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Специалист-эксперт отдела контроля закупок;</w:t>
      </w:r>
    </w:p>
    <w:p>
      <w:pPr>
        <w:pStyle w:val="Style34"/>
        <w:tabs>
          <w:tab w:leader="none" w:pos="2301" w:val="left"/>
          <w:tab w:leader="none" w:pos="8371" w:val="center"/>
          <w:tab w:leader="none" w:pos="9106" w:val="center"/>
          <w:tab w:leader="none" w:pos="95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</w:t>
        <w:tab/>
        <w:t>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184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36"/>
          <w:b/>
          <w:bCs/>
        </w:rPr>
        <w:t>в присутствии представителей от: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40" w:firstLine="700"/>
      </w:pPr>
      <w:r>
        <w:rPr>
          <w:rStyle w:val="CharStyle37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Анисимова А.А. (доверенность от 31.03.2017 № 23-Д); </w:t>
      </w:r>
      <w:r>
        <w:rPr>
          <w:rStyle w:val="CharStyle37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Савиной А.В. (доверенность от 03.11.2017 № 01-17/2110), Бакало Л.И. (доверенность от 03.11.2017 № 01 -17/2110);</w:t>
      </w:r>
    </w:p>
    <w:p>
      <w:pPr>
        <w:pStyle w:val="Style21"/>
        <w:framePr w:h="254" w:wrap="around" w:vAnchor="text" w:hAnchor="margin" w:x="8809" w:y="75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b/>
          <w:bCs/>
        </w:rPr>
        <w:t>021409</w:t>
      </w:r>
    </w:p>
    <w:p>
      <w:pPr>
        <w:pStyle w:val="Style24"/>
        <w:framePr w:h="130" w:wrap="notBeside" w:vAnchor="text" w:hAnchor="margin" w:x="-431" w:y="93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rStyle w:val="CharStyle26"/>
          <w:spacing w:val="0"/>
        </w:rPr>
        <w:t xml:space="preserve">«ИПП «ПС», </w:t>
      </w:r>
      <w:r>
        <w:rPr>
          <w:rStyle w:val="CharStyle27"/>
          <w:spacing w:val="0"/>
        </w:rPr>
        <w:t xml:space="preserve">пр. </w:t>
      </w:r>
      <w:r>
        <w:rPr>
          <w:rStyle w:val="CharStyle26"/>
          <w:spacing w:val="0"/>
        </w:rPr>
        <w:t>Новгородский, 32, ИНН 290112081</w:t>
      </w:r>
      <w:r>
        <w:rPr>
          <w:rStyle w:val="CharStyle28"/>
          <w:spacing w:val="0"/>
        </w:rPr>
        <w:t xml:space="preserve">1, </w:t>
      </w:r>
      <w:r>
        <w:rPr>
          <w:rStyle w:val="CharStyle26"/>
          <w:spacing w:val="0"/>
        </w:rPr>
        <w:t xml:space="preserve">зак. 787, </w:t>
      </w:r>
      <w:r>
        <w:rPr>
          <w:rStyle w:val="CharStyle28"/>
          <w:spacing w:val="0"/>
        </w:rPr>
        <w:t xml:space="preserve">т. </w:t>
      </w:r>
      <w:r>
        <w:rPr>
          <w:rStyle w:val="CharStyle26"/>
          <w:spacing w:val="0"/>
        </w:rPr>
        <w:t>2500, 16.08.2017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00"/>
      </w:pPr>
      <w:r>
        <w:rPr>
          <w:rStyle w:val="CharStyle37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91" w:line="269" w:lineRule="exact"/>
        <w:ind w:left="20" w:right="4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октября 2017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Торговый дом ВИАЛ" (далее — Заявитель) на действия заказчика - ГБУЗ Архангельской области «Архангельский клинический онкологический диспансер» (далее - Заказчик), уполномоченного органа - Контрактного агентств Архангельской области (далее — Уполномоченный орган), при проведении электронного аукциона на право заключения контракта на поставку лекарственных препаратов в 2018 году (извещение № 0124200000617005672).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880"/>
      </w:pPr>
      <w:r>
        <w:rPr>
          <w:rStyle w:val="CharStyle36"/>
          <w:b/>
          <w:bCs/>
        </w:rPr>
        <w:t>Содержание жалобы: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176" w:line="26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02.11.2017 № 314-05/1115.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34"/>
        <w:tabs>
          <w:tab w:leader="none" w:pos="9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34"/>
        <w:tabs>
          <w:tab w:leader="none" w:pos="9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34"/>
        <w:tabs>
          <w:tab w:leader="none" w:pos="9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34"/>
        <w:tabs>
          <w:tab w:leader="none" w:pos="9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34"/>
        <w:tabs>
          <w:tab w:leader="none" w:pos="9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172" w:line="26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95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23.10.2017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 0124200000617005672 о проведении электронного аукциона и документация об электронном аукционе на право заключения контракта на поставку лекарственных препаратов в 2018 году (далее - документация об аукционе).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- 314 580 рублей.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202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«Единая электронная торговая площадка».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не согласен с требованиями, установленными к лекарственному средству в документации об аукционе и считает, что они ограничивают количество участников поскольку отсутствует возможность поставки взаимозаменяемого товара.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ФЗ «О контрактной системе»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ФЗ «О контрактной системе» описание объекта закупки должно носить объективный характер и включать функциональные, технические и качественные характеристики, а также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ФЗ «О контрактной системе» документация о закупке в соответствии с требованиями, указанными в части 1 статьи 33 ФЗ «О контрактной системе»,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При этом, заказчик вправе в необходимой степени детализировать требования к товару. При этом ФЗ «О контрактной системе» не содержит норм, ограничивающих право заказчика включать в документацию об аукционе требования к объекту закупки, которые являются для него значимыми, так и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34"/>
        <w:tabs>
          <w:tab w:leader="underscore" w:pos="9607" w:val="left"/>
        </w:tabs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 1 раздела II «Сведения о товаре, на поставку которого осуществляется закупка, и об условиях контракта» содержит наименование и описание объекта закупки (функциональные, технические и качественные характеристики, эксплуатационные </w:t>
      </w:r>
      <w:r>
        <w:rPr>
          <w:rStyle w:val="CharStyle38"/>
        </w:rPr>
        <w:t>характеристики объекта закупки (при необходимости)), количество товара: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734"/>
        <w:gridCol w:w="3576"/>
        <w:gridCol w:w="3850"/>
        <w:gridCol w:w="710"/>
        <w:gridCol w:w="725"/>
      </w:tblGrid>
      <w:tr>
        <w:trPr>
          <w:trHeight w:val="14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70" w:lineRule="exact"/>
              <w:ind w:left="0" w:right="0" w:firstLine="0"/>
            </w:pPr>
            <w:r>
              <w:rPr>
                <w:rStyle w:val="CharStyle39"/>
              </w:rPr>
              <w:t>№</w:t>
            </w:r>
          </w:p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70" w:lineRule="exact"/>
              <w:ind w:left="0" w:right="0" w:firstLine="0"/>
            </w:pPr>
            <w:r>
              <w:rPr>
                <w:rStyle w:val="CharStyle39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9"/>
              </w:rPr>
              <w:t>Наименование объекта закупки (Международное непатентованное или группировочное или химическое наименование лекарственного препарата или фармакотерапевтическая группа)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9"/>
              </w:rPr>
              <w:t>Характеристика лекарственного препарата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70" w:lineRule="exact"/>
              <w:ind w:left="220" w:right="0" w:firstLine="0"/>
            </w:pPr>
            <w:r>
              <w:rPr>
                <w:rStyle w:val="CharStyle39"/>
              </w:rPr>
              <w:t>Ед.</w:t>
            </w:r>
          </w:p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70" w:lineRule="exact"/>
              <w:ind w:left="220" w:right="0" w:firstLine="0"/>
            </w:pPr>
            <w:r>
              <w:rPr>
                <w:rStyle w:val="CharStyle39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70" w:lineRule="exact"/>
              <w:ind w:left="0" w:right="0" w:firstLine="0"/>
            </w:pPr>
            <w:r>
              <w:rPr>
                <w:rStyle w:val="CharStyle39"/>
              </w:rPr>
              <w:t>Кол-</w:t>
            </w:r>
          </w:p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70" w:lineRule="exact"/>
              <w:ind w:left="0" w:right="0" w:firstLine="0"/>
            </w:pPr>
            <w:r>
              <w:rPr>
                <w:rStyle w:val="CharStyle39"/>
              </w:rPr>
              <w:t>во</w:t>
            </w:r>
          </w:p>
        </w:tc>
      </w:tr>
      <w:tr>
        <w:trPr>
          <w:trHeight w:val="296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39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39"/>
              </w:rPr>
              <w:t>Омепразол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9"/>
              </w:rPr>
              <w:t>Лиофилизат для приготовления раствора для инфузий 40 мг, флакон №5 Показания к применению: Лечение и профилактика рецидива язвенной болезни желудка и язвыдвенадцатиперстной кишки; рефлюкс-эзофагит; синдром Золлингера — Эллисона; профилактика и лечение эрозивно</w:t>
              <w:softHyphen/>
              <w:t>язвенных поражений желудка и двенадцатиперстной кишки, обусловленных приемом нестероидных противовоспалительных средств (НПВС); симптоматическое лечение гастро-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39"/>
              </w:rPr>
              <w:t>уп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4"/>
              <w:framePr w:w="959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39"/>
              </w:rPr>
              <w:t>250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262"/>
        <w:ind w:left="0" w:right="1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эзофагеального рефлюкса; поддерживающая терапия рефлюкс- эзофагита в фазе ремиссии.* Возможность использования в качестве растворителя: 0,9% раствор натрия хлорида, 5% раствор глюкозы.**Возможность применения препарата при беременности, если предполагаемая польза для матери превышает риск для плода. Отсутствие клинически значимого взаимодействия омепразола с пироксикамом, диклофенаком, напроксеном, метопрололом.***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Архангельского УФАС России представитель Заказчика пояснил, что указанные в разделе II характеристики «Показания к применению» закупаемого лекарственного препарата не ограничивают потенциальных участников закупки. В государственном реестре лекарственных средств зарегистрировано не менее двух препаратов с международным непатентованным наименованием «Омепразол», которые отвечают характеристике лекарственного средства, требуемой в части по показаниям к применению, а именно: «Омез», «Ортанол».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отмечает, что из документации об аукционе не усматривается, что осуществление закупки производится среди производителей товара. В связи с этим, участником закупки может выступать любое лицо, готовое поставить товар, отвечающий требованиям документации об аукционе и требованиям Заказчика.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документов о проведении электронного аукциона Комиссией Архангельского УФАС России установлено, что в соответствии с протоколом рассмотрения заявок на участие в электронном аукционе от 03.11.2017 на участие в электронном аукционе было подано 4 заявки. Данное обстоятельство также свидетельствует об отсутствии ограничения количества участников закупки.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отмечает, что включение в техническое задание требований к закупаемому товару о наличии вышеуказанной характеристики лекарственного препарата в соответствии с потребностью Заказчика не противоречит действующему законодательству о контрактной системе.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в подтверждение своего довода каких-либо доказательств, свидетельствующих об ограничении количества участников закупки, не представлено.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факт ограничения количества участников закупки Комиссией Архангельского УФАС России не установлен.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действиях Заказчика, Уполномоченного органа нарушений ФЗ «О контрактной системе» не установлено.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209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Торговый дом ВИАЛ" необоснованной.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44"/>
          <w:b/>
          <w:bCs/>
          <w:i/>
          <w:iCs/>
        </w:rPr>
        <w:t>Примечание.</w:t>
      </w:r>
      <w:r>
        <w:rPr>
          <w:rStyle w:val="CharStyle45"/>
          <w:b/>
          <w:bCs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обэюаловано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3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38" w:left="913" w:right="913" w:bottom="760" w:header="0" w:footer="3" w:gutter="461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5">
    <w:name w:val="Основной текст (2) Exact"/>
    <w:basedOn w:val="CharStyle29"/>
    <w:rPr>
      <w:sz w:val="19"/>
      <w:szCs w:val="19"/>
      <w:spacing w:val="3"/>
    </w:rPr>
  </w:style>
  <w:style w:type="character" w:customStyle="1" w:styleId="CharStyle7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4) Exact"/>
    <w:basedOn w:val="CharStyle33"/>
    <w:rPr>
      <w:sz w:val="21"/>
      <w:szCs w:val="21"/>
      <w:spacing w:val="3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1">
    <w:name w:val="Основной текст (5) Exact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(6) Exact"/>
    <w:basedOn w:val="DefaultParagraphFont"/>
    <w:link w:val="Style12"/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6"/>
    </w:rPr>
  </w:style>
  <w:style w:type="character" w:customStyle="1" w:styleId="CharStyle14">
    <w:name w:val="Основной текст (6) + 10 pt,Не курсив,Интервал 0 pt Exact"/>
    <w:basedOn w:val="CharStyle13"/>
    <w:rPr>
      <w:lang w:val="1024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Основной текст (6) + 8,5 pt,Полужирный,Не курсив,Интервал 0 pt Exact"/>
    <w:basedOn w:val="CharStyle13"/>
    <w:rPr>
      <w:lang w:val="ru-RU" w:eastAsia="ru-RU" w:bidi="ru-RU"/>
      <w:b/>
      <w:bCs/>
      <w:i/>
      <w:iCs/>
      <w:sz w:val="17"/>
      <w:szCs w:val="17"/>
      <w:w w:val="100"/>
      <w:spacing w:val="0"/>
      <w:color w:val="000000"/>
      <w:position w:val="0"/>
    </w:rPr>
  </w:style>
  <w:style w:type="character" w:customStyle="1" w:styleId="CharStyle16">
    <w:name w:val="Основной текст (6) + 17 pt,Интервал -1 pt Exact"/>
    <w:basedOn w:val="CharStyle13"/>
    <w:rPr>
      <w:lang w:val="ru-RU" w:eastAsia="ru-RU" w:bidi="ru-RU"/>
      <w:u w:val="single"/>
      <w:sz w:val="34"/>
      <w:szCs w:val="34"/>
      <w:w w:val="100"/>
      <w:spacing w:val="-28"/>
      <w:color w:val="000000"/>
      <w:position w:val="0"/>
    </w:rPr>
  </w:style>
  <w:style w:type="character" w:customStyle="1" w:styleId="CharStyle17">
    <w:name w:val="Основной текст (6) Exact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20">
    <w:name w:val="Основной текст (3) Exact"/>
    <w:basedOn w:val="CharStyle31"/>
    <w:rPr>
      <w:sz w:val="19"/>
      <w:szCs w:val="19"/>
      <w:spacing w:val="4"/>
    </w:rPr>
  </w:style>
  <w:style w:type="character" w:customStyle="1" w:styleId="CharStyle22">
    <w:name w:val="Основной текст (7) Exact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23">
    <w:name w:val="Основной текст (7) Exact"/>
    <w:basedOn w:val="CharStyle22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5">
    <w:name w:val="Основной текст (8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character" w:customStyle="1" w:styleId="CharStyle26">
    <w:name w:val="Основной текст (8) Exact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(8) + Полужирный,Интервал 0 pt Exact"/>
    <w:basedOn w:val="CharStyle25"/>
    <w:rPr>
      <w:lang w:val="ru-RU" w:eastAsia="ru-RU" w:bidi="ru-RU"/>
      <w:b/>
      <w:bCs/>
      <w:w w:val="100"/>
      <w:spacing w:val="3"/>
      <w:color w:val="000000"/>
      <w:position w:val="0"/>
    </w:rPr>
  </w:style>
  <w:style w:type="character" w:customStyle="1" w:styleId="CharStyle28">
    <w:name w:val="Основной текст (8) Exact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0">
    <w:name w:val="Основной текст (2)"/>
    <w:basedOn w:val="CharStyle2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 (3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2">
    <w:name w:val="Основной текст (3) + Полужирный"/>
    <w:basedOn w:val="CharStyle31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4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5">
    <w:name w:val="Основной текст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6">
    <w:name w:val="Основной текст (4)"/>
    <w:basedOn w:val="CharStyle3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 + Полужирный"/>
    <w:basedOn w:val="CharStyle3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8">
    <w:name w:val="Основной текст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9">
    <w:name w:val="Основной текст + 8,5 pt,Полужирный"/>
    <w:basedOn w:val="CharStyle35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41">
    <w:name w:val="Основной текст (9)_"/>
    <w:basedOn w:val="DefaultParagraphFont"/>
    <w:link w:val="Style40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43">
    <w:name w:val="Основной текст (10)_"/>
    <w:basedOn w:val="DefaultParagraphFont"/>
    <w:link w:val="Style42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44">
    <w:name w:val="Основной текст (10)"/>
    <w:basedOn w:val="CharStyle4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5">
    <w:name w:val="Основной текст (10)"/>
    <w:basedOn w:val="CharStyle43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29"/>
    <w:pPr>
      <w:widowControl w:val="0"/>
      <w:shd w:val="clear" w:color="auto" w:fill="FFFFFF"/>
      <w:jc w:val="both"/>
      <w:spacing w:line="43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4)"/>
    <w:basedOn w:val="Normal"/>
    <w:link w:val="CharStyle33"/>
    <w:pPr>
      <w:widowControl w:val="0"/>
      <w:shd w:val="clear" w:color="auto" w:fill="FFFFFF"/>
      <w:jc w:val="center"/>
      <w:spacing w:before="300" w:after="18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before="300" w:after="420" w:line="19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FFFFFF"/>
      <w:jc w:val="both"/>
      <w:spacing w:before="420" w:after="120"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6"/>
    </w:rPr>
  </w:style>
  <w:style w:type="paragraph" w:customStyle="1" w:styleId="Style18">
    <w:name w:val="Основной текст (3)"/>
    <w:basedOn w:val="Normal"/>
    <w:link w:val="CharStyle31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24">
    <w:name w:val="Основной текст (8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paragraph" w:customStyle="1" w:styleId="Style34">
    <w:name w:val="Основной текст"/>
    <w:basedOn w:val="Normal"/>
    <w:link w:val="CharStyle35"/>
    <w:pPr>
      <w:widowControl w:val="0"/>
      <w:shd w:val="clear" w:color="auto" w:fill="FFFFFF"/>
      <w:jc w:val="both"/>
      <w:spacing w:before="180"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jc w:val="center"/>
      <w:spacing w:after="300" w:line="22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jc w:val="both"/>
      <w:spacing w:before="300" w:line="230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