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jpeg" ContentType="image/jpeg"/>
  <Default Extension="png" ContentType="image/png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otnotes.xml" ContentType="application/vnd.openxmlformats-officedocument.wordprocessingml.footnotes+xml"/>
  <Override PartName="/word/settings.xml" ContentType="application/vnd.openxmlformats-officedocument.wordprocessingml.settings+xml"/>
</Types>
</file>

<file path=_rels/.rels>&#65279;<?xml version="1.0" encoding="UTF-8" standalone="yes"?>
<Relationships xmlns="http://schemas.openxmlformats.org/package/2006/relationships"><Relationship Id="rId1" Type="http://schemas.openxmlformats.org/officeDocument/2006/relationships/officeDocument" Target="word/document.xml"/></Relationships>
</file>

<file path=word/document.xml><?xml version="1.0" encoding="utf-8"?>
<w:document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body>
    <w:p>
      <w:pPr>
        <w:pStyle w:val="Style5"/>
        <w:widowControl w:val="0"/>
        <w:keepNext w:val="0"/>
        <w:keepLines w:val="0"/>
        <w:shd w:val="clear" w:color="auto" w:fill="auto"/>
        <w:bidi w:val="0"/>
        <w:spacing w:before="0" w:after="0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МУНИЦИПАЛЬНОЕ ОБРАЗОВАНИЕ «ГОРОДСКОЙ ОКРУГ ЧЕРНОГОЛОВКА» </w:t>
      </w:r>
      <w:r>
        <w:rPr>
          <w:rStyle w:val="CharStyle7"/>
        </w:rPr>
        <w:t>АДМИНИСТРАЦИЯ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Институтский проспект дом 10, г. Черноголовка,</w:t>
      </w:r>
    </w:p>
    <w:p>
      <w:pPr>
        <w:pStyle w:val="Style5"/>
        <w:widowControl w:val="0"/>
        <w:keepNext w:val="0"/>
        <w:keepLines w:val="0"/>
        <w:shd w:val="clear" w:color="auto" w:fill="auto"/>
        <w:bidi w:val="0"/>
        <w:jc w:val="center"/>
        <w:spacing w:before="0" w:after="0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Московская область, 142432 ОКПО 04189514 ОГРН 1025003918092 ИНН 5031029760 КПП 503101001 Телефон/факс (49652) 2-31-88 по вопросам корреспонденции (49652) 49-454 </w:t>
      </w:r>
      <w:r>
        <w:rPr>
          <w:rStyle w:val="CharStyle8"/>
        </w:rPr>
        <w:t>www.chgcitv.ru</w:t>
      </w:r>
      <w:r>
        <w:rPr>
          <w:lang w:val="en-US" w:eastAsia="en-US" w:bidi="en-US"/>
          <w:w w:val="100"/>
          <w:spacing w:val="0"/>
          <w:color w:val="000000"/>
          <w:position w:val="0"/>
        </w:rPr>
        <w:t>E-mail:</w:t>
      </w:r>
      <w:r>
        <w:fldChar w:fldCharType="begin"/>
      </w:r>
      <w:r>
        <w:rPr>
          <w:rStyle w:val="CharStyle8"/>
        </w:rPr>
        <w:instrText> HYPERLINK "mailto:admin@chgcity.ru" </w:instrText>
      </w:r>
      <w:r>
        <w:fldChar w:fldCharType="separate"/>
      </w:r>
      <w:r>
        <w:rPr>
          <w:rStyle w:val="Hyperlink"/>
        </w:rPr>
        <w:t>admin@chgcity.ru</w:t>
      </w:r>
      <w:r>
        <w:fldChar w:fldCharType="end"/>
      </w:r>
    </w:p>
    <w:p>
      <w:pPr>
        <w:pStyle w:val="Style5"/>
        <w:tabs>
          <w:tab w:leader="underscore" w:pos="3718" w:val="center"/>
          <w:tab w:leader="none" w:pos="4079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0"/>
        <w:ind w:left="80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№ 02-13/ от « »</w:t>
        <w:tab/>
        <w:t>2017</w:t>
        <w:tab/>
        <w:t>г.</w:t>
      </w:r>
    </w:p>
    <w:p>
      <w:pPr>
        <w:pStyle w:val="Style5"/>
        <w:tabs>
          <w:tab w:leader="none" w:pos="2648" w:val="left"/>
          <w:tab w:leader="none" w:pos="3402" w:val="center"/>
          <w:tab w:leader="none" w:pos="4035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562"/>
        <w:ind w:left="3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На№</w:t>
        <w:tab/>
        <w:t>от«</w:t>
        <w:tab/>
        <w:t>»</w:t>
        <w:tab/>
        <w:t>2017 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spacing w:before="0" w:after="658"/>
        <w:ind w:left="0" w:right="6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РЕШЕНИЕ № 1/2017 по результатам рассмотрения жалобы о нарушении законодательства Российской Федерации о контрактной системе в сфере закупок</w:t>
      </w:r>
    </w:p>
    <w:p>
      <w:pPr>
        <w:pStyle w:val="Style3"/>
        <w:tabs>
          <w:tab w:leader="none" w:pos="7338" w:val="right"/>
          <w:tab w:leader="none" w:pos="8101" w:val="right"/>
          <w:tab w:leader="none" w:pos="8246" w:val="left"/>
        </w:tabs>
        <w:widowControl w:val="0"/>
        <w:keepNext w:val="0"/>
        <w:keepLines w:val="0"/>
        <w:shd w:val="clear" w:color="auto" w:fill="auto"/>
        <w:bidi w:val="0"/>
        <w:jc w:val="both"/>
        <w:spacing w:before="0" w:after="295" w:line="230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Московская область, г. Черноголовка</w:t>
        <w:tab/>
        <w:t>13</w:t>
        <w:tab/>
        <w:t>ноября</w:t>
        <w:tab/>
        <w:t>2017 года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right"/>
        <w:spacing w:before="0" w:after="0" w:line="322" w:lineRule="exact"/>
        <w:ind w:left="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Контрольный орган в сфере закупок для государственных и муниципальных нужд Администрации муниципального образования «Городской округ Черноголовка» в составе комиссии: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Сокол Н.В. </w:t>
      </w:r>
      <w:r>
        <w:rPr>
          <w:rStyle w:val="CharStyle10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начальник управления по экономике Администрации муниципального образования «Городской округ Черноголовка» - руководитель комиссии;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269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Кеменова Г.Б. - заместитель начальник управления по экономике Администрации муниципального образования «Городской округ Черноголовка», главный бухгалтер - член комиссии;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206" w:line="274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Емельченко В.Г. - консультант финансового отдела управления по экономике Администрации муниципального образования «Городской округ Черноголовка»- член комиссии;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руководствуясь статьей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 (далее - Закон №44-ФЗ), рассмотрев жалобу Общества с ограниченной ответственностью «НовТехСтрой» на действия заказчика и уполномоченного органа при проведении электронного аукциона № 0148300009117000108 на право заключения контракта на проведение работ по комплексному техническому обслуживанию и ремонту лифтовой диспетчерской сигнализации и связи (ЛДСС) и лифтов жилого фонда МУП «УЭ» на 2017-2018 гг. в присутствии: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представителя МУП «УЭ» Мартынова М.А.;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представителя уполномоченного органа Беловой С.С.;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0" w:line="317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Заявитель о времени и месте проведения Комиссии уведомлен, письменных пояснений, ходатайств ООО «НовТехСтрой» не представлено.</w:t>
      </w:r>
    </w:p>
    <w:p>
      <w:pPr>
        <w:pStyle w:val="Style11"/>
        <w:widowControl w:val="0"/>
        <w:keepNext/>
        <w:keepLines/>
        <w:shd w:val="clear" w:color="auto" w:fill="auto"/>
        <w:bidi w:val="0"/>
        <w:spacing w:before="0" w:after="0"/>
        <w:ind w:left="0" w:right="620" w:firstLine="0"/>
      </w:pPr>
      <w:bookmarkStart w:id="0" w:name="bookmark0"/>
      <w:r>
        <w:rPr>
          <w:lang w:val="ru-RU" w:eastAsia="ru-RU" w:bidi="ru-RU"/>
          <w:w w:val="100"/>
          <w:color w:val="000000"/>
          <w:position w:val="0"/>
        </w:rPr>
        <w:t>УСТАНОВИЛ:</w:t>
      </w:r>
      <w:bookmarkEnd w:id="0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Администрацию муниципального образования «Городской округ Черноголовка» 08.11.2017 поступила жалоба ООО «НовТехСтрой» на действия заказчика и уполномоченного органа при проведении электронного аукциона № 0148300009117000108 на право заключения контракта на проведение работ по комплексному техническому обслуживанию и ремонту лифтовой диспетчерской сигнализации и связи (ЛДСС) и лифтов жилого фонда МУП «УЭ» на 2017-2018 гг.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Согласно представленным документам, извещение о проведении электронного аукциона опубликовано на официальном сайте </w:t>
      </w:r>
      <w:r>
        <w:fldChar w:fldCharType="begin"/>
      </w:r>
      <w:r>
        <w:rPr>
          <w:color w:val="000000"/>
        </w:rPr>
        <w:instrText> HYPERLINK "http://www.zakupki.gov.rn" </w:instrText>
      </w:r>
      <w:r>
        <w:fldChar w:fldCharType="separate"/>
      </w:r>
      <w:r>
        <w:rPr>
          <w:rStyle w:val="Hyperlink"/>
          <w:lang w:val="en-US" w:eastAsia="en-US" w:bidi="en-US"/>
          <w:w w:val="100"/>
          <w:spacing w:val="0"/>
          <w:position w:val="0"/>
        </w:rPr>
        <w:t>www.zakupki.gov.rn</w:t>
      </w:r>
      <w:r>
        <w:fldChar w:fldCharType="end"/>
      </w:r>
      <w:r>
        <w:rPr>
          <w:lang w:val="en-US" w:eastAsia="en-US" w:bidi="en-US"/>
          <w:w w:val="100"/>
          <w:spacing w:val="0"/>
          <w:color w:val="000000"/>
          <w:position w:val="0"/>
        </w:rPr>
        <w:t xml:space="preserve"> </w:t>
      </w:r>
      <w:r>
        <w:rPr>
          <w:lang w:val="ru-RU" w:eastAsia="ru-RU" w:bidi="ru-RU"/>
          <w:w w:val="100"/>
          <w:spacing w:val="0"/>
          <w:color w:val="000000"/>
          <w:position w:val="0"/>
        </w:rPr>
        <w:t>01.11.2017 в 18:06.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Начальная (максимальная) цена контракта </w:t>
      </w:r>
      <w:r>
        <w:rPr>
          <w:rStyle w:val="CharStyle10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9 444 869,88 рублей.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и время окончания подачи заявок 17.11.2017 10:00.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1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Дата проведения аукциона в электронной форме 23.11.2017 года.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Согласно доводам жалобы, в составе документации о закупке приложено обоснование НМЦК, согласно которому заказчик в качестве способа определения НМЦК использовал метод сопоставимых рыночных цен (анализа рынка). При этом таблица расчета НМЦК не содержит реквизиты документов (ценовое предложение № 1, ценовое предложение № 2, ценовое предложение № 3), на основании которых выполнен расчет. Таким образом, заказчиком при обосновании НМЦК не учтены положения Приказа Минэкономразвития России от 02.10.2013 № 567.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заявитель просит: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приостановить размещение заказа до рассмотрения жалобы по существу;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признать действия заказчика, уполномоченного органа нарушающими требования Закон №44-ФЗ;</w:t>
      </w:r>
    </w:p>
    <w:p>
      <w:pPr>
        <w:pStyle w:val="Style3"/>
        <w:numPr>
          <w:ilvl w:val="0"/>
          <w:numId w:val="1"/>
        </w:numPr>
        <w:widowControl w:val="0"/>
        <w:keepNext w:val="0"/>
        <w:keepLines w:val="0"/>
        <w:shd w:val="clear" w:color="auto" w:fill="auto"/>
        <w:bidi w:val="0"/>
        <w:jc w:val="both"/>
        <w:spacing w:before="0" w:after="335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 выдать соответствующее предписание об устранении нарушений законодательства РФ о размещении заказов.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заказчика с доводами жалобы ООО «НовТехСтрой» не согласился, представил возражения по жалобе и пояснил следующее. Закон №44-ФЗ не содержит обязательных требований по наличию указания реквизитов ценовых предложений при обосновании НМЦК, а требования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утвержденные Приказом Минэкономразвития России от 02.10.2013 № 567 носят рекомендательный характер и не носят нормативного характера. Это подтверждается в Письмах Минэкономразвития России от 28.01.2015 № 28и-158, Минфина России от 16.06.2017 № 24-01-10/37713.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Представитель заказчика представил оригиналы трех коммерческих предложений различных хозяйствующих субъектов исх. № 15 от 01.05.2017 </w:t>
      </w:r>
      <w:r>
        <w:rPr>
          <w:rStyle w:val="CharStyle1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 xml:space="preserve">ООО «ТОРЕНТ», исх. № 65/07-17 от 31.07.2017 - ЗАО «Инжкомплекс+», исх. № 62/08-17 от 01.08.2017 </w:t>
      </w:r>
      <w:r>
        <w:rPr>
          <w:rStyle w:val="CharStyle13"/>
        </w:rPr>
        <w:t xml:space="preserve">- </w:t>
      </w:r>
      <w:r>
        <w:rPr>
          <w:lang w:val="ru-RU" w:eastAsia="ru-RU" w:bidi="ru-RU"/>
          <w:w w:val="100"/>
          <w:spacing w:val="0"/>
          <w:color w:val="000000"/>
          <w:position w:val="0"/>
        </w:rPr>
        <w:t>ООО «Планета», которые использовались для обоснования НМЦК, а также выписку из журнала регистрации коммерческих предложений МУП «УЭ» с присвоением им входящих номеров.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связи с чем, представитель заказчика считает, что отсутствие реквизитов документов (коммерческих предложений) в таблице расчета НМЦК не является нарушением Закона №44-ФЗ и не создает каких-либо препятствий или преференций для участников этого электронного аукциона, а сама документация о закупке соответствует Закону №44-ФЗ.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Представитель Уполномоченного органа с доводами жалобы ООО «НовТехСтрой» не согласился, указав также на рекомендательный характер Методических рекомендаций, утверждённых Приказом Минэкономразвития России от 02.10.2013 № 567.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Изучив представленные документы и материалы, руководствуясь ст. 106 Закона №44-ФЗ, Контрольный орган пришел к следующим выводам.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0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обоснования начальной (максимальной) цены контракта (НМЦК) при проведении электронного аукциона № 0148300009117000108 на право заключения контракта на проведение работ по комплексному техническому обслуживанию и ремонту лифтовой диспетчерской сигнализации и связи (ЛДСС) и лифтов жилого фонда МУП «УЭ» на 2017-2018 гг. используется метод сопоставимых рыночных цен (анализа рынка). В соответствии с п.6 ст.22 Закона №44-ФЗ, данный метод определения НМЦК является приоритетным.</w:t>
      </w:r>
      <w:r>
        <w:br w:type="page"/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 соответствии с Методическими рекомендациями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567, для определения НМЦК методом сопоставимых рыночных цен (анализа рынка) заказчик вправе направить соответствующие запросы о предоставлении ценовой информации не менее пяти поставщикам (подрядчикам, исполнителям) и воспользоваться информацией, полученной по такому запросу не менее чем от трех поставщиков (подрядчиков, исполнителей).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74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Для обоснования НМЦК использовались данные трех цен товара, работы, услуги, предлагаемых различными поставщиками (подрядчиками, исполнителями) (исх. № 15 от 01.05.2017, исх. № 65/07-17 от 31.07.2017, исх. № 62/08-17 от 01.08.2017).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Все представленные коммерческие предложения официально зарегистрированы заказчиком в журнале регистрации коммерческих предложений МУП «УЭ», имеют исходящий номер и дату, а также входящий номер и дату.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52" w:line="317" w:lineRule="exact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Учитывая представленные документы и пояснения, а также рекомендательный характер Методических рекомендаций по применению методов определения начальной (максимальной) цены контракта, цены контракта, заключаемого с единственным поставщиком (подрядчиком, исполнителем), утвержденными приказом Минэкономразвития России от 02.10.2013 № 567, Контрольный орган не находит нарушений требований Закона №44-ФЗ в действиях заказчика и уполномоченного органа, ограничений принципа конкурентности при проведении электронного аукциона № 0148300009117000108 на право заключения контракта на проведение работ по комплексному техническому обслуживанию и ремонту лифтовой диспетчерской сигнализации и связи (ЛДСС) и лифтов жилого фонда МУП «УЭ» на 2017-2018 гг., а также созданий каких-либо препятствий или преференций для участников этого электронного аукциона.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546"/>
        <w:ind w:left="20" w:right="2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 основании изложенного и руководствуясь частью 1 статьи 2, пунктом 3 части 22 статьи 99, частью 8 статьи 106 Федерального закона от 05.04.2013 № 44-ФЗ «О контрактной системе в сфере закупок товаров, работ, услуг для обеспечения государственных и муниципальных нужд», Контрольный орган в сфере закупок для государственных и муниципальных нужд Администрации муниципального образования «Городской округ Черноголовка»</w:t>
      </w:r>
    </w:p>
    <w:p>
      <w:pPr>
        <w:pStyle w:val="Style11"/>
        <w:widowControl w:val="0"/>
        <w:keepNext/>
        <w:keepLines/>
        <w:shd w:val="clear" w:color="auto" w:fill="auto"/>
        <w:bidi w:val="0"/>
        <w:jc w:val="left"/>
        <w:spacing w:before="0" w:after="155" w:line="220" w:lineRule="exact"/>
        <w:ind w:left="4880" w:right="0" w:firstLine="0"/>
      </w:pPr>
      <w:bookmarkStart w:id="1" w:name="bookmark1"/>
      <w:r>
        <w:rPr>
          <w:rStyle w:val="CharStyle14"/>
          <w:b/>
          <w:bCs/>
        </w:rPr>
        <w:t>РЕШИЛ:</w:t>
      </w:r>
      <w:bookmarkEnd w:id="1"/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44" w:line="274" w:lineRule="exact"/>
        <w:ind w:left="20" w:right="20" w:firstLine="70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Признать жалобу ООО «НовТехСтрой» на действия заказчика - МУП «Управление эксплуатации», уполномоченного органа при проведении аукциона в электронной форме № 0148300009117000108 на право заключения контракта на проведение работ по комплексному техническому обслуживанию и ремонту лифтовой диспетчерской сигнализации и связи (ЛДСС) и лифтов жилого фонда МУП «УЭ» на 2017-2018 гг. необоснованной.</w:t>
      </w:r>
    </w:p>
    <w:p>
      <w:pPr>
        <w:pStyle w:val="Style3"/>
        <w:framePr w:h="221" w:hSpace="96" w:vSpace="346" w:wrap="around" w:vAnchor="text" w:hAnchor="margin" w:x="5504" w:y="15"/>
        <w:widowControl w:val="0"/>
        <w:keepNext w:val="0"/>
        <w:keepLines w:val="0"/>
        <w:shd w:val="clear" w:color="auto" w:fill="auto"/>
        <w:bidi w:val="0"/>
        <w:jc w:val="left"/>
        <w:spacing w:before="0" w:after="0" w:line="210" w:lineRule="exact"/>
        <w:ind w:left="0" w:right="0" w:firstLine="0"/>
      </w:pPr>
      <w:r>
        <w:rPr>
          <w:rStyle w:val="CharStyle4"/>
          <w:spacing w:val="0"/>
        </w:rPr>
        <w:t>в судебном порядке в течение трех месяцев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271" w:line="269" w:lineRule="exact"/>
        <w:ind w:left="20" w:right="2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Настоящее решение может быть обжаловано со дня его принятия.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8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Подписи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30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Сокол Н.В. - руководитель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603" w:line="230" w:lineRule="exact"/>
        <w:ind w:left="20" w:right="0" w:firstLine="0"/>
      </w:pPr>
      <w:r>
        <w:rPr>
          <w:lang w:val="ru-RU" w:eastAsia="ru-RU" w:bidi="ru-RU"/>
          <w:w w:val="100"/>
          <w:spacing w:val="0"/>
          <w:color w:val="000000"/>
          <w:position w:val="0"/>
        </w:rPr>
        <w:t>Кеменова Г.Б. - член комиссии</w:t>
      </w:r>
    </w:p>
    <w:p>
      <w:pPr>
        <w:pStyle w:val="Style3"/>
        <w:widowControl w:val="0"/>
        <w:keepNext w:val="0"/>
        <w:keepLines w:val="0"/>
        <w:shd w:val="clear" w:color="auto" w:fill="auto"/>
        <w:bidi w:val="0"/>
        <w:jc w:val="both"/>
        <w:spacing w:before="0" w:after="0" w:line="230" w:lineRule="exact"/>
        <w:ind w:left="20" w:right="0" w:firstLine="560"/>
      </w:pPr>
      <w:r>
        <w:rPr>
          <w:lang w:val="ru-RU" w:eastAsia="ru-RU" w:bidi="ru-RU"/>
          <w:w w:val="100"/>
          <w:spacing w:val="0"/>
          <w:color w:val="000000"/>
          <w:position w:val="0"/>
        </w:rPr>
        <w:t>Емельченко В.Г. - член комиссии</w:t>
      </w:r>
    </w:p>
    <w:sectPr>
      <w:footnotePr>
        <w:pos w:val="pageBottom"/>
        <w:numFmt w:val="decimal"/>
        <w:numRestart w:val="continuous"/>
      </w:footnotePr>
      <w:type w:val="continuous"/>
      <w:pgSz w:w="11906" w:h="16838"/>
      <w:pgMar w:top="779" w:left="909" w:right="888" w:bottom="765" w:header="0" w:footer="3" w:gutter="0"/>
      <w:rtlGutter w:val="0"/>
      <w:cols w:space="720"/>
      <w:noEndnote/>
      <w:docGrid w:linePitch="360"/>
    </w:sectPr>
  </w:body>
</w:document>
</file>

<file path=word/footnotes.xml><?xml version="1.0" encoding="utf-8"?>
<w:footnot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footnote w:id="0" w:type="separator">
    <w:p>
      <w:r/>
    </w:p>
  </w:footnote>
  <w:footnote w:id="1" w:type="continuationSeparator">
    <w:p>
      <w:r/>
    </w:p>
  </w:footnote>
</w:footnotes>
</file>

<file path=word/numbering.xml><?xml version="1.0" encoding="utf-8"?>
<w:numbering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abstractNum w:abstractNumId="0">
    <w:multiLevelType w:val="multilevel"/>
    <w:lvl w:ilvl="0">
      <w:start w:val="1"/>
      <w:numFmt w:val="bullet"/>
      <w:lvlText w:val="-"/>
      <w:rPr>
        <w:lang w:val="ru-RU" w:eastAsia="ru-RU" w:bidi="ru-RU"/>
        <w:b w:val="0"/>
        <w:bCs w:val="0"/>
        <w:i w:val="0"/>
        <w:iCs w:val="0"/>
        <w:u w:val="none"/>
        <w:strike w:val="0"/>
        <w:smallCaps w:val="0"/>
        <w:sz w:val="23"/>
        <w:szCs w:val="23"/>
        <w:rFonts w:ascii="Times New Roman" w:eastAsia="Times New Roman" w:hAnsi="Times New Roman" w:cs="Times New Roman"/>
        <w:w w:val="100"/>
        <w:spacing w:val="0"/>
        <w:color w:val="000000"/>
        <w:position w:val="0"/>
      </w:rPr>
    </w:lvl>
  </w:abstractNum>
  <w:num w:numId="1">
    <w:abstractNumId w:val="0"/>
  </w:num>
</w:numbering>
</file>

<file path=word/settings.xml><?xml version="1.0" encoding="utf-8"?>
<w:setting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zoom w:val="fullPage"/>
  <w:evenAndOddHeaders/>
  <w:footnotePr>
    <w:footnotePr>
      <w:pos w:val="pageBottom"/>
      <w:numFmt w:val="decimal"/>
      <w:numRestart w:val="continuous"/>
    </w:footnotePr>
    <w:footnote w:id="0"/>
    <w:footnote w:id="1"/>
  </w:footnotePr>
  <w:drawingGridHorizontalSpacing w:val="181"/>
  <w:drawingGridVerticalSpacing w:val="181"/>
  <w:displayHorizontalDrawingGridEvery w:val="1"/>
  <w:displayVerticalDrawingGridEvery w:val="1"/>
  <w:characterSpacingControl w:val="compressPunctuation"/>
  <w:compat>
    <w:doNotExpandShiftReturn/>
    <w:compatSetting w:name="compatibilityMode" w:uri="http://schemas.microsoft.com/office/word" w:val="14"/>
  </w:compat>
</w:settings>
</file>

<file path=word/styles.xml><?xml version="1.0" encoding="utf-8"?>
<w:styles xmlns:w="http://schemas.openxmlformats.org/wordprocessingml/2006/main" xmlns:r="http://schemas.openxmlformats.org/officeDocument/2006/relationships" xmlns:wp="http://schemas.openxmlformats.org/drawingml/2006/wordprocessingDrawing" xmlns:v="urn:schemas-microsoft-com:vml" xmlns:o="urn:schemas-microsoft-com:office:office" xmlns:w10="urn:schemas-microsoft-com:office:word">
  <w:docDefaults>
    <w:rPrDefault>
      <w:rPr>
        <w:rFonts w:ascii="Courier New" w:eastAsia="Courier New" w:hAnsi="Courier New" w:cs="Courier New"/>
        <w:sz w:val="24"/>
        <w:szCs w:val="24"/>
        <w:lang w:val="ru-RU" w:eastAsia="ru-RU" w:bidi="ru-RU"/>
      </w:rPr>
    </w:rPrDefault>
    <w:pPrDefault>
      <w:pPr>
        <w:widowControl w:val="0"/>
        <w:keepNext w:val="0"/>
        <w:keepLines w:val="0"/>
        <w:shd w:val="clear" w:color="auto" w:fill="auto"/>
        <w:bidi w:val="0"/>
        <w:jc w:val="left"/>
        <w:spacing w:before="0" w:after="0" w:line="240" w:lineRule="auto"/>
        <w:ind w:left="0" w:right="0" w:firstLine="0"/>
      </w:pPr>
    </w:pPrDefault>
  </w:docDefaults>
  <w:style w:type="paragraph" w:default="1" w:styleId="Normal">
    <w:name w:val="Normal"/>
    <w:pPr>
      <w:widowControl w:val="0"/>
      <w:keepNext w:val="0"/>
      <w:keepLines w:val="0"/>
      <w:shd w:val="clear" w:color="auto" w:fill="auto"/>
      <w:bidi w:val="0"/>
      <w:jc w:val="left"/>
      <w:spacing w:before="0" w:after="0" w:line="240" w:lineRule="auto"/>
      <w:ind w:left="0" w:right="0" w:firstLine="0"/>
    </w:pPr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default="1" w:styleId="DefaultParagraphFont">
    <w:name w:val="Default Paragraph Font"/>
    <w:rPr>
      <w:lang w:val="ru-RU" w:eastAsia="ru-RU" w:bidi="ru-RU"/>
      <w:sz w:val="24"/>
      <w:szCs w:val="24"/>
      <w:rFonts w:ascii="Courier New" w:eastAsia="Courier New" w:hAnsi="Courier New" w:cs="Courier New"/>
      <w:w w:val="100"/>
      <w:spacing w:val="0"/>
      <w:color w:val="000000"/>
      <w:position w:val="0"/>
    </w:rPr>
  </w:style>
  <w:style w:type="character" w:styleId="Hyperlink">
    <w:name w:val="Hyperlink"/>
    <w:basedOn w:val="DefaultParagraphFont"/>
    <w:rPr>
      <w:u w:val="single"/>
      <w:color w:val="0066CC"/>
    </w:rPr>
  </w:style>
  <w:style w:type="character" w:customStyle="1" w:styleId="CharStyle4">
    <w:name w:val="Основной текст Exact"/>
    <w:basedOn w:val="DefaultParagraphFont"/>
    <w:rPr>
      <w:b w:val="0"/>
      <w:bCs w:val="0"/>
      <w:i w:val="0"/>
      <w:iCs w:val="0"/>
      <w:u w:val="none"/>
      <w:strike w:val="0"/>
      <w:smallCaps w:val="0"/>
      <w:sz w:val="21"/>
      <w:szCs w:val="21"/>
      <w:rFonts w:ascii="Times New Roman" w:eastAsia="Times New Roman" w:hAnsi="Times New Roman" w:cs="Times New Roman"/>
      <w:spacing w:val="-1"/>
    </w:rPr>
  </w:style>
  <w:style w:type="character" w:customStyle="1" w:styleId="CharStyle6">
    <w:name w:val="Основной текст (2)_"/>
    <w:basedOn w:val="DefaultParagraphFont"/>
    <w:link w:val="Style5"/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character" w:customStyle="1" w:styleId="CharStyle7">
    <w:name w:val="Основной текст (2) + 11 pt,Полужирный,Интервал 2 pt"/>
    <w:basedOn w:val="CharStyle6"/>
    <w:rPr>
      <w:lang w:val="ru-RU" w:eastAsia="ru-RU" w:bidi="ru-RU"/>
      <w:b/>
      <w:bCs/>
      <w:sz w:val="22"/>
      <w:szCs w:val="22"/>
      <w:w w:val="100"/>
      <w:spacing w:val="50"/>
      <w:color w:val="000000"/>
      <w:position w:val="0"/>
    </w:rPr>
  </w:style>
  <w:style w:type="character" w:customStyle="1" w:styleId="CharStyle8">
    <w:name w:val="Основной текст (2)"/>
    <w:basedOn w:val="CharStyle6"/>
    <w:rPr>
      <w:lang w:val="en-US" w:eastAsia="en-US" w:bidi="en-US"/>
      <w:u w:val="single"/>
      <w:w w:val="100"/>
      <w:spacing w:val="0"/>
      <w:color w:val="000000"/>
      <w:position w:val="0"/>
    </w:rPr>
  </w:style>
  <w:style w:type="character" w:customStyle="1" w:styleId="CharStyle9">
    <w:name w:val="Основной текст_"/>
    <w:basedOn w:val="DefaultParagraphFont"/>
    <w:link w:val="Style3"/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character" w:customStyle="1" w:styleId="CharStyle10">
    <w:name w:val="Основной текст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2">
    <w:name w:val="Заголовок №1_"/>
    <w:basedOn w:val="DefaultParagraphFont"/>
    <w:link w:val="Style11"/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0"/>
    </w:rPr>
  </w:style>
  <w:style w:type="character" w:customStyle="1" w:styleId="CharStyle13">
    <w:name w:val="Основной текст"/>
    <w:basedOn w:val="CharStyle9"/>
    <w:rPr>
      <w:lang w:val="ru-RU" w:eastAsia="ru-RU" w:bidi="ru-RU"/>
      <w:w w:val="100"/>
      <w:spacing w:val="0"/>
      <w:color w:val="000000"/>
      <w:position w:val="0"/>
    </w:rPr>
  </w:style>
  <w:style w:type="character" w:customStyle="1" w:styleId="CharStyle14">
    <w:name w:val="Заголовок №1 + Интервал 0 pt"/>
    <w:basedOn w:val="CharStyle12"/>
    <w:rPr>
      <w:lang w:val="ru-RU" w:eastAsia="ru-RU" w:bidi="ru-RU"/>
      <w:w w:val="100"/>
      <w:spacing w:val="0"/>
      <w:color w:val="000000"/>
      <w:position w:val="0"/>
    </w:rPr>
  </w:style>
  <w:style w:type="paragraph" w:customStyle="1" w:styleId="Style3">
    <w:name w:val="Основной текст"/>
    <w:basedOn w:val="Normal"/>
    <w:link w:val="CharStyle9"/>
    <w:pPr>
      <w:widowControl w:val="0"/>
      <w:shd w:val="clear" w:color="auto" w:fill="FFFFFF"/>
      <w:jc w:val="center"/>
      <w:spacing w:before="600" w:after="600" w:line="302" w:lineRule="exact"/>
    </w:pPr>
    <w:rPr>
      <w:b w:val="0"/>
      <w:bCs w:val="0"/>
      <w:i w:val="0"/>
      <w:iCs w:val="0"/>
      <w:u w:val="none"/>
      <w:strike w:val="0"/>
      <w:smallCaps w:val="0"/>
      <w:sz w:val="23"/>
      <w:szCs w:val="23"/>
      <w:rFonts w:ascii="Times New Roman" w:eastAsia="Times New Roman" w:hAnsi="Times New Roman" w:cs="Times New Roman"/>
    </w:rPr>
  </w:style>
  <w:style w:type="paragraph" w:customStyle="1" w:styleId="Style5">
    <w:name w:val="Основной текст (2)"/>
    <w:basedOn w:val="Normal"/>
    <w:link w:val="CharStyle6"/>
    <w:pPr>
      <w:widowControl w:val="0"/>
      <w:shd w:val="clear" w:color="auto" w:fill="FFFFFF"/>
      <w:jc w:val="right"/>
      <w:spacing w:line="254" w:lineRule="exact"/>
    </w:pPr>
    <w:rPr>
      <w:b w:val="0"/>
      <w:bCs w:val="0"/>
      <w:i w:val="0"/>
      <w:iCs w:val="0"/>
      <w:u w:val="none"/>
      <w:strike w:val="0"/>
      <w:smallCaps w:val="0"/>
      <w:sz w:val="20"/>
      <w:szCs w:val="20"/>
      <w:rFonts w:ascii="Times New Roman" w:eastAsia="Times New Roman" w:hAnsi="Times New Roman" w:cs="Times New Roman"/>
    </w:rPr>
  </w:style>
  <w:style w:type="paragraph" w:customStyle="1" w:styleId="Style11">
    <w:name w:val="Заголовок №1"/>
    <w:basedOn w:val="Normal"/>
    <w:link w:val="CharStyle12"/>
    <w:pPr>
      <w:widowControl w:val="0"/>
      <w:shd w:val="clear" w:color="auto" w:fill="FFFFFF"/>
      <w:jc w:val="center"/>
      <w:outlineLvl w:val="0"/>
      <w:spacing w:before="240" w:line="317" w:lineRule="exact"/>
    </w:pPr>
    <w:rPr>
      <w:b/>
      <w:bCs/>
      <w:i w:val="0"/>
      <w:iCs w:val="0"/>
      <w:u w:val="none"/>
      <w:strike w:val="0"/>
      <w:smallCaps w:val="0"/>
      <w:sz w:val="22"/>
      <w:szCs w:val="22"/>
      <w:rFonts w:ascii="Times New Roman" w:eastAsia="Times New Roman" w:hAnsi="Times New Roman" w:cs="Times New Roman"/>
      <w:spacing w:val="50"/>
    </w:rPr>
  </w:style>
</w:styles>
</file>

<file path=word/_rels/document.xml.rels>&#65279;<?xml version="1.0" encoding="UTF-8" standalone="yes"?>
<Relationships xmlns="http://schemas.openxmlformats.org/package/2006/relationships"><Relationship Id="rId1" Type="http://schemas.openxmlformats.org/officeDocument/2006/relationships/footnotes" Target="footnotes.xml"/><Relationship Id="rId2" Type="http://schemas.openxmlformats.org/officeDocument/2006/relationships/styles" Target="styles.xml"/><Relationship Id="rId3" Type="http://schemas.openxmlformats.org/officeDocument/2006/relationships/numbering" Target="numbering.xml"/><Relationship Id="rId4" Type="http://schemas.openxmlformats.org/officeDocument/2006/relationships/settings" Target="settings.xml"/></Relationships>
</file>