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1282" w:left="2727" w:right="8098" w:bottom="1104" w:header="0" w:footer="3" w:gutter="0"/>
          <w:rtlGutter w:val="0"/>
          <w:cols w:space="720"/>
          <w:noEndnote/>
          <w:docGrid w:linePitch="360"/>
        </w:sectPr>
      </w:pPr>
    </w:p>
    <w:p>
      <w:pPr>
        <w:widowControl w:val="0"/>
        <w:spacing w:line="109" w:lineRule="exact"/>
        <w:rPr>
          <w:sz w:val="9"/>
          <w:szCs w:val="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180"/>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widowControl w:val="0"/>
        <w:keepNext w:val="0"/>
        <w:keepLines w:val="0"/>
        <w:shd w:val="clear" w:color="auto" w:fill="auto"/>
        <w:bidi w:val="0"/>
        <w:jc w:val="left"/>
        <w:spacing w:before="0" w:after="0"/>
        <w:ind w:left="40" w:right="2580" w:firstLine="0"/>
      </w:pPr>
      <w:r>
        <w:rPr>
          <w:lang w:val="ru-RU" w:eastAsia="ru-RU" w:bidi="ru-RU"/>
          <w:w w:val="100"/>
          <w:spacing w:val="0"/>
          <w:color w:val="000000"/>
          <w:position w:val="0"/>
        </w:rPr>
        <w:t>31.10.2017 №06/12407 На б/н от 27.10.2017</w:t>
      </w:r>
    </w:p>
    <w:p>
      <w:pPr>
        <w:pStyle w:val="Style9"/>
        <w:numPr>
          <w:ilvl w:val="0"/>
          <w:numId w:val="1"/>
        </w:numPr>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 xml:space="preserve"> Заявитель:</w:t>
      </w:r>
    </w:p>
    <w:p>
      <w:pPr>
        <w:pStyle w:val="Style9"/>
        <w:widowControl w:val="0"/>
        <w:keepNext w:val="0"/>
        <w:keepLines w:val="0"/>
        <w:shd w:val="clear" w:color="auto" w:fill="auto"/>
        <w:bidi w:val="0"/>
        <w:jc w:val="left"/>
        <w:spacing w:before="0" w:after="0"/>
        <w:ind w:left="20" w:right="1240" w:firstLine="0"/>
      </w:pPr>
      <w:r>
        <w:rPr>
          <w:lang w:val="ru-RU" w:eastAsia="ru-RU" w:bidi="ru-RU"/>
          <w:w w:val="100"/>
          <w:spacing w:val="0"/>
          <w:color w:val="000000"/>
          <w:position w:val="0"/>
        </w:rPr>
        <w:t>Общество с ограниченной ответственностью «ОВК ЮГ»</w:t>
      </w:r>
    </w:p>
    <w:p>
      <w:pPr>
        <w:pStyle w:val="Style9"/>
        <w:widowControl w:val="0"/>
        <w:keepNext w:val="0"/>
        <w:keepLines w:val="0"/>
        <w:shd w:val="clear" w:color="auto" w:fill="auto"/>
        <w:bidi w:val="0"/>
        <w:jc w:val="left"/>
        <w:spacing w:before="0" w:after="300"/>
        <w:ind w:left="20" w:right="400" w:firstLine="0"/>
      </w:pPr>
      <w:r>
        <w:rPr>
          <w:lang w:val="ru-RU" w:eastAsia="ru-RU" w:bidi="ru-RU"/>
          <w:w w:val="100"/>
          <w:spacing w:val="0"/>
          <w:color w:val="000000"/>
          <w:position w:val="0"/>
        </w:rPr>
        <w:t>350049, г. Краснодар, Брюсова проезд, д. 22/3</w:t>
      </w:r>
    </w:p>
    <w:p>
      <w:pPr>
        <w:pStyle w:val="Style9"/>
        <w:numPr>
          <w:ilvl w:val="0"/>
          <w:numId w:val="1"/>
        </w:numPr>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Уполномоченный орган:</w:t>
      </w:r>
    </w:p>
    <w:p>
      <w:pPr>
        <w:pStyle w:val="Style9"/>
        <w:widowControl w:val="0"/>
        <w:keepNext w:val="0"/>
        <w:keepLines w:val="0"/>
        <w:shd w:val="clear" w:color="auto" w:fill="auto"/>
        <w:bidi w:val="0"/>
        <w:jc w:val="left"/>
        <w:spacing w:before="0" w:after="0"/>
        <w:ind w:left="20" w:right="400" w:firstLine="0"/>
      </w:pPr>
      <w:r>
        <w:rPr>
          <w:lang w:val="ru-RU" w:eastAsia="ru-RU" w:bidi="ru-RU"/>
          <w:w w:val="100"/>
          <w:spacing w:val="0"/>
          <w:color w:val="000000"/>
          <w:position w:val="0"/>
        </w:rPr>
        <w:t>Комитет конкурентной политики 295034, Республика Крым,</w:t>
      </w:r>
    </w:p>
    <w:p>
      <w:pPr>
        <w:pStyle w:val="Style9"/>
        <w:widowControl w:val="0"/>
        <w:keepNext w:val="0"/>
        <w:keepLines w:val="0"/>
        <w:shd w:val="clear" w:color="auto" w:fill="auto"/>
        <w:bidi w:val="0"/>
        <w:jc w:val="left"/>
        <w:spacing w:before="0" w:after="300"/>
        <w:ind w:left="20" w:right="0" w:firstLine="0"/>
      </w:pPr>
      <w:r>
        <w:rPr>
          <w:lang w:val="ru-RU" w:eastAsia="ru-RU" w:bidi="ru-RU"/>
          <w:w w:val="100"/>
          <w:spacing w:val="0"/>
          <w:color w:val="000000"/>
          <w:position w:val="0"/>
        </w:rPr>
        <w:t>г. Симферополь, пр. Кирова, 13</w:t>
      </w:r>
    </w:p>
    <w:p>
      <w:pPr>
        <w:pStyle w:val="Style9"/>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2. Заказчик:</w:t>
      </w:r>
    </w:p>
    <w:p>
      <w:pPr>
        <w:pStyle w:val="Style9"/>
        <w:widowControl w:val="0"/>
        <w:keepNext w:val="0"/>
        <w:keepLines w:val="0"/>
        <w:shd w:val="clear" w:color="auto" w:fill="auto"/>
        <w:bidi w:val="0"/>
        <w:jc w:val="left"/>
        <w:spacing w:before="0" w:after="0"/>
        <w:ind w:left="20" w:right="0" w:firstLine="0"/>
        <w:sectPr>
          <w:type w:val="continuous"/>
          <w:pgSz w:w="11906" w:h="16838"/>
          <w:pgMar w:top="1282" w:left="863" w:right="997" w:bottom="1104" w:header="0" w:footer="3" w:gutter="0"/>
          <w:rtlGutter w:val="0"/>
          <w:cols w:num="2" w:space="102"/>
          <w:noEndnote/>
          <w:docGrid w:linePitch="360"/>
        </w:sectPr>
      </w:pPr>
      <w:r>
        <w:rPr>
          <w:lang w:val="ru-RU" w:eastAsia="ru-RU" w:bidi="ru-RU"/>
          <w:w w:val="100"/>
          <w:spacing w:val="0"/>
          <w:color w:val="000000"/>
          <w:position w:val="0"/>
        </w:rPr>
        <w:t>Администрация Нижнегорского сельского поселения Нижнегорского района Республики Крым 297100, Республика Крым, Нижнегорский р-н, пгт. Нижнегорский, ул. Школьная, дом 8а</w:t>
      </w:r>
    </w:p>
    <w:p>
      <w:pPr>
        <w:widowControl w:val="0"/>
        <w:spacing w:before="44" w:after="4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widowControl w:val="0"/>
        <w:keepNext w:val="0"/>
        <w:keepLines w:val="0"/>
        <w:shd w:val="clear" w:color="auto" w:fill="auto"/>
        <w:bidi w:val="0"/>
        <w:spacing w:before="0" w:after="229"/>
        <w:ind w:left="0" w:right="0" w:firstLine="0"/>
      </w:pPr>
      <w:r>
        <w:rPr>
          <w:lang w:val="ru-RU" w:eastAsia="ru-RU" w:bidi="ru-RU"/>
          <w:w w:val="100"/>
          <w:spacing w:val="0"/>
          <w:color w:val="000000"/>
          <w:position w:val="0"/>
        </w:rPr>
        <w:t>Решение о возвращении жалобы (дело №06/4150-17)</w:t>
      </w:r>
    </w:p>
    <w:p>
      <w:pPr>
        <w:pStyle w:val="Style9"/>
        <w:numPr>
          <w:ilvl w:val="0"/>
          <w:numId w:val="3"/>
        </w:numPr>
        <w:tabs>
          <w:tab w:leader="none" w:pos="8194" w:val="right"/>
          <w:tab w:leader="none" w:pos="9942" w:val="right"/>
          <w:tab w:leader="none" w:pos="8041" w:val="left"/>
        </w:tabs>
        <w:widowControl w:val="0"/>
        <w:keepNext w:val="0"/>
        <w:keepLines w:val="0"/>
        <w:shd w:val="clear" w:color="auto" w:fill="auto"/>
        <w:bidi w:val="0"/>
        <w:jc w:val="both"/>
        <w:spacing w:before="0" w:after="193" w:line="260" w:lineRule="exact"/>
        <w:ind w:left="260" w:right="0" w:firstLine="0"/>
      </w:pPr>
      <w:r>
        <w:rPr>
          <w:lang w:val="ru-RU" w:eastAsia="ru-RU" w:bidi="ru-RU"/>
          <w:w w:val="100"/>
          <w:spacing w:val="0"/>
          <w:color w:val="000000"/>
          <w:position w:val="0"/>
        </w:rPr>
        <w:t>г.</w:t>
        <w:tab/>
        <w:t>Симферополь</w:t>
      </w:r>
    </w:p>
    <w:p>
      <w:pPr>
        <w:pStyle w:val="Style9"/>
        <w:widowControl w:val="0"/>
        <w:keepNext w:val="0"/>
        <w:keepLines w:val="0"/>
        <w:shd w:val="clear" w:color="auto" w:fill="auto"/>
        <w:bidi w:val="0"/>
        <w:jc w:val="both"/>
        <w:spacing w:before="0" w:after="0"/>
        <w:ind w:left="0" w:right="20" w:firstLine="70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9"/>
        <w:widowControl w:val="0"/>
        <w:keepNext w:val="0"/>
        <w:keepLines w:val="0"/>
        <w:shd w:val="clear" w:color="auto" w:fill="auto"/>
        <w:bidi w:val="0"/>
        <w:jc w:val="both"/>
        <w:spacing w:before="0" w:after="0"/>
        <w:ind w:left="0" w:right="20" w:firstLine="70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9"/>
        <w:widowControl w:val="0"/>
        <w:keepNext w:val="0"/>
        <w:keepLines w:val="0"/>
        <w:shd w:val="clear" w:color="auto" w:fill="auto"/>
        <w:bidi w:val="0"/>
        <w:jc w:val="both"/>
        <w:spacing w:before="0" w:after="0"/>
        <w:ind w:left="0" w:right="20" w:firstLine="70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9"/>
        <w:widowControl w:val="0"/>
        <w:keepNext w:val="0"/>
        <w:keepLines w:val="0"/>
        <w:shd w:val="clear" w:color="auto" w:fill="auto"/>
        <w:bidi w:val="0"/>
        <w:jc w:val="both"/>
        <w:spacing w:before="0" w:after="0"/>
        <w:ind w:left="0" w:right="20" w:firstLine="700"/>
      </w:pPr>
      <w:r>
        <w:rPr>
          <w:lang w:val="ru-RU" w:eastAsia="ru-RU" w:bidi="ru-RU"/>
          <w:w w:val="100"/>
          <w:spacing w:val="0"/>
          <w:color w:val="000000"/>
          <w:position w:val="0"/>
        </w:rPr>
        <w:t>члена Комиссии - специалиста - эксперта отдела контроля закупок Крымского УФАС России Д. В. Савченко, -</w:t>
      </w:r>
    </w:p>
    <w:p>
      <w:pPr>
        <w:pStyle w:val="Style9"/>
        <w:widowControl w:val="0"/>
        <w:keepNext w:val="0"/>
        <w:keepLines w:val="0"/>
        <w:shd w:val="clear" w:color="auto" w:fill="auto"/>
        <w:bidi w:val="0"/>
        <w:jc w:val="both"/>
        <w:spacing w:before="0" w:after="109"/>
        <w:ind w:left="0" w:right="20" w:firstLine="700"/>
      </w:pPr>
      <w:r>
        <w:rPr>
          <w:lang w:val="ru-RU" w:eastAsia="ru-RU" w:bidi="ru-RU"/>
          <w:w w:val="100"/>
          <w:spacing w:val="0"/>
          <w:color w:val="000000"/>
          <w:position w:val="0"/>
        </w:rPr>
        <w:t>рассмотрев жалобу общества с ограниченной ответственностью «ОВК ЮГ» (далее - Заявитель) на действия Комитета конкурентной политики (далее - Уполномоченный орган), Администрации Нижнегорского сельского поселения Нижнегорского района Республики Крым (далее - Заказчик) при проведении электронного аукциона «Реконструкция канализационных очистных сооружений в пгт. Нижнегорский Республики Крым» (извещение № 0175200000417000240),</w:t>
      </w:r>
    </w:p>
    <w:p>
      <w:pPr>
        <w:pStyle w:val="Style9"/>
        <w:widowControl w:val="0"/>
        <w:keepNext w:val="0"/>
        <w:keepLines w:val="0"/>
        <w:shd w:val="clear" w:color="auto" w:fill="auto"/>
        <w:bidi w:val="0"/>
        <w:jc w:val="center"/>
        <w:spacing w:before="0" w:after="68" w:line="260" w:lineRule="exact"/>
        <w:ind w:left="20" w:right="0" w:firstLine="0"/>
      </w:pPr>
      <w:r>
        <w:rPr>
          <w:lang w:val="ru-RU" w:eastAsia="ru-RU" w:bidi="ru-RU"/>
          <w:w w:val="100"/>
          <w:spacing w:val="0"/>
          <w:color w:val="000000"/>
          <w:position w:val="0"/>
        </w:rPr>
        <w:t>УСТАНОВИЛА:</w:t>
      </w:r>
    </w:p>
    <w:p>
      <w:pPr>
        <w:pStyle w:val="Style9"/>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Крымское УФАС России поступила жалоба Заявителя от 27.10.2017 б/н, направленная по подведомственности Федеральной антимонопольной службы от</w:t>
      </w:r>
    </w:p>
    <w:p>
      <w:pPr>
        <w:pStyle w:val="Style9"/>
        <w:numPr>
          <w:ilvl w:val="0"/>
          <w:numId w:val="5"/>
        </w:numPr>
        <w:tabs>
          <w:tab w:leader="none" w:pos="1474" w:val="left"/>
        </w:tabs>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 ГЗТУ/4054 (вх. №4746/09 от 31.10.2017), на действия Единой комиссии при проведении электронного аукциона «Реконструкция канализационных очистных сооружений в пгт. Нижнегорский Республики Крым» (извещение №0175200000417000240) (далее - Аукцион).</w:t>
      </w:r>
    </w:p>
    <w:p>
      <w:pPr>
        <w:pStyle w:val="Style9"/>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Жалоба подана Заявителем посредством ее направления на электронную почту Федеральной антимонопольной службы России.</w:t>
      </w:r>
    </w:p>
    <w:p>
      <w:pPr>
        <w:pStyle w:val="Style9"/>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соответствии с частью 1 статьи 105 Федерального закона от 05.04.2013 №44-ФЗ «О контрактной системе в сфере закупок товаров, работ, услуг для обеспечения государственных и муниципальных нужд» (с изменениями) (далее - Закон о контрактной системе),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главой 6 Закона о контрактной системе,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w:t>
      </w:r>
    </w:p>
    <w:p>
      <w:pPr>
        <w:pStyle w:val="Style9"/>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силу части 7 статьи 105 Закона о контрактной системе участник закупки, общественное объединение и объединение юридических лиц подают жалобу в письменной форме.</w:t>
      </w:r>
    </w:p>
    <w:p>
      <w:pPr>
        <w:pStyle w:val="Style9"/>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При этом частью 1 статьи 6 Федерального закона от 06.04.2011 №63-ФЗ «Об электронной подписи» (с изменениями) (далее — Закон об электронной подписи) определено, что информация в электронной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собственноручно подписью.</w:t>
      </w:r>
    </w:p>
    <w:p>
      <w:pPr>
        <w:pStyle w:val="Style9"/>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Комиссией установлено, что жалоба Заявителя от 27.10.2017 б/н, на действия Единой комиссии подана с использованием электронной почты. При этом жалоба Заявителя не содержит электронную цифровую подпись, что в свою очередь свидетельствует о не соблюдении Заявителем требований части 1 статьи 6 Федерального закона от 06.04.2011 №63-ФЗ «Об электронной подписи» (с изменениями).</w:t>
      </w:r>
    </w:p>
    <w:p>
      <w:pPr>
        <w:pStyle w:val="Style9"/>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пунктом 1 части 11 статьи 105 Закона о контрактной системе жалоба возвращается подавшему ее лицу без рассмотрения в случае, если жалоба не соответствует требованиям, установленным настоящей статьей.</w:t>
      </w:r>
    </w:p>
    <w:p>
      <w:pPr>
        <w:pStyle w:val="Style9"/>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Таким образом, жалоба подана Заявителем с нарушением требований, предусмотренных частью 7 статьи 105 Закона о контрактной системе, частью 1</w:t>
        <w:br w:type="page"/>
        <w:t>статьи 6 Закона об электронной подписи, что в соответствии с пунктом 1 части 11 статьи 105 Закона о контрактной системе является основанием для возврата жалобы Заявителю без рассмотрения.</w:t>
      </w:r>
    </w:p>
    <w:p>
      <w:pPr>
        <w:pStyle w:val="Style9"/>
        <w:widowControl w:val="0"/>
        <w:keepNext w:val="0"/>
        <w:keepLines w:val="0"/>
        <w:shd w:val="clear" w:color="auto" w:fill="auto"/>
        <w:bidi w:val="0"/>
        <w:jc w:val="both"/>
        <w:spacing w:before="0" w:after="109"/>
        <w:ind w:left="0" w:right="20" w:firstLine="860"/>
      </w:pPr>
      <w:r>
        <w:rPr>
          <w:lang w:val="ru-RU" w:eastAsia="ru-RU" w:bidi="ru-RU"/>
          <w:w w:val="100"/>
          <w:spacing w:val="0"/>
          <w:color w:val="000000"/>
          <w:position w:val="0"/>
        </w:rPr>
        <w:t>На основании вышеизложенного, руководствуясь частями 7, 11 статьи 105 Закона о контрактной системе, частью 1 статьи 6 Закона об электронной подписи, Комиссия</w:t>
      </w:r>
    </w:p>
    <w:p>
      <w:pPr>
        <w:pStyle w:val="Style12"/>
        <w:widowControl w:val="0"/>
        <w:keepNext w:val="0"/>
        <w:keepLines w:val="0"/>
        <w:shd w:val="clear" w:color="auto" w:fill="auto"/>
        <w:bidi w:val="0"/>
        <w:jc w:val="left"/>
        <w:spacing w:before="0" w:after="117" w:line="260" w:lineRule="exact"/>
        <w:ind w:left="4840" w:right="0" w:firstLine="0"/>
      </w:pPr>
      <w:r>
        <w:rPr>
          <w:lang w:val="ru-RU" w:eastAsia="ru-RU" w:bidi="ru-RU"/>
          <w:w w:val="100"/>
          <w:spacing w:val="0"/>
          <w:color w:val="000000"/>
          <w:position w:val="0"/>
        </w:rPr>
        <w:t>РЕШИЛА:</w:t>
      </w:r>
    </w:p>
    <w:p>
      <w:pPr>
        <w:pStyle w:val="Style9"/>
        <w:widowControl w:val="0"/>
        <w:keepNext w:val="0"/>
        <w:keepLines w:val="0"/>
        <w:shd w:val="clear" w:color="auto" w:fill="auto"/>
        <w:bidi w:val="0"/>
        <w:jc w:val="both"/>
        <w:spacing w:before="0" w:after="68" w:line="260" w:lineRule="exact"/>
        <w:ind w:left="0" w:right="0" w:firstLine="860"/>
      </w:pPr>
      <w:r>
        <w:rPr>
          <w:lang w:val="ru-RU" w:eastAsia="ru-RU" w:bidi="ru-RU"/>
          <w:w w:val="100"/>
          <w:spacing w:val="0"/>
          <w:color w:val="000000"/>
          <w:position w:val="0"/>
        </w:rPr>
        <w:t>Возвратить жалобу без рассмотрения.</w:t>
      </w:r>
    </w:p>
    <w:p>
      <w:pPr>
        <w:pStyle w:val="Style9"/>
        <w:framePr w:h="254" w:wrap="around" w:vAnchor="text" w:hAnchor="margin" w:x="7703" w:y="1398"/>
        <w:widowControl w:val="0"/>
        <w:keepNext w:val="0"/>
        <w:keepLines w:val="0"/>
        <w:shd w:val="clear" w:color="auto" w:fill="auto"/>
        <w:bidi w:val="0"/>
        <w:jc w:val="left"/>
        <w:spacing w:before="0" w:after="0" w:line="240" w:lineRule="exact"/>
        <w:ind w:left="100" w:right="0" w:firstLine="0"/>
      </w:pPr>
      <w:r>
        <w:rPr>
          <w:rStyle w:val="CharStyle11"/>
          <w:spacing w:val="0"/>
        </w:rPr>
        <w:t>М. С. Муравьёв</w:t>
      </w:r>
    </w:p>
    <w:p>
      <w:pPr>
        <w:pStyle w:val="Style9"/>
        <w:widowControl w:val="0"/>
        <w:keepNext w:val="0"/>
        <w:keepLines w:val="0"/>
        <w:shd w:val="clear" w:color="auto" w:fill="auto"/>
        <w:bidi w:val="0"/>
        <w:jc w:val="both"/>
        <w:spacing w:before="0" w:after="769"/>
        <w:ind w:left="0" w:right="20" w:firstLine="860"/>
      </w:pPr>
      <w:r>
        <w:rPr>
          <w:lang w:val="ru-RU" w:eastAsia="ru-RU" w:bidi="ru-RU"/>
          <w:w w:val="100"/>
          <w:spacing w:val="0"/>
          <w:color w:val="000000"/>
          <w:position w:val="0"/>
        </w:rPr>
        <w:t>Решение о возвращении жалобы может быть обжаловано в судебном порядке.</w:t>
      </w:r>
    </w:p>
    <w:p>
      <w:pPr>
        <w:pStyle w:val="Style9"/>
        <w:widowControl w:val="0"/>
        <w:keepNext w:val="0"/>
        <w:keepLines w:val="0"/>
        <w:shd w:val="clear" w:color="auto" w:fill="auto"/>
        <w:bidi w:val="0"/>
        <w:jc w:val="both"/>
        <w:spacing w:before="0" w:after="352" w:line="260" w:lineRule="exact"/>
        <w:ind w:left="0" w:right="0" w:firstLine="0"/>
      </w:pPr>
      <w:r>
        <w:rPr>
          <w:lang w:val="ru-RU" w:eastAsia="ru-RU" w:bidi="ru-RU"/>
          <w:w w:val="100"/>
          <w:spacing w:val="0"/>
          <w:color w:val="000000"/>
          <w:position w:val="0"/>
        </w:rPr>
        <w:t>Председатель Комиссии:</w:t>
      </w:r>
    </w:p>
    <w:p>
      <w:pPr>
        <w:pStyle w:val="Style9"/>
        <w:framePr w:h="240" w:wrap="around" w:vAnchor="text" w:hAnchor="margin" w:x="7703" w:y="6"/>
        <w:widowControl w:val="0"/>
        <w:keepNext w:val="0"/>
        <w:keepLines w:val="0"/>
        <w:shd w:val="clear" w:color="auto" w:fill="auto"/>
        <w:bidi w:val="0"/>
        <w:jc w:val="left"/>
        <w:spacing w:before="0" w:after="0" w:line="240" w:lineRule="exact"/>
        <w:ind w:left="100" w:right="0" w:firstLine="0"/>
      </w:pPr>
      <w:r>
        <w:rPr>
          <w:rStyle w:val="CharStyle11"/>
          <w:spacing w:val="0"/>
        </w:rPr>
        <w:t>Н. П. Казакова</w:t>
      </w:r>
    </w:p>
    <w:p>
      <w:pPr>
        <w:pStyle w:val="Style9"/>
        <w:widowControl w:val="0"/>
        <w:keepNext w:val="0"/>
        <w:keepLines w:val="0"/>
        <w:shd w:val="clear" w:color="auto" w:fill="auto"/>
        <w:bidi w:val="0"/>
        <w:jc w:val="both"/>
        <w:spacing w:before="0" w:after="357" w:line="260" w:lineRule="exact"/>
        <w:ind w:left="0" w:right="0" w:firstLine="0"/>
      </w:pPr>
      <w:r>
        <w:rPr>
          <w:lang w:val="ru-RU" w:eastAsia="ru-RU" w:bidi="ru-RU"/>
          <w:w w:val="100"/>
          <w:spacing w:val="0"/>
          <w:color w:val="000000"/>
          <w:position w:val="0"/>
        </w:rPr>
        <w:t>Заместитель председателя Комиссии:</w:t>
      </w:r>
    </w:p>
    <w:p>
      <w:pPr>
        <w:pStyle w:val="Style9"/>
        <w:framePr w:h="240" w:wrap="around" w:vAnchor="text" w:hAnchor="margin" w:x="11" w:y="1"/>
        <w:widowControl w:val="0"/>
        <w:keepNext w:val="0"/>
        <w:keepLines w:val="0"/>
        <w:shd w:val="clear" w:color="auto" w:fill="auto"/>
        <w:bidi w:val="0"/>
        <w:jc w:val="left"/>
        <w:spacing w:before="0" w:after="0" w:line="240" w:lineRule="exact"/>
        <w:ind w:left="0" w:right="0" w:firstLine="0"/>
      </w:pPr>
      <w:r>
        <w:rPr>
          <w:rStyle w:val="CharStyle11"/>
          <w:spacing w:val="0"/>
        </w:rPr>
        <w:t>Член Комиссии:</w:t>
      </w:r>
    </w:p>
    <w:p>
      <w:pPr>
        <w:pStyle w:val="Style9"/>
        <w:widowControl w:val="0"/>
        <w:keepNext w:val="0"/>
        <w:keepLines w:val="0"/>
        <w:shd w:val="clear" w:color="auto" w:fill="auto"/>
        <w:bidi w:val="0"/>
        <w:jc w:val="left"/>
        <w:spacing w:before="0" w:after="0" w:line="260" w:lineRule="exact"/>
        <w:ind w:left="5780" w:right="0" w:firstLine="0"/>
      </w:pPr>
      <w:r>
        <w:rPr>
          <w:lang w:val="ru-RU" w:eastAsia="ru-RU" w:bidi="ru-RU"/>
          <w:w w:val="100"/>
          <w:spacing w:val="0"/>
          <w:color w:val="000000"/>
          <w:position w:val="0"/>
        </w:rPr>
        <w:t>Д. В. Савченко</w:t>
      </w:r>
    </w:p>
    <w:sectPr>
      <w:type w:val="continuous"/>
      <w:pgSz w:w="11906" w:h="16838"/>
      <w:pgMar w:top="1509" w:left="868" w:right="810" w:bottom="96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31.1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17"/>
      <w:numFmt w:val="decimal"/>
      <w:lvlText w:val="30.1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15"/>
      <w:szCs w:val="15"/>
      <w:rFonts w:ascii="Times New Roman" w:eastAsia="Times New Roman" w:hAnsi="Times New Roman" w:cs="Times New Roman"/>
    </w:rPr>
  </w:style>
  <w:style w:type="character" w:customStyle="1" w:styleId="CharStyle8">
    <w:name w:val="Основной текст (4)_"/>
    <w:basedOn w:val="DefaultParagraphFont"/>
    <w:link w:val="Style7"/>
    <w:rPr>
      <w:b w:val="0"/>
      <w:bCs w:val="0"/>
      <w:i w:val="0"/>
      <w:iCs w:val="0"/>
      <w:u w:val="none"/>
      <w:strike w:val="0"/>
      <w:smallCaps w:val="0"/>
      <w:sz w:val="22"/>
      <w:szCs w:val="22"/>
      <w:rFonts w:ascii="Times New Roman" w:eastAsia="Times New Roman" w:hAnsi="Times New Roman" w:cs="Times New Roman"/>
    </w:rPr>
  </w:style>
  <w:style w:type="character" w:customStyle="1" w:styleId="CharStyle10">
    <w:name w:val="Основной текст_"/>
    <w:basedOn w:val="DefaultParagraphFont"/>
    <w:link w:val="Style9"/>
    <w:rPr>
      <w:b w:val="0"/>
      <w:bCs w:val="0"/>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13">
    <w:name w:val="Основной текст (5)_"/>
    <w:basedOn w:val="DefaultParagraphFont"/>
    <w:link w:val="Style12"/>
    <w:rPr>
      <w:b/>
      <w:bCs/>
      <w:i w:val="0"/>
      <w:iCs w:val="0"/>
      <w:u w:val="none"/>
      <w:strike w:val="0"/>
      <w:smallCaps w:val="0"/>
      <w:sz w:val="26"/>
      <w:szCs w:val="26"/>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after="180" w:line="278"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after="240" w:line="18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7">
    <w:name w:val="Основной текст (4)"/>
    <w:basedOn w:val="Normal"/>
    <w:link w:val="CharStyle8"/>
    <w:pPr>
      <w:widowControl w:val="0"/>
      <w:shd w:val="clear" w:color="auto" w:fill="FFFFFF"/>
      <w:spacing w:before="240" w:line="514"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9">
    <w:name w:val="Основной текст"/>
    <w:basedOn w:val="Normal"/>
    <w:link w:val="CharStyle10"/>
    <w:pPr>
      <w:widowControl w:val="0"/>
      <w:shd w:val="clear" w:color="auto" w:fill="FFFFFF"/>
      <w:spacing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2">
    <w:name w:val="Основной текст (5)"/>
    <w:basedOn w:val="Normal"/>
    <w:link w:val="CharStyle13"/>
    <w:pPr>
      <w:widowControl w:val="0"/>
      <w:shd w:val="clear" w:color="auto" w:fill="FFFFFF"/>
      <w:jc w:val="center"/>
      <w:spacing w:after="180" w:line="322" w:lineRule="exact"/>
    </w:pPr>
    <w:rPr>
      <w:b/>
      <w:bCs/>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