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BB8" w:rsidRPr="001C2B73" w:rsidRDefault="00AC1BB8" w:rsidP="00AC1BB8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 w:rsidRPr="001C2B73">
        <w:rPr>
          <w:b/>
          <w:bCs/>
          <w:sz w:val="28"/>
          <w:szCs w:val="28"/>
        </w:rPr>
        <w:t>Решение</w:t>
      </w:r>
    </w:p>
    <w:p w:rsidR="00AC1BB8" w:rsidRPr="001C2B73" w:rsidRDefault="00AC1BB8" w:rsidP="00AC1BB8">
      <w:pPr>
        <w:pStyle w:val="a3"/>
        <w:spacing w:before="0" w:beforeAutospacing="0" w:after="0"/>
        <w:jc w:val="center"/>
        <w:rPr>
          <w:b/>
          <w:bCs/>
          <w:caps/>
          <w:sz w:val="28"/>
          <w:szCs w:val="28"/>
        </w:rPr>
      </w:pPr>
      <w:r>
        <w:rPr>
          <w:b/>
          <w:bCs/>
          <w:sz w:val="28"/>
          <w:szCs w:val="28"/>
        </w:rPr>
        <w:t xml:space="preserve">по делу № </w:t>
      </w:r>
      <w:r w:rsidRPr="004A2C30">
        <w:rPr>
          <w:b/>
          <w:bCs/>
          <w:sz w:val="28"/>
          <w:szCs w:val="28"/>
        </w:rPr>
        <w:t>007/06/33-577/2026</w:t>
      </w:r>
    </w:p>
    <w:p w:rsidR="00AC1BB8" w:rsidRPr="001C2B73" w:rsidRDefault="00AC1BB8" w:rsidP="00AC1BB8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12.10</w:t>
      </w:r>
      <w:r w:rsidRPr="001C2B73">
        <w:rPr>
          <w:sz w:val="28"/>
          <w:szCs w:val="28"/>
        </w:rPr>
        <w:t>.2026г.                                                                                              г. Нальчик</w:t>
      </w:r>
    </w:p>
    <w:p w:rsidR="00AC1BB8" w:rsidRPr="001C2B73" w:rsidRDefault="00AC1BB8" w:rsidP="00AC1BB8">
      <w:pPr>
        <w:pStyle w:val="---"/>
        <w:spacing w:before="0" w:beforeAutospacing="0"/>
        <w:ind w:firstLine="567"/>
        <w:rPr>
          <w:sz w:val="28"/>
          <w:szCs w:val="28"/>
        </w:rPr>
      </w:pPr>
      <w:r w:rsidRPr="001C2B73">
        <w:rPr>
          <w:sz w:val="28"/>
          <w:szCs w:val="28"/>
        </w:rPr>
        <w:t xml:space="preserve">                                   резолют</w:t>
      </w:r>
      <w:r>
        <w:rPr>
          <w:sz w:val="28"/>
          <w:szCs w:val="28"/>
        </w:rPr>
        <w:t>ивная часть решения объявлена 07.</w:t>
      </w:r>
      <w:r w:rsidRPr="00AB089C">
        <w:rPr>
          <w:sz w:val="28"/>
          <w:szCs w:val="28"/>
        </w:rPr>
        <w:t>10</w:t>
      </w:r>
      <w:r w:rsidRPr="001C2B73">
        <w:rPr>
          <w:sz w:val="28"/>
          <w:szCs w:val="28"/>
        </w:rPr>
        <w:t>.2026г.</w:t>
      </w:r>
    </w:p>
    <w:p w:rsidR="00AC1BB8" w:rsidRPr="00AC1BB8" w:rsidRDefault="00AC1BB8" w:rsidP="00AC1BB8">
      <w:pPr>
        <w:pStyle w:val="---"/>
        <w:spacing w:before="0" w:beforeAutospacing="0" w:after="0"/>
        <w:ind w:firstLine="567"/>
        <w:jc w:val="both"/>
        <w:rPr>
          <w:sz w:val="28"/>
          <w:szCs w:val="28"/>
        </w:rPr>
      </w:pPr>
      <w:r w:rsidRPr="001C2B73">
        <w:rPr>
          <w:sz w:val="28"/>
          <w:szCs w:val="28"/>
        </w:rPr>
        <w:t xml:space="preserve">Комиссия Кабардино-Балкарского УФАС России по контролю в сфере контрактной системы (далее - Комиссия) в составе: </w:t>
      </w:r>
      <w:r>
        <w:rPr>
          <w:sz w:val="28"/>
          <w:szCs w:val="28"/>
        </w:rPr>
        <w:t>…</w:t>
      </w:r>
    </w:p>
    <w:p w:rsidR="00AC1BB8" w:rsidRDefault="00AC1BB8" w:rsidP="00AC1BB8">
      <w:pPr>
        <w:pStyle w:val="---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присутствии представителей Государственного бюджетного учреждение здравоохранения «Бюро судебно-медицинской экспертизы» Министерства здравоохранения Кабардино-Балкарской Республики (далее – Заказчик) </w:t>
      </w:r>
      <w:r>
        <w:rPr>
          <w:sz w:val="28"/>
          <w:szCs w:val="28"/>
        </w:rPr>
        <w:t>…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…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…</w:t>
      </w:r>
      <w:r>
        <w:rPr>
          <w:sz w:val="28"/>
          <w:szCs w:val="28"/>
        </w:rPr>
        <w:t xml:space="preserve"> по доверенности,</w:t>
      </w:r>
    </w:p>
    <w:p w:rsidR="00AC1BB8" w:rsidRPr="001C2B73" w:rsidRDefault="00AC1BB8" w:rsidP="00AC1BB8">
      <w:pPr>
        <w:pStyle w:val="---"/>
        <w:spacing w:before="0" w:beforeAutospacing="0" w:after="0" w:line="102" w:lineRule="atLeast"/>
        <w:ind w:firstLine="567"/>
        <w:jc w:val="both"/>
        <w:rPr>
          <w:sz w:val="28"/>
          <w:szCs w:val="28"/>
        </w:rPr>
      </w:pPr>
      <w:r w:rsidRPr="001C2B73">
        <w:rPr>
          <w:sz w:val="28"/>
          <w:szCs w:val="28"/>
        </w:rPr>
        <w:t xml:space="preserve">в отсутствие </w:t>
      </w:r>
      <w:r>
        <w:rPr>
          <w:sz w:val="28"/>
          <w:szCs w:val="28"/>
        </w:rPr>
        <w:t xml:space="preserve">представителей </w:t>
      </w:r>
      <w:r w:rsidRPr="005D0688">
        <w:rPr>
          <w:sz w:val="28"/>
          <w:szCs w:val="28"/>
        </w:rPr>
        <w:t xml:space="preserve">Общества с ограниченной ответственностью </w:t>
      </w:r>
      <w:r>
        <w:rPr>
          <w:sz w:val="28"/>
          <w:szCs w:val="28"/>
        </w:rPr>
        <w:t>«</w:t>
      </w:r>
      <w:r>
        <w:rPr>
          <w:sz w:val="28"/>
          <w:szCs w:val="28"/>
        </w:rPr>
        <w:t>…</w:t>
      </w:r>
      <w:bookmarkStart w:id="0" w:name="_GoBack"/>
      <w:bookmarkEnd w:id="0"/>
      <w:r>
        <w:rPr>
          <w:sz w:val="28"/>
          <w:szCs w:val="28"/>
        </w:rPr>
        <w:t>» (далее – Заявитель), АО</w:t>
      </w:r>
      <w:r w:rsidRPr="001C2B73">
        <w:rPr>
          <w:sz w:val="28"/>
          <w:szCs w:val="28"/>
        </w:rPr>
        <w:t xml:space="preserve"> «</w:t>
      </w:r>
      <w:r>
        <w:rPr>
          <w:sz w:val="28"/>
          <w:szCs w:val="28"/>
        </w:rPr>
        <w:t>ЕЭТП</w:t>
      </w:r>
      <w:r w:rsidRPr="001C2B73">
        <w:rPr>
          <w:sz w:val="28"/>
          <w:szCs w:val="28"/>
        </w:rPr>
        <w:t xml:space="preserve">» (далее - Оператор ЭТП), уведомленных надлежащим образом о дате, времени и месте рассмотрения жалобы, </w:t>
      </w:r>
    </w:p>
    <w:p w:rsidR="00AC1BB8" w:rsidRPr="001C2B73" w:rsidRDefault="00AC1BB8" w:rsidP="00AC1BB8">
      <w:pPr>
        <w:pStyle w:val="---"/>
        <w:spacing w:before="0" w:beforeAutospacing="0" w:after="0" w:line="102" w:lineRule="atLeast"/>
        <w:ind w:firstLine="567"/>
        <w:jc w:val="both"/>
        <w:rPr>
          <w:sz w:val="28"/>
          <w:szCs w:val="28"/>
        </w:rPr>
      </w:pPr>
      <w:r w:rsidRPr="001C2B73">
        <w:rPr>
          <w:sz w:val="28"/>
          <w:szCs w:val="28"/>
        </w:rPr>
        <w:t>рассмотрев жалобу Заявителя на действия Заказчика при проведении электронного аукциона №</w:t>
      </w:r>
      <w:r w:rsidRPr="005D0688">
        <w:t xml:space="preserve"> </w:t>
      </w:r>
      <w:r w:rsidRPr="005D0688">
        <w:rPr>
          <w:sz w:val="28"/>
          <w:szCs w:val="28"/>
        </w:rPr>
        <w:t>0304200015226000044</w:t>
      </w:r>
      <w:r w:rsidRPr="001C2B73">
        <w:rPr>
          <w:sz w:val="28"/>
          <w:szCs w:val="28"/>
        </w:rPr>
        <w:t xml:space="preserve"> «</w:t>
      </w:r>
      <w:r w:rsidRPr="005D0688">
        <w:rPr>
          <w:sz w:val="28"/>
          <w:szCs w:val="28"/>
        </w:rPr>
        <w:t>Поставка реагентов для обеспечения нужд ГБУЗ «БСМЭ» Минздрава КБР</w:t>
      </w:r>
      <w:r w:rsidRPr="001C2B73">
        <w:rPr>
          <w:sz w:val="28"/>
          <w:szCs w:val="28"/>
        </w:rPr>
        <w:t xml:space="preserve">» (далее - Закупка, Аукцион), руководствуясь ст. 99,105,106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постановления Правительства Российской Федерации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(далее – Правила), </w:t>
      </w:r>
    </w:p>
    <w:p w:rsidR="00AC1BB8" w:rsidRPr="001C2B73" w:rsidRDefault="00AC1BB8" w:rsidP="00AC1BB8">
      <w:pPr>
        <w:pStyle w:val="---"/>
        <w:spacing w:before="0" w:beforeAutospacing="0"/>
        <w:ind w:firstLine="567"/>
        <w:jc w:val="center"/>
        <w:rPr>
          <w:sz w:val="28"/>
          <w:szCs w:val="28"/>
        </w:rPr>
      </w:pPr>
      <w:r w:rsidRPr="001C2B73">
        <w:rPr>
          <w:sz w:val="28"/>
          <w:szCs w:val="28"/>
        </w:rPr>
        <w:t>Установила:</w:t>
      </w:r>
    </w:p>
    <w:p w:rsidR="00AC1BB8" w:rsidRPr="001C2B73" w:rsidRDefault="00AC1BB8" w:rsidP="00AC1BB8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</w:p>
    <w:p w:rsidR="00AC1BB8" w:rsidRPr="001C2B73" w:rsidRDefault="00AC1BB8" w:rsidP="00AC1BB8">
      <w:pPr>
        <w:pStyle w:val="a3"/>
        <w:spacing w:before="0" w:beforeAutospacing="0" w:after="0" w:line="102" w:lineRule="atLeast"/>
        <w:ind w:firstLine="539"/>
        <w:jc w:val="both"/>
        <w:rPr>
          <w:sz w:val="28"/>
          <w:szCs w:val="28"/>
        </w:rPr>
      </w:pPr>
      <w:r w:rsidRPr="001C2B73">
        <w:rPr>
          <w:sz w:val="28"/>
          <w:szCs w:val="28"/>
        </w:rPr>
        <w:t>В Кабардино-Балкарское УФАС России поступила жалоба Заявителя на действия Заказчика при проведении Закупки.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539"/>
        <w:jc w:val="both"/>
        <w:rPr>
          <w:sz w:val="28"/>
          <w:szCs w:val="28"/>
        </w:rPr>
      </w:pPr>
      <w:r w:rsidRPr="001C2B73">
        <w:rPr>
          <w:sz w:val="28"/>
          <w:szCs w:val="28"/>
        </w:rPr>
        <w:t xml:space="preserve">Согласно доводу жалобы, </w:t>
      </w:r>
      <w:r>
        <w:rPr>
          <w:sz w:val="28"/>
          <w:szCs w:val="28"/>
        </w:rPr>
        <w:t xml:space="preserve">в позиции товара «Окрашивание гематоксилином и </w:t>
      </w:r>
      <w:proofErr w:type="spellStart"/>
      <w:r>
        <w:rPr>
          <w:sz w:val="28"/>
          <w:szCs w:val="28"/>
        </w:rPr>
        <w:t>эозоином</w:t>
      </w:r>
      <w:proofErr w:type="spellEnd"/>
      <w:r>
        <w:rPr>
          <w:sz w:val="28"/>
          <w:szCs w:val="28"/>
        </w:rPr>
        <w:t xml:space="preserve"> ИВД, набор.» Заказчиком предусмотрен следующий состав набора: гематоксилин регрессивный, дифференцирующий раствор, подсинивающий раствор, </w:t>
      </w:r>
      <w:proofErr w:type="spellStart"/>
      <w:r>
        <w:rPr>
          <w:sz w:val="28"/>
          <w:szCs w:val="28"/>
        </w:rPr>
        <w:t>эозоин</w:t>
      </w:r>
      <w:proofErr w:type="spellEnd"/>
      <w:r>
        <w:rPr>
          <w:sz w:val="28"/>
          <w:szCs w:val="28"/>
        </w:rPr>
        <w:t xml:space="preserve"> водно-</w:t>
      </w:r>
      <w:proofErr w:type="spellStart"/>
      <w:r>
        <w:rPr>
          <w:sz w:val="28"/>
          <w:szCs w:val="28"/>
        </w:rPr>
        <w:t>спиртовый</w:t>
      </w:r>
      <w:proofErr w:type="spellEnd"/>
      <w:r>
        <w:rPr>
          <w:sz w:val="28"/>
          <w:szCs w:val="28"/>
        </w:rPr>
        <w:t xml:space="preserve"> концентрированный. Данный набор зарегистрирован как медицинское изделие только у одного производителя. Вместе с тем, отдельные компоненты данного набора есть у нескольких производителей, в связи с чем Заказчик преднамеренно ограничивает конкуренцию. 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письменных возражениях на жалобу Заказчик указал на необоснованность довода жалобы.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539"/>
        <w:jc w:val="both"/>
        <w:rPr>
          <w:sz w:val="28"/>
          <w:szCs w:val="28"/>
        </w:rPr>
      </w:pPr>
      <w:r w:rsidRPr="00A11E66">
        <w:rPr>
          <w:sz w:val="28"/>
          <w:szCs w:val="28"/>
        </w:rPr>
        <w:lastRenderedPageBreak/>
        <w:t xml:space="preserve">Заседание Комиссии по рассмотрению </w:t>
      </w:r>
      <w:r>
        <w:rPr>
          <w:sz w:val="28"/>
          <w:szCs w:val="28"/>
        </w:rPr>
        <w:t>жалобы назначено на 06</w:t>
      </w:r>
      <w:r w:rsidRPr="00A11E66">
        <w:rPr>
          <w:sz w:val="28"/>
          <w:szCs w:val="28"/>
        </w:rPr>
        <w:t xml:space="preserve">.10.2026г. В связи с необходимостью </w:t>
      </w:r>
      <w:r>
        <w:rPr>
          <w:sz w:val="28"/>
          <w:szCs w:val="28"/>
        </w:rPr>
        <w:t>изучения дополнительных материалов, представленных Заказчиком,</w:t>
      </w:r>
      <w:r w:rsidRPr="00A11E66">
        <w:rPr>
          <w:sz w:val="28"/>
          <w:szCs w:val="28"/>
        </w:rPr>
        <w:t xml:space="preserve"> в заседании</w:t>
      </w:r>
      <w:r>
        <w:rPr>
          <w:sz w:val="28"/>
          <w:szCs w:val="28"/>
        </w:rPr>
        <w:t xml:space="preserve"> Комиссии объявлен перерыв до 07</w:t>
      </w:r>
      <w:r w:rsidRPr="00A11E66">
        <w:rPr>
          <w:sz w:val="28"/>
          <w:szCs w:val="28"/>
        </w:rPr>
        <w:t>.10.2026г.</w:t>
      </w:r>
    </w:p>
    <w:p w:rsidR="00AC1BB8" w:rsidRPr="001C2B73" w:rsidRDefault="00AC1BB8" w:rsidP="00AC1BB8">
      <w:pPr>
        <w:pStyle w:val="a3"/>
        <w:spacing w:before="0" w:beforeAutospacing="0" w:after="0" w:line="102" w:lineRule="atLeast"/>
        <w:ind w:firstLine="539"/>
        <w:jc w:val="both"/>
        <w:rPr>
          <w:sz w:val="28"/>
          <w:szCs w:val="28"/>
        </w:rPr>
      </w:pPr>
      <w:r w:rsidRPr="001C2B73">
        <w:rPr>
          <w:sz w:val="28"/>
          <w:szCs w:val="28"/>
        </w:rPr>
        <w:t>Рассмотрев довод Заявителя, изучив материалы дела, Комиссия пришла к следующим выводам.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23.09</w:t>
      </w:r>
      <w:r w:rsidRPr="001C2B73">
        <w:rPr>
          <w:sz w:val="28"/>
          <w:szCs w:val="28"/>
        </w:rPr>
        <w:t xml:space="preserve">.2026г. на официальном сайте Единой информационной системы в сфере закупок - www.zakupki.gov.ru (далее – ЕИС) была размещена Закупка с начальной (максимальной) ценой контракта </w:t>
      </w:r>
      <w:r w:rsidRPr="00E8549B">
        <w:rPr>
          <w:sz w:val="28"/>
          <w:szCs w:val="28"/>
        </w:rPr>
        <w:t>997 756,45</w:t>
      </w:r>
      <w:r>
        <w:rPr>
          <w:sz w:val="28"/>
          <w:szCs w:val="28"/>
        </w:rPr>
        <w:t xml:space="preserve"> </w:t>
      </w:r>
      <w:r w:rsidRPr="001C2B73">
        <w:rPr>
          <w:sz w:val="28"/>
          <w:szCs w:val="28"/>
        </w:rPr>
        <w:t xml:space="preserve">руб. 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951">
        <w:rPr>
          <w:sz w:val="28"/>
          <w:szCs w:val="28"/>
        </w:rPr>
        <w:t>В соответствии с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951">
        <w:rPr>
          <w:sz w:val="28"/>
          <w:szCs w:val="28"/>
        </w:rPr>
        <w:t>а) сопровождение такого ука</w:t>
      </w:r>
      <w:r>
        <w:rPr>
          <w:sz w:val="28"/>
          <w:szCs w:val="28"/>
        </w:rPr>
        <w:t>зания словами "или эквивалент";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951">
        <w:rPr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951">
        <w:rPr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AC1BB8" w:rsidRPr="002E0951" w:rsidRDefault="00AC1BB8" w:rsidP="00AC1BB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951">
        <w:rPr>
          <w:sz w:val="28"/>
          <w:szCs w:val="28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951">
        <w:rPr>
          <w:sz w:val="28"/>
          <w:szCs w:val="28"/>
        </w:rPr>
        <w:t xml:space="preserve"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</w:t>
      </w:r>
      <w:r w:rsidRPr="002E0951">
        <w:rPr>
          <w:sz w:val="28"/>
          <w:szCs w:val="28"/>
        </w:rPr>
        <w:lastRenderedPageBreak/>
        <w:t>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</w:t>
      </w:r>
      <w:r>
        <w:rPr>
          <w:sz w:val="28"/>
          <w:szCs w:val="28"/>
        </w:rPr>
        <w:t>ных обозначений и терминологии.</w:t>
      </w:r>
    </w:p>
    <w:p w:rsidR="00AC1BB8" w:rsidRPr="002E0951" w:rsidRDefault="00AC1BB8" w:rsidP="00AC1BB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951">
        <w:rPr>
          <w:sz w:val="28"/>
          <w:szCs w:val="28"/>
        </w:rPr>
        <w:t>Частью 2 статьи 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2E0951">
        <w:rPr>
          <w:sz w:val="28"/>
          <w:szCs w:val="28"/>
        </w:rPr>
        <w:t>Согласно части 3 статьи 33 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 w:rsidRPr="00F031C1">
        <w:rPr>
          <w:sz w:val="28"/>
          <w:szCs w:val="28"/>
        </w:rPr>
        <w:t xml:space="preserve">Таким образом, Заказчик, с учетом положений, содержащихся в статье 33 Закона о </w:t>
      </w:r>
      <w:r>
        <w:rPr>
          <w:sz w:val="28"/>
          <w:szCs w:val="28"/>
        </w:rPr>
        <w:t>контрактной системе</w:t>
      </w:r>
      <w:r w:rsidRPr="00F031C1">
        <w:rPr>
          <w:sz w:val="28"/>
          <w:szCs w:val="28"/>
        </w:rPr>
        <w:t xml:space="preserve">, вправе включить в </w:t>
      </w:r>
      <w:r>
        <w:rPr>
          <w:sz w:val="28"/>
          <w:szCs w:val="28"/>
        </w:rPr>
        <w:t>извещение об осуществлении Закупки</w:t>
      </w:r>
      <w:r w:rsidRPr="00F031C1">
        <w:rPr>
          <w:sz w:val="28"/>
          <w:szCs w:val="28"/>
        </w:rPr>
        <w:t xml:space="preserve"> такие товары и требования к товару, их техническим и функциональным характеристикам, которые отвечают его потребностям и необходимы для выполнения им соответствующих функций.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Заказчиком установлены следующие характеристики спорной позиции описания объекта Закупки:</w:t>
      </w:r>
    </w:p>
    <w:tbl>
      <w:tblPr>
        <w:tblW w:w="114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3"/>
        <w:gridCol w:w="2693"/>
        <w:gridCol w:w="2552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AC1BB8" w:rsidRPr="00F031C1" w:rsidTr="004D3C8D">
        <w:tc>
          <w:tcPr>
            <w:tcW w:w="4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характеристики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Значение характеристики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BB8" w:rsidRPr="00F031C1" w:rsidTr="004D3C8D">
        <w:tc>
          <w:tcPr>
            <w:tcW w:w="4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Набор химических реактивов, красителей и/или других связанных с ними материалов на основе гематоксилина (</w:t>
            </w:r>
            <w:proofErr w:type="spellStart"/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haematoxylin</w:t>
            </w:r>
            <w:proofErr w:type="spellEnd"/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 и эозина (</w:t>
            </w:r>
            <w:proofErr w:type="spellStart"/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eosin</w:t>
            </w:r>
            <w:proofErr w:type="spellEnd"/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) (H&amp;E), предназначенный для выявления клеточной и тканевой </w:t>
            </w: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морфологии в биологическом/клиническом образце</w:t>
            </w:r>
          </w:p>
        </w:tc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Соответствие</w:t>
            </w:r>
          </w:p>
        </w:tc>
        <w:tc>
          <w:tcPr>
            <w:tcW w:w="25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BB8" w:rsidRPr="00F031C1" w:rsidTr="004D3C8D">
        <w:tc>
          <w:tcPr>
            <w:tcW w:w="4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Количество выполняемых тестов</w:t>
            </w:r>
          </w:p>
        </w:tc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≥ 3000</w:t>
            </w:r>
          </w:p>
        </w:tc>
        <w:tc>
          <w:tcPr>
            <w:tcW w:w="25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Штука</w:t>
            </w: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BB8" w:rsidRPr="00F031C1" w:rsidTr="004D3C8D">
        <w:tc>
          <w:tcPr>
            <w:tcW w:w="4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Гематоксилин регрессивный</w:t>
            </w:r>
          </w:p>
        </w:tc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≥ 1000</w:t>
            </w:r>
          </w:p>
        </w:tc>
        <w:tc>
          <w:tcPr>
            <w:tcW w:w="25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Кубический сантиметр; миллилитр</w:t>
            </w: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BB8" w:rsidRPr="00F031C1" w:rsidTr="004D3C8D">
        <w:tc>
          <w:tcPr>
            <w:tcW w:w="4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Дифференцирующий раствор</w:t>
            </w:r>
          </w:p>
        </w:tc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≥ 1000</w:t>
            </w:r>
          </w:p>
        </w:tc>
        <w:tc>
          <w:tcPr>
            <w:tcW w:w="25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Кубический сантиметр; миллилитр</w:t>
            </w: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BB8" w:rsidRPr="00F031C1" w:rsidTr="004D3C8D">
        <w:tc>
          <w:tcPr>
            <w:tcW w:w="4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Подсинивающий раствор</w:t>
            </w:r>
          </w:p>
        </w:tc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≥ 1000</w:t>
            </w:r>
          </w:p>
        </w:tc>
        <w:tc>
          <w:tcPr>
            <w:tcW w:w="25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Кубический сантиметр; миллилитр</w:t>
            </w: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1BB8" w:rsidRPr="00F031C1" w:rsidTr="004D3C8D">
        <w:tc>
          <w:tcPr>
            <w:tcW w:w="4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Эозин водно-спиртовой концентрированный</w:t>
            </w:r>
          </w:p>
        </w:tc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≥ 1000</w:t>
            </w:r>
          </w:p>
        </w:tc>
        <w:tc>
          <w:tcPr>
            <w:tcW w:w="25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031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Кубический сантиметр; миллилитр</w:t>
            </w: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1BB8" w:rsidRPr="00F031C1" w:rsidRDefault="00AC1BB8" w:rsidP="004D3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C1BB8" w:rsidRDefault="00AC1BB8" w:rsidP="00AC1BB8">
      <w:pPr>
        <w:pStyle w:val="a3"/>
        <w:spacing w:before="0" w:beforeAutospacing="0" w:after="0" w:line="102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письменных возражениях Заказчиком указано, что требования к составу и объему компонентов спорного набора определены исходя из фактической потребности медицинской организации, применяемой методики окрашивания гистологических препаратов, необходимости обеспечения </w:t>
      </w:r>
      <w:proofErr w:type="spellStart"/>
      <w:r>
        <w:rPr>
          <w:sz w:val="28"/>
          <w:szCs w:val="28"/>
        </w:rPr>
        <w:t>воспроизводимости</w:t>
      </w:r>
      <w:proofErr w:type="spellEnd"/>
      <w:r>
        <w:rPr>
          <w:sz w:val="28"/>
          <w:szCs w:val="28"/>
        </w:rPr>
        <w:t xml:space="preserve"> результатов и непрерывности лечебно-диагностического процесса. Заказчиком не устанавливались требования к конкретному производителю, товарному знаку, торговому наименованию или стране происхождения товара. В извещении указаны только функциональные, технические и количественные характеристики необходимого медицинского изделия.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в письменных возражениях указано, что применение реагентов различных производителей может потребовать проведение дополнительной верификации или </w:t>
      </w:r>
      <w:proofErr w:type="spellStart"/>
      <w:r>
        <w:rPr>
          <w:sz w:val="28"/>
          <w:szCs w:val="28"/>
        </w:rPr>
        <w:t>валидации</w:t>
      </w:r>
      <w:proofErr w:type="spellEnd"/>
      <w:r>
        <w:rPr>
          <w:sz w:val="28"/>
          <w:szCs w:val="28"/>
        </w:rPr>
        <w:t xml:space="preserve"> методики, поскольку компоненты могут отличаться по составу, концентрации, буферной системе, технологическим параметрам, условиям хранения и применению.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8"/>
        <w:jc w:val="both"/>
        <w:rPr>
          <w:sz w:val="28"/>
          <w:szCs w:val="28"/>
        </w:rPr>
      </w:pPr>
      <w:r w:rsidRPr="00F031C1">
        <w:rPr>
          <w:sz w:val="28"/>
          <w:szCs w:val="28"/>
        </w:rPr>
        <w:t>В ходе заседания Комиссии представители Заказчик</w:t>
      </w:r>
      <w:r>
        <w:rPr>
          <w:sz w:val="28"/>
          <w:szCs w:val="28"/>
        </w:rPr>
        <w:t>а</w:t>
      </w:r>
      <w:r w:rsidRPr="00F031C1">
        <w:rPr>
          <w:sz w:val="28"/>
          <w:szCs w:val="28"/>
        </w:rPr>
        <w:t xml:space="preserve"> пояснили, что </w:t>
      </w:r>
      <w:r>
        <w:rPr>
          <w:sz w:val="28"/>
          <w:szCs w:val="28"/>
        </w:rPr>
        <w:t xml:space="preserve">в лаборатории Заказчика в результате проведения испытаний и тестирований разработан и утвержден приказом протокол окраски парафиновых гистологических срезов гематоксилином и </w:t>
      </w:r>
      <w:proofErr w:type="spellStart"/>
      <w:r>
        <w:rPr>
          <w:sz w:val="28"/>
          <w:szCs w:val="28"/>
        </w:rPr>
        <w:t>эозоином</w:t>
      </w:r>
      <w:proofErr w:type="spellEnd"/>
      <w:r>
        <w:rPr>
          <w:sz w:val="28"/>
          <w:szCs w:val="28"/>
        </w:rPr>
        <w:t xml:space="preserve"> с использованием автоматического прибора для окраски </w:t>
      </w:r>
      <w:proofErr w:type="spellStart"/>
      <w:r>
        <w:rPr>
          <w:sz w:val="28"/>
          <w:szCs w:val="28"/>
          <w:lang w:val="en-US"/>
        </w:rPr>
        <w:t>Dakewe</w:t>
      </w:r>
      <w:proofErr w:type="spellEnd"/>
      <w:r w:rsidRPr="00F45DB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DP</w:t>
      </w:r>
      <w:r w:rsidRPr="00F45DB0">
        <w:rPr>
          <w:sz w:val="28"/>
          <w:szCs w:val="28"/>
        </w:rPr>
        <w:t>360</w:t>
      </w:r>
      <w:r>
        <w:rPr>
          <w:sz w:val="28"/>
          <w:szCs w:val="28"/>
        </w:rPr>
        <w:t>. Указанный протокол представлен Комиссии и содержится в материалах дела.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Процесс изготовления гистологических препаратов, по которым ставятся диагнозы, является сложной, многоступенчатой, установленной для конкретной лаборатории технологической цепочкой. Отклонение от технологии и произвольная замена любого реагента в этой цепочке неизбежно приведет к изменению результата. Любое внесение изменений возможно только после длительной процедуры тестирования и утверждения в локальном нормативном акте.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8"/>
        <w:jc w:val="both"/>
        <w:rPr>
          <w:sz w:val="28"/>
          <w:szCs w:val="28"/>
        </w:rPr>
      </w:pPr>
      <w:r w:rsidRPr="00F031C1">
        <w:rPr>
          <w:sz w:val="28"/>
          <w:szCs w:val="28"/>
        </w:rPr>
        <w:t>Согласно определению Верховного Суда Российской Ф</w:t>
      </w:r>
      <w:r>
        <w:rPr>
          <w:sz w:val="28"/>
          <w:szCs w:val="28"/>
        </w:rPr>
        <w:t>едерации от 04.05.2017 по делу №</w:t>
      </w:r>
      <w:r w:rsidRPr="00F031C1">
        <w:rPr>
          <w:sz w:val="28"/>
          <w:szCs w:val="28"/>
        </w:rPr>
        <w:t xml:space="preserve"> А08-1545/2016 </w:t>
      </w:r>
      <w:r w:rsidRPr="005A12E9">
        <w:rPr>
          <w:sz w:val="28"/>
          <w:szCs w:val="28"/>
        </w:rPr>
        <w:t xml:space="preserve">Основой задачей норм, содержащихся в Законе о контрактной системе, является не столько обеспечение максимально широкого круга участников определения поставщика, сколько выявление в результате такого определения лица, исполнение контракта которым в наибольшей степени удовлетворит потребности заказчика в необходимом </w:t>
      </w:r>
      <w:r w:rsidRPr="005A12E9">
        <w:rPr>
          <w:sz w:val="28"/>
          <w:szCs w:val="28"/>
        </w:rPr>
        <w:lastRenderedPageBreak/>
        <w:t>товаре. Такой вывод подтверждается Постановлением Президиума Высшего Арбитражного Суда Российской Федерации от 28.12.2010 N 11017/10.</w:t>
      </w:r>
      <w:r>
        <w:rPr>
          <w:sz w:val="28"/>
          <w:szCs w:val="28"/>
        </w:rPr>
        <w:t xml:space="preserve"> 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8"/>
        <w:jc w:val="both"/>
        <w:rPr>
          <w:sz w:val="28"/>
          <w:szCs w:val="28"/>
        </w:rPr>
      </w:pPr>
      <w:r w:rsidRPr="00F031C1">
        <w:rPr>
          <w:sz w:val="28"/>
          <w:szCs w:val="28"/>
        </w:rPr>
        <w:t xml:space="preserve">Кроме того, Заказчик не имеет возможности установить требования к техническим характеристикам товара, которые удовлетворяли бы всех возможных участников закупки. При этом Закон о </w:t>
      </w:r>
      <w:r>
        <w:rPr>
          <w:sz w:val="28"/>
          <w:szCs w:val="28"/>
        </w:rPr>
        <w:t>контрактной системе</w:t>
      </w:r>
      <w:r w:rsidRPr="00F031C1">
        <w:rPr>
          <w:sz w:val="28"/>
          <w:szCs w:val="28"/>
        </w:rPr>
        <w:t xml:space="preserve"> не обязывает Заказчика при определении характеристик поставляемого товара в документации устанавливать такие характеристики, которые соответствовали бы всем существующи</w:t>
      </w:r>
      <w:r>
        <w:rPr>
          <w:sz w:val="28"/>
          <w:szCs w:val="28"/>
        </w:rPr>
        <w:t>м типам, видам, моделям товара.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8"/>
        <w:jc w:val="both"/>
        <w:rPr>
          <w:sz w:val="28"/>
          <w:szCs w:val="28"/>
        </w:rPr>
      </w:pPr>
      <w:r w:rsidRPr="00F031C1">
        <w:rPr>
          <w:sz w:val="28"/>
          <w:szCs w:val="28"/>
        </w:rPr>
        <w:t>Таким образом, Комиссия отмечает, что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техническом задании.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8"/>
        <w:jc w:val="both"/>
        <w:rPr>
          <w:sz w:val="28"/>
          <w:szCs w:val="28"/>
        </w:rPr>
      </w:pPr>
      <w:r w:rsidRPr="00F031C1">
        <w:rPr>
          <w:sz w:val="28"/>
          <w:szCs w:val="28"/>
        </w:rPr>
        <w:t>Доказательств обратного Заявителем Комиссии не представлено. Кроме того, Комиссия также отмечает, что предъявленные Заказчиком требования к поставляемому товару в равной степени распространялись на всех участников аукциона, ввиду чего любое лицо обладало возможностью закупить и поставить требуемый товар.</w:t>
      </w:r>
      <w:r>
        <w:rPr>
          <w:sz w:val="28"/>
          <w:szCs w:val="28"/>
        </w:rPr>
        <w:t xml:space="preserve"> </w:t>
      </w:r>
      <w:r w:rsidRPr="00F031C1">
        <w:rPr>
          <w:sz w:val="28"/>
          <w:szCs w:val="28"/>
        </w:rPr>
        <w:t>Каких-либо доказательств невозможности совершения данных дейст</w:t>
      </w:r>
      <w:r>
        <w:rPr>
          <w:sz w:val="28"/>
          <w:szCs w:val="28"/>
        </w:rPr>
        <w:t>вий Заявителем не представлено.</w:t>
      </w:r>
    </w:p>
    <w:p w:rsidR="00AC1BB8" w:rsidRDefault="00AC1BB8" w:rsidP="00AC1BB8">
      <w:pPr>
        <w:pStyle w:val="a3"/>
        <w:spacing w:before="0" w:beforeAutospacing="0" w:after="0" w:line="102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учетом изложенного, Комиссия приходит к выводу о необоснованности довода жалобы.</w:t>
      </w:r>
    </w:p>
    <w:p w:rsidR="00AC1BB8" w:rsidRPr="001C2B73" w:rsidRDefault="00AC1BB8" w:rsidP="00AC1BB8">
      <w:pPr>
        <w:pStyle w:val="a3"/>
        <w:spacing w:before="0" w:beforeAutospacing="0" w:after="0"/>
        <w:ind w:firstLine="708"/>
        <w:jc w:val="both"/>
        <w:rPr>
          <w:sz w:val="28"/>
          <w:szCs w:val="28"/>
        </w:rPr>
      </w:pPr>
      <w:r w:rsidRPr="001C2B73">
        <w:rPr>
          <w:sz w:val="28"/>
          <w:szCs w:val="28"/>
        </w:rPr>
        <w:t xml:space="preserve">На основании изложенного, Комиссия, руководствуясь ст. 99, 105, 106 Закона о контрактной системе, </w:t>
      </w:r>
    </w:p>
    <w:p w:rsidR="00AC1BB8" w:rsidRPr="001C2B73" w:rsidRDefault="00AC1BB8" w:rsidP="00AC1BB8">
      <w:pPr>
        <w:pStyle w:val="a3"/>
        <w:spacing w:before="0" w:beforeAutospacing="0" w:after="0"/>
        <w:ind w:left="-567" w:right="-6" w:firstLine="567"/>
        <w:jc w:val="both"/>
        <w:rPr>
          <w:sz w:val="28"/>
          <w:szCs w:val="28"/>
        </w:rPr>
      </w:pPr>
    </w:p>
    <w:p w:rsidR="00AC1BB8" w:rsidRPr="001C2B73" w:rsidRDefault="00AC1BB8" w:rsidP="00AC1BB8">
      <w:pPr>
        <w:pStyle w:val="a3"/>
        <w:spacing w:before="0" w:beforeAutospacing="0" w:after="0"/>
        <w:ind w:left="-567" w:right="-6" w:firstLine="567"/>
        <w:jc w:val="center"/>
        <w:rPr>
          <w:sz w:val="28"/>
          <w:szCs w:val="28"/>
        </w:rPr>
      </w:pPr>
      <w:r w:rsidRPr="001C2B73">
        <w:rPr>
          <w:sz w:val="28"/>
          <w:szCs w:val="28"/>
        </w:rPr>
        <w:t>Решила:</w:t>
      </w:r>
    </w:p>
    <w:p w:rsidR="00AC1BB8" w:rsidRPr="001C2B73" w:rsidRDefault="00AC1BB8" w:rsidP="00AC1BB8">
      <w:pPr>
        <w:pStyle w:val="a3"/>
        <w:spacing w:before="0" w:beforeAutospacing="0" w:after="0"/>
        <w:ind w:left="-567" w:right="-6" w:firstLine="567"/>
        <w:jc w:val="both"/>
        <w:rPr>
          <w:sz w:val="28"/>
          <w:szCs w:val="28"/>
        </w:rPr>
      </w:pPr>
    </w:p>
    <w:p w:rsidR="00AC1BB8" w:rsidRPr="001C2B73" w:rsidRDefault="00AC1BB8" w:rsidP="00AC1BB8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жалобу Заявителя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1C2B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обоснованной.</w:t>
      </w:r>
    </w:p>
    <w:p w:rsidR="00AC1BB8" w:rsidRPr="001C2B73" w:rsidRDefault="00AC1BB8" w:rsidP="00AC1BB8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BB8" w:rsidRPr="001C2B73" w:rsidRDefault="00AC1BB8" w:rsidP="00AC1B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2B73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AC1BB8" w:rsidRPr="001C2B73" w:rsidRDefault="00AC1BB8" w:rsidP="00AC1BB8">
      <w:pPr>
        <w:rPr>
          <w:rFonts w:ascii="Times New Roman" w:hAnsi="Times New Roman" w:cs="Times New Roman"/>
          <w:sz w:val="28"/>
          <w:szCs w:val="28"/>
        </w:rPr>
      </w:pPr>
    </w:p>
    <w:p w:rsidR="00AC1BB8" w:rsidRPr="001C2B73" w:rsidRDefault="00AC1BB8" w:rsidP="00AC1BB8">
      <w:pPr>
        <w:rPr>
          <w:rFonts w:ascii="Times New Roman" w:hAnsi="Times New Roman" w:cs="Times New Roman"/>
          <w:sz w:val="28"/>
          <w:szCs w:val="28"/>
        </w:rPr>
      </w:pPr>
    </w:p>
    <w:p w:rsidR="00AC1BB8" w:rsidRPr="001C2B73" w:rsidRDefault="00AC1BB8" w:rsidP="00AC1BB8">
      <w:pPr>
        <w:rPr>
          <w:rFonts w:ascii="Times New Roman" w:hAnsi="Times New Roman" w:cs="Times New Roman"/>
          <w:sz w:val="28"/>
          <w:szCs w:val="28"/>
        </w:rPr>
      </w:pPr>
    </w:p>
    <w:p w:rsidR="00AC1BB8" w:rsidRDefault="00AC1BB8" w:rsidP="00AC1BB8"/>
    <w:p w:rsidR="00AC1BB8" w:rsidRDefault="00AC1BB8" w:rsidP="00AC1BB8"/>
    <w:p w:rsidR="00AC1BB8" w:rsidRDefault="00AC1BB8" w:rsidP="00AC1BB8"/>
    <w:p w:rsidR="009C2662" w:rsidRDefault="009C2662"/>
    <w:sectPr w:rsidR="009C2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BB8"/>
    <w:rsid w:val="009C2662"/>
    <w:rsid w:val="00AC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2BD40-643A-40E9-92DA-5DCE1FE0F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BB8"/>
    <w:pPr>
      <w:spacing w:line="252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1BB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--">
    <w:name w:val="основной-текст-с-отступом"/>
    <w:basedOn w:val="a"/>
    <w:uiPriority w:val="99"/>
    <w:semiHidden/>
    <w:rsid w:val="00AC1BB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Тхазеплова Альбина Алимовна</dc:creator>
  <cp:keywords/>
  <dc:description/>
  <cp:lastModifiedBy>Тхазеплова Альбина Алимовна</cp:lastModifiedBy>
  <cp:revision>1</cp:revision>
  <dcterms:created xsi:type="dcterms:W3CDTF">2026-10-12T15:38:00Z</dcterms:created>
  <dcterms:modified xsi:type="dcterms:W3CDTF">2026-10-12T15:38:00Z</dcterms:modified>
</cp:coreProperties>
</file>