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7964" w:rsidRDefault="006F2C70">
      <w:pPr>
        <w:ind w:firstLine="709"/>
        <w:contextualSpacing/>
        <w:jc w:val="center"/>
        <w:rPr>
          <w:b/>
          <w:color w:val="000000"/>
        </w:rPr>
      </w:pPr>
      <w:r>
        <w:rPr>
          <w:noProof/>
          <w:lang w:eastAsia="ru-RU"/>
        </w:rPr>
        <w:drawing>
          <wp:anchor distT="0" distB="0" distL="114935" distR="114935" simplePos="0" relativeHeight="2" behindDoc="0" locked="0" layoutInCell="0" allowOverlap="1">
            <wp:simplePos x="0" y="0"/>
            <wp:positionH relativeFrom="column">
              <wp:posOffset>2762885</wp:posOffset>
            </wp:positionH>
            <wp:positionV relativeFrom="paragraph">
              <wp:posOffset>635</wp:posOffset>
            </wp:positionV>
            <wp:extent cx="593725" cy="669290"/>
            <wp:effectExtent l="0" t="0" r="0" b="0"/>
            <wp:wrapTopAndBottom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25" cy="6692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000000"/>
        </w:rPr>
        <w:t>ФЕДЕРАЛЬНАЯ АНТИМОНОПОЛЬНАЯ СЛУЖБА</w:t>
      </w:r>
    </w:p>
    <w:p w:rsidR="00237964" w:rsidRDefault="006F2C70">
      <w:pPr>
        <w:ind w:firstLine="709"/>
        <w:contextualSpacing/>
        <w:jc w:val="center"/>
        <w:rPr>
          <w:b/>
          <w:color w:val="000000"/>
        </w:rPr>
      </w:pPr>
      <w:r>
        <w:rPr>
          <w:b/>
          <w:color w:val="000000"/>
        </w:rPr>
        <w:t>УПРАВЛЕНИЕ ПО РЕСПУБЛИКЕ САХА (ЯКУТИЯ)</w:t>
      </w:r>
    </w:p>
    <w:p w:rsidR="00237964" w:rsidRDefault="00237964">
      <w:pPr>
        <w:ind w:firstLine="709"/>
        <w:contextualSpacing/>
        <w:jc w:val="center"/>
        <w:rPr>
          <w:b/>
          <w:color w:val="000000"/>
          <w:spacing w:val="40"/>
        </w:rPr>
      </w:pPr>
    </w:p>
    <w:p w:rsidR="00237964" w:rsidRDefault="006F2C70">
      <w:pPr>
        <w:ind w:firstLine="709"/>
        <w:contextualSpacing/>
        <w:jc w:val="center"/>
        <w:rPr>
          <w:b/>
          <w:color w:val="000000"/>
          <w:spacing w:val="40"/>
        </w:rPr>
      </w:pPr>
      <w:r>
        <w:rPr>
          <w:b/>
          <w:color w:val="000000"/>
          <w:spacing w:val="40"/>
        </w:rPr>
        <w:t>РЕШЕНИЕ</w:t>
      </w:r>
    </w:p>
    <w:p w:rsidR="00237964" w:rsidRDefault="006F2C70">
      <w:pPr>
        <w:ind w:firstLine="709"/>
        <w:contextualSpacing/>
        <w:jc w:val="center"/>
        <w:rPr>
          <w:color w:val="000000"/>
        </w:rPr>
      </w:pPr>
      <w:r>
        <w:rPr>
          <w:color w:val="000000"/>
        </w:rPr>
        <w:t xml:space="preserve">по делу № </w:t>
      </w:r>
      <w:r w:rsidR="002C67F9" w:rsidRPr="002C67F9">
        <w:rPr>
          <w:color w:val="000000"/>
        </w:rPr>
        <w:t>014/06/105-1484/2026</w:t>
      </w:r>
    </w:p>
    <w:p w:rsidR="00237964" w:rsidRDefault="006F2C70">
      <w:pPr>
        <w:ind w:firstLine="709"/>
        <w:contextualSpacing/>
        <w:jc w:val="center"/>
        <w:rPr>
          <w:color w:val="000000"/>
        </w:rPr>
      </w:pPr>
      <w:r>
        <w:rPr>
          <w:color w:val="000000"/>
        </w:rPr>
        <w:t>о нарушении законодательства о контрактной системе в сфере закупок</w:t>
      </w:r>
    </w:p>
    <w:p w:rsidR="00237964" w:rsidRDefault="00237964">
      <w:pPr>
        <w:ind w:firstLine="709"/>
        <w:contextualSpacing/>
        <w:jc w:val="center"/>
        <w:rPr>
          <w:color w:val="000000"/>
        </w:rPr>
      </w:pPr>
    </w:p>
    <w:p w:rsidR="00237964" w:rsidRDefault="006F2C70">
      <w:pPr>
        <w:tabs>
          <w:tab w:val="right" w:pos="9637"/>
        </w:tabs>
        <w:ind w:firstLine="709"/>
        <w:contextualSpacing/>
        <w:jc w:val="both"/>
        <w:rPr>
          <w:color w:val="000000"/>
        </w:rPr>
      </w:pPr>
      <w:r>
        <w:rPr>
          <w:color w:val="000000"/>
        </w:rPr>
        <w:t xml:space="preserve">г. Якутск </w:t>
      </w:r>
      <w:r>
        <w:rPr>
          <w:color w:val="000000"/>
        </w:rPr>
        <w:tab/>
      </w:r>
      <w:r w:rsidR="005F0F56">
        <w:rPr>
          <w:color w:val="000000"/>
        </w:rPr>
        <w:t>1</w:t>
      </w:r>
      <w:r w:rsidR="002C67F9">
        <w:rPr>
          <w:color w:val="000000"/>
        </w:rPr>
        <w:t>7</w:t>
      </w:r>
      <w:r w:rsidR="005F0F56">
        <w:rPr>
          <w:color w:val="000000"/>
        </w:rPr>
        <w:t xml:space="preserve"> сентября</w:t>
      </w:r>
      <w:r>
        <w:rPr>
          <w:color w:val="000000"/>
        </w:rPr>
        <w:t xml:space="preserve"> 2026 года</w:t>
      </w:r>
    </w:p>
    <w:p w:rsidR="00237964" w:rsidRDefault="00237964">
      <w:pPr>
        <w:tabs>
          <w:tab w:val="right" w:pos="9637"/>
        </w:tabs>
        <w:ind w:firstLine="709"/>
        <w:contextualSpacing/>
        <w:jc w:val="both"/>
        <w:rPr>
          <w:color w:val="000000"/>
        </w:rPr>
      </w:pPr>
    </w:p>
    <w:p w:rsidR="00237964" w:rsidRDefault="006F2C70">
      <w:pPr>
        <w:ind w:firstLine="709"/>
        <w:contextualSpacing/>
        <w:jc w:val="both"/>
        <w:rPr>
          <w:color w:val="auto"/>
        </w:rPr>
      </w:pPr>
      <w:r>
        <w:rPr>
          <w:color w:val="auto"/>
        </w:rPr>
        <w:t>Комиссия Управления Федеральной антимонопольной службы по Республике Саха (Якутия) по контролю закупок (далее – Комиссия Якутского УФАС России) в составе:</w:t>
      </w:r>
    </w:p>
    <w:p w:rsidR="00237964" w:rsidRDefault="00FF382C">
      <w:pPr>
        <w:tabs>
          <w:tab w:val="left" w:pos="3119"/>
        </w:tabs>
        <w:ind w:firstLine="709"/>
        <w:contextualSpacing/>
        <w:jc w:val="both"/>
        <w:rPr>
          <w:color w:val="auto"/>
        </w:rPr>
      </w:pPr>
      <w:r>
        <w:rPr>
          <w:color w:val="auto"/>
        </w:rPr>
        <w:t>..</w:t>
      </w:r>
      <w:r w:rsidR="002C67F9">
        <w:rPr>
          <w:color w:val="auto"/>
        </w:rPr>
        <w:t>. – старшего государственного инспектора отдела контроля закупок Якутского УФАС России</w:t>
      </w:r>
      <w:r w:rsidR="006F2C70">
        <w:rPr>
          <w:color w:val="auto"/>
        </w:rPr>
        <w:t>, заместителя председателя Комиссии;</w:t>
      </w:r>
    </w:p>
    <w:p w:rsidR="00237964" w:rsidRDefault="00FF382C">
      <w:pPr>
        <w:tabs>
          <w:tab w:val="left" w:pos="3119"/>
        </w:tabs>
        <w:ind w:firstLine="709"/>
        <w:contextualSpacing/>
        <w:jc w:val="both"/>
        <w:rPr>
          <w:color w:val="auto"/>
        </w:rPr>
      </w:pPr>
      <w:r>
        <w:rPr>
          <w:color w:val="auto"/>
        </w:rPr>
        <w:t>..</w:t>
      </w:r>
      <w:r w:rsidR="006F2C70">
        <w:rPr>
          <w:color w:val="auto"/>
        </w:rPr>
        <w:t>. – старшего государственного инспектора отдела контроля закупок Якутского УФАС России, члена Комиссии;</w:t>
      </w:r>
    </w:p>
    <w:p w:rsidR="00237964" w:rsidRDefault="00FF382C">
      <w:pPr>
        <w:tabs>
          <w:tab w:val="left" w:pos="3119"/>
        </w:tabs>
        <w:ind w:firstLine="709"/>
        <w:contextualSpacing/>
        <w:jc w:val="both"/>
        <w:rPr>
          <w:color w:val="auto"/>
        </w:rPr>
      </w:pPr>
      <w:r>
        <w:rPr>
          <w:color w:val="auto"/>
        </w:rPr>
        <w:t>..</w:t>
      </w:r>
      <w:r w:rsidR="006F2C70">
        <w:rPr>
          <w:color w:val="auto"/>
        </w:rPr>
        <w:t xml:space="preserve">. – главного специалиста-эксперта отдела контроля закупок Якутского УФАС России, члена Комиссии, </w:t>
      </w:r>
    </w:p>
    <w:p w:rsidR="00237964" w:rsidRDefault="006F2C70">
      <w:pPr>
        <w:tabs>
          <w:tab w:val="left" w:pos="3119"/>
        </w:tabs>
        <w:ind w:firstLine="709"/>
        <w:contextualSpacing/>
        <w:jc w:val="both"/>
        <w:rPr>
          <w:color w:val="auto"/>
        </w:rPr>
      </w:pPr>
      <w:r>
        <w:rPr>
          <w:color w:val="auto"/>
        </w:rPr>
        <w:t>при участии:</w:t>
      </w:r>
    </w:p>
    <w:p w:rsidR="00237964" w:rsidRDefault="006F2C70">
      <w:pPr>
        <w:tabs>
          <w:tab w:val="left" w:pos="3119"/>
        </w:tabs>
        <w:ind w:firstLine="709"/>
        <w:contextualSpacing/>
        <w:jc w:val="both"/>
        <w:rPr>
          <w:color w:val="000000"/>
        </w:rPr>
      </w:pPr>
      <w:r>
        <w:rPr>
          <w:color w:val="000000"/>
        </w:rPr>
        <w:t xml:space="preserve">от </w:t>
      </w:r>
      <w:r>
        <w:rPr>
          <w:color w:val="000000" w:themeColor="text1"/>
        </w:rPr>
        <w:t>уполномоченного учреждения государственного казенного учреждения Республики Саха (Якутия) «Центр закупок Республики Саха (Якутия)» (далее - ГКУ РС (Я) «Центр закупок РС (Я)», (уполномоченное учреждение, аукционная комиссия):</w:t>
      </w:r>
      <w:r>
        <w:rPr>
          <w:color w:val="000000"/>
        </w:rPr>
        <w:t xml:space="preserve"> </w:t>
      </w:r>
      <w:r w:rsidR="00FF382C">
        <w:rPr>
          <w:color w:val="000000"/>
        </w:rPr>
        <w:t>…</w:t>
      </w:r>
      <w:r>
        <w:rPr>
          <w:color w:val="000000"/>
        </w:rPr>
        <w:t xml:space="preserve"> (представитель по доверенности), </w:t>
      </w:r>
    </w:p>
    <w:p w:rsidR="005F0F56" w:rsidRDefault="002C67F9" w:rsidP="005F0F56">
      <w:pPr>
        <w:tabs>
          <w:tab w:val="left" w:pos="3119"/>
        </w:tabs>
        <w:ind w:firstLine="709"/>
        <w:contextualSpacing/>
        <w:jc w:val="both"/>
        <w:rPr>
          <w:color w:val="auto"/>
        </w:rPr>
      </w:pPr>
      <w:r>
        <w:rPr>
          <w:color w:val="auto"/>
        </w:rPr>
        <w:t xml:space="preserve">от </w:t>
      </w:r>
      <w:r w:rsidR="005F0F56">
        <w:rPr>
          <w:color w:val="auto"/>
        </w:rPr>
        <w:t xml:space="preserve">заказчика </w:t>
      </w:r>
      <w:r>
        <w:t>Г</w:t>
      </w:r>
      <w:r w:rsidRPr="002C67F9">
        <w:t>осударственно</w:t>
      </w:r>
      <w:r>
        <w:t>го</w:t>
      </w:r>
      <w:r w:rsidRPr="002C67F9">
        <w:t xml:space="preserve"> бюджетно</w:t>
      </w:r>
      <w:r>
        <w:t>го</w:t>
      </w:r>
      <w:r w:rsidRPr="002C67F9">
        <w:t xml:space="preserve"> учреждени</w:t>
      </w:r>
      <w:r>
        <w:t>я</w:t>
      </w:r>
      <w:r w:rsidRPr="002C67F9">
        <w:t xml:space="preserve"> </w:t>
      </w:r>
      <w:r>
        <w:t>Р</w:t>
      </w:r>
      <w:r w:rsidRPr="002C67F9">
        <w:t xml:space="preserve">еспублики </w:t>
      </w:r>
      <w:r>
        <w:t>С</w:t>
      </w:r>
      <w:r w:rsidRPr="002C67F9">
        <w:t>аха (</w:t>
      </w:r>
      <w:r>
        <w:t>Я</w:t>
      </w:r>
      <w:r w:rsidRPr="002C67F9">
        <w:t xml:space="preserve">кутия) </w:t>
      </w:r>
      <w:r>
        <w:t>«Я</w:t>
      </w:r>
      <w:r w:rsidRPr="002C67F9">
        <w:t>кутский республиканский наркологический диспансер</w:t>
      </w:r>
      <w:r>
        <w:t>»</w:t>
      </w:r>
      <w:r w:rsidRPr="005F0F56">
        <w:t xml:space="preserve"> </w:t>
      </w:r>
      <w:r w:rsidR="005F0F56">
        <w:rPr>
          <w:color w:val="auto"/>
        </w:rPr>
        <w:t xml:space="preserve">(далее также – </w:t>
      </w:r>
      <w:r w:rsidRPr="002C67F9">
        <w:t xml:space="preserve">ГБУ РС (Я) </w:t>
      </w:r>
      <w:r>
        <w:t>«</w:t>
      </w:r>
      <w:r w:rsidRPr="002C67F9">
        <w:t>ЯРНД</w:t>
      </w:r>
      <w:r>
        <w:t>»</w:t>
      </w:r>
      <w:r w:rsidR="005F0F56">
        <w:t>,</w:t>
      </w:r>
      <w:r w:rsidR="005F0F56">
        <w:rPr>
          <w:color w:val="auto"/>
        </w:rPr>
        <w:t xml:space="preserve"> заказчик): </w:t>
      </w:r>
      <w:r w:rsidR="00FF382C">
        <w:rPr>
          <w:color w:val="auto"/>
        </w:rPr>
        <w:t>..</w:t>
      </w:r>
      <w:bookmarkStart w:id="0" w:name="_GoBack"/>
      <w:bookmarkEnd w:id="0"/>
      <w:r>
        <w:rPr>
          <w:color w:val="auto"/>
        </w:rPr>
        <w:t>. (представитель по доверенности)</w:t>
      </w:r>
      <w:r w:rsidR="005F0F56">
        <w:rPr>
          <w:color w:val="auto"/>
        </w:rPr>
        <w:t>,</w:t>
      </w:r>
    </w:p>
    <w:p w:rsidR="002C67F9" w:rsidRPr="002C67F9" w:rsidRDefault="002C67F9" w:rsidP="002C67F9">
      <w:pPr>
        <w:tabs>
          <w:tab w:val="left" w:pos="3119"/>
        </w:tabs>
        <w:ind w:firstLine="709"/>
        <w:contextualSpacing/>
        <w:jc w:val="both"/>
        <w:rPr>
          <w:color w:val="000000"/>
        </w:rPr>
      </w:pPr>
      <w:r>
        <w:rPr>
          <w:color w:val="000000"/>
        </w:rPr>
        <w:t>в отсутствие:</w:t>
      </w:r>
    </w:p>
    <w:p w:rsidR="005F0F56" w:rsidRPr="005F0F56" w:rsidRDefault="005F0F56" w:rsidP="005F0F56">
      <w:pPr>
        <w:tabs>
          <w:tab w:val="left" w:pos="3119"/>
        </w:tabs>
        <w:ind w:firstLine="709"/>
        <w:contextualSpacing/>
        <w:jc w:val="both"/>
        <w:rPr>
          <w:color w:val="auto"/>
        </w:rPr>
      </w:pPr>
      <w:r>
        <w:rPr>
          <w:color w:val="auto"/>
        </w:rPr>
        <w:t xml:space="preserve">заявителя </w:t>
      </w:r>
      <w:r>
        <w:t xml:space="preserve">общества с ограниченной ответственностью </w:t>
      </w:r>
      <w:r>
        <w:rPr>
          <w:color w:val="auto"/>
        </w:rPr>
        <w:t>«</w:t>
      </w:r>
      <w:proofErr w:type="spellStart"/>
      <w:r>
        <w:rPr>
          <w:color w:val="auto"/>
        </w:rPr>
        <w:t>Медпоставщик</w:t>
      </w:r>
      <w:proofErr w:type="spellEnd"/>
      <w:r>
        <w:rPr>
          <w:color w:val="auto"/>
        </w:rPr>
        <w:t>» (далее – ООО «</w:t>
      </w:r>
      <w:proofErr w:type="spellStart"/>
      <w:r>
        <w:rPr>
          <w:color w:val="auto"/>
        </w:rPr>
        <w:t>Медпоставщик</w:t>
      </w:r>
      <w:proofErr w:type="spellEnd"/>
      <w:r>
        <w:rPr>
          <w:color w:val="auto"/>
        </w:rPr>
        <w:t>»): не участвовали, уведомлены надлежащим образом,</w:t>
      </w:r>
    </w:p>
    <w:p w:rsidR="00237964" w:rsidRDefault="006F2C70">
      <w:pPr>
        <w:tabs>
          <w:tab w:val="left" w:pos="3119"/>
        </w:tabs>
        <w:ind w:firstLine="709"/>
        <w:contextualSpacing/>
        <w:jc w:val="both"/>
      </w:pPr>
      <w:r>
        <w:t xml:space="preserve">рассмотрев </w:t>
      </w:r>
      <w:r>
        <w:rPr>
          <w:color w:val="auto"/>
        </w:rPr>
        <w:t xml:space="preserve">жалобу </w:t>
      </w:r>
      <w:r>
        <w:rPr>
          <w:color w:val="000000"/>
          <w:shd w:val="clear" w:color="auto" w:fill="FFFFFF"/>
        </w:rPr>
        <w:t>ООО «</w:t>
      </w:r>
      <w:proofErr w:type="spellStart"/>
      <w:r w:rsidR="005F0F56">
        <w:rPr>
          <w:color w:val="auto"/>
        </w:rPr>
        <w:t>Медпоставщик</w:t>
      </w:r>
      <w:proofErr w:type="spellEnd"/>
      <w:r>
        <w:rPr>
          <w:color w:val="000000"/>
          <w:shd w:val="clear" w:color="auto" w:fill="FFFFFF"/>
        </w:rPr>
        <w:t xml:space="preserve">» на действия (бездействие) заказчика </w:t>
      </w:r>
      <w:r w:rsidR="002C67F9" w:rsidRPr="002C67F9">
        <w:t>ГБУ РС (Я) «ЯРНД»</w:t>
      </w:r>
      <w:r w:rsidR="002C67F9">
        <w:t xml:space="preserve"> </w:t>
      </w:r>
      <w:r>
        <w:rPr>
          <w:color w:val="000000"/>
          <w:shd w:val="clear" w:color="auto" w:fill="FFFFFF"/>
        </w:rPr>
        <w:t xml:space="preserve">при проведении </w:t>
      </w:r>
      <w:r w:rsidR="002C67F9">
        <w:rPr>
          <w:color w:val="000000"/>
          <w:shd w:val="clear" w:color="auto" w:fill="FFFFFF"/>
        </w:rPr>
        <w:t>электронного аукциона</w:t>
      </w:r>
      <w:r w:rsidR="005F0F56" w:rsidRPr="005F0F56">
        <w:rPr>
          <w:color w:val="000000"/>
          <w:shd w:val="clear" w:color="auto" w:fill="FFFFFF"/>
        </w:rPr>
        <w:t xml:space="preserve"> на </w:t>
      </w:r>
      <w:r w:rsidR="002C67F9">
        <w:rPr>
          <w:color w:val="000000"/>
          <w:shd w:val="clear" w:color="auto" w:fill="FFFFFF"/>
        </w:rPr>
        <w:t>п</w:t>
      </w:r>
      <w:r w:rsidR="002C67F9" w:rsidRPr="002C67F9">
        <w:rPr>
          <w:color w:val="000000"/>
          <w:shd w:val="clear" w:color="auto" w:fill="FFFFFF"/>
        </w:rPr>
        <w:t>оставк</w:t>
      </w:r>
      <w:r w:rsidR="002C67F9">
        <w:rPr>
          <w:color w:val="000000"/>
          <w:shd w:val="clear" w:color="auto" w:fill="FFFFFF"/>
        </w:rPr>
        <w:t>у</w:t>
      </w:r>
      <w:r w:rsidR="002C67F9" w:rsidRPr="002C67F9">
        <w:rPr>
          <w:color w:val="000000"/>
          <w:shd w:val="clear" w:color="auto" w:fill="FFFFFF"/>
        </w:rPr>
        <w:t xml:space="preserve"> медицинских изделий (Перчатки медицинские)</w:t>
      </w:r>
      <w:r w:rsidR="005F0F56" w:rsidRPr="005F0F56">
        <w:rPr>
          <w:color w:val="000000"/>
          <w:shd w:val="clear" w:color="auto" w:fill="FFFFFF"/>
        </w:rPr>
        <w:t xml:space="preserve"> (извещение № </w:t>
      </w:r>
      <w:r w:rsidR="002C67F9" w:rsidRPr="002C67F9">
        <w:rPr>
          <w:color w:val="000000"/>
          <w:shd w:val="clear" w:color="auto" w:fill="FFFFFF"/>
        </w:rPr>
        <w:t>0816500000626014205</w:t>
      </w:r>
      <w:r>
        <w:rPr>
          <w:color w:val="000000"/>
          <w:shd w:val="clear" w:color="auto" w:fill="FFFFFF"/>
        </w:rPr>
        <w:t>)</w:t>
      </w:r>
      <w:r>
        <w:rPr>
          <w:color w:val="auto"/>
        </w:rPr>
        <w:t>, проведя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</w:t>
      </w:r>
      <w:r>
        <w:t xml:space="preserve"> и муниципальных нужд» (далее - Закон о контрактной системе, Закон № 44-ФЗ) внеплановую проверку осуществления закупки,</w:t>
      </w:r>
      <w:r w:rsidR="00892468">
        <w:t xml:space="preserve"> </w:t>
      </w:r>
      <w:r w:rsidR="002C67F9">
        <w:t xml:space="preserve"> </w:t>
      </w:r>
    </w:p>
    <w:p w:rsidR="00237964" w:rsidRDefault="00237964">
      <w:pPr>
        <w:tabs>
          <w:tab w:val="left" w:pos="3119"/>
        </w:tabs>
        <w:ind w:firstLine="709"/>
        <w:contextualSpacing/>
        <w:jc w:val="both"/>
        <w:rPr>
          <w:color w:val="auto"/>
        </w:rPr>
      </w:pPr>
    </w:p>
    <w:p w:rsidR="00237964" w:rsidRDefault="006F2C70">
      <w:pPr>
        <w:ind w:firstLine="709"/>
        <w:contextualSpacing/>
        <w:jc w:val="center"/>
        <w:rPr>
          <w:color w:val="000000"/>
        </w:rPr>
      </w:pPr>
      <w:r>
        <w:rPr>
          <w:color w:val="000000"/>
        </w:rPr>
        <w:t xml:space="preserve">у с </w:t>
      </w:r>
      <w:proofErr w:type="gramStart"/>
      <w:r>
        <w:rPr>
          <w:color w:val="000000"/>
        </w:rPr>
        <w:t>т</w:t>
      </w:r>
      <w:proofErr w:type="gramEnd"/>
      <w:r>
        <w:rPr>
          <w:color w:val="000000"/>
        </w:rPr>
        <w:t xml:space="preserve"> а н о в и л а:</w:t>
      </w:r>
    </w:p>
    <w:p w:rsidR="00237964" w:rsidRDefault="00237964">
      <w:pPr>
        <w:ind w:firstLine="709"/>
        <w:contextualSpacing/>
        <w:jc w:val="both"/>
        <w:rPr>
          <w:color w:val="000000"/>
        </w:rPr>
      </w:pPr>
    </w:p>
    <w:p w:rsidR="00237964" w:rsidRDefault="006F2C70">
      <w:pPr>
        <w:pStyle w:val="af0"/>
        <w:spacing w:beforeAutospacing="0" w:afterAutospacing="0"/>
        <w:ind w:firstLine="709"/>
        <w:contextualSpacing/>
        <w:jc w:val="both"/>
        <w:rPr>
          <w:rFonts w:eastAsia="Calibri"/>
          <w:bCs/>
          <w:color w:val="000000" w:themeColor="text1"/>
          <w:lang w:eastAsia="en-US"/>
        </w:rPr>
      </w:pPr>
      <w:r>
        <w:rPr>
          <w:color w:val="000000" w:themeColor="text1"/>
          <w:lang w:eastAsia="ar-SA"/>
        </w:rPr>
        <w:t xml:space="preserve">В </w:t>
      </w:r>
      <w:r>
        <w:rPr>
          <w:rFonts w:eastAsia="Calibri"/>
          <w:bCs/>
          <w:color w:val="000000" w:themeColor="text1"/>
          <w:lang w:eastAsia="en-US"/>
        </w:rPr>
        <w:t>Управление Федеральной антимонопольной службы по Республике Саха (Якутия) поступила жалоба ООО «</w:t>
      </w:r>
      <w:proofErr w:type="spellStart"/>
      <w:r w:rsidR="005F0F56">
        <w:t>Медпоставщик</w:t>
      </w:r>
      <w:proofErr w:type="spellEnd"/>
      <w:r>
        <w:rPr>
          <w:rFonts w:eastAsia="Calibri"/>
          <w:bCs/>
          <w:color w:val="000000" w:themeColor="text1"/>
          <w:lang w:eastAsia="en-US"/>
        </w:rPr>
        <w:t xml:space="preserve">» на действия (бездействие) заказчика.  </w:t>
      </w:r>
    </w:p>
    <w:p w:rsidR="00CC77C3" w:rsidRDefault="006F2C70" w:rsidP="00CC77C3">
      <w:pPr>
        <w:pStyle w:val="af0"/>
        <w:spacing w:beforeAutospacing="0" w:afterAutospacing="0"/>
        <w:ind w:firstLine="709"/>
        <w:contextualSpacing/>
        <w:jc w:val="both"/>
        <w:rPr>
          <w:rFonts w:eastAsia="Calibri"/>
          <w:bCs/>
          <w:color w:val="000000" w:themeColor="text1"/>
          <w:lang w:eastAsia="en-US"/>
        </w:rPr>
      </w:pPr>
      <w:r w:rsidRPr="00892468">
        <w:rPr>
          <w:rFonts w:eastAsia="Calibri"/>
          <w:b/>
          <w:bCs/>
          <w:color w:val="000000" w:themeColor="text1"/>
          <w:lang w:eastAsia="en-US"/>
        </w:rPr>
        <w:t>Из сути жалобы ООО «</w:t>
      </w:r>
      <w:proofErr w:type="spellStart"/>
      <w:r w:rsidR="005F0F56" w:rsidRPr="005F0F56">
        <w:rPr>
          <w:b/>
        </w:rPr>
        <w:t>Медпоставщик</w:t>
      </w:r>
      <w:proofErr w:type="spellEnd"/>
      <w:r w:rsidR="00CC77C3">
        <w:rPr>
          <w:rFonts w:eastAsia="Calibri"/>
          <w:b/>
          <w:bCs/>
          <w:color w:val="000000" w:themeColor="text1"/>
          <w:lang w:eastAsia="en-US"/>
        </w:rPr>
        <w:t xml:space="preserve">» следует обжалование действия (бездействия) заказчика </w:t>
      </w:r>
      <w:r w:rsidR="00CC77C3" w:rsidRPr="00CC77C3">
        <w:rPr>
          <w:rFonts w:eastAsia="Calibri"/>
          <w:bCs/>
          <w:color w:val="000000" w:themeColor="text1"/>
          <w:lang w:eastAsia="en-US"/>
        </w:rPr>
        <w:t xml:space="preserve">в части определения и обоснования начальной (максимальной) цены контракта </w:t>
      </w:r>
    </w:p>
    <w:p w:rsidR="00237964" w:rsidRDefault="006F2C70" w:rsidP="00CC77C3">
      <w:pPr>
        <w:pStyle w:val="af0"/>
        <w:spacing w:beforeAutospacing="0" w:afterAutospacing="0"/>
        <w:ind w:firstLine="709"/>
        <w:contextualSpacing/>
        <w:jc w:val="both"/>
        <w:rPr>
          <w:rFonts w:eastAsia="Calibri"/>
          <w:b/>
          <w:color w:val="000000" w:themeColor="text1"/>
          <w:lang w:eastAsia="en-US"/>
        </w:rPr>
      </w:pPr>
      <w:r>
        <w:rPr>
          <w:rFonts w:eastAsia="Calibri"/>
          <w:color w:val="000000" w:themeColor="text1"/>
          <w:lang w:eastAsia="en-US"/>
        </w:rPr>
        <w:t>Просит признать жалобу обоснованной.</w:t>
      </w:r>
    </w:p>
    <w:p w:rsidR="00237964" w:rsidRDefault="006F2C70">
      <w:pPr>
        <w:pStyle w:val="af0"/>
        <w:spacing w:beforeAutospacing="0" w:afterAutospacing="0"/>
        <w:ind w:firstLine="709"/>
        <w:contextualSpacing/>
        <w:jc w:val="both"/>
        <w:rPr>
          <w:rFonts w:eastAsia="Calibri"/>
          <w:b/>
          <w:bCs/>
          <w:color w:val="000000" w:themeColor="text1"/>
          <w:lang w:eastAsia="en-US"/>
        </w:rPr>
      </w:pPr>
      <w:r>
        <w:rPr>
          <w:rFonts w:eastAsia="Calibri"/>
          <w:b/>
          <w:bCs/>
          <w:color w:val="000000" w:themeColor="text1"/>
          <w:lang w:eastAsia="en-US"/>
        </w:rPr>
        <w:t>Комиссия, изучив имеющиеся в деле материалы, установила следующее:</w:t>
      </w:r>
    </w:p>
    <w:p w:rsidR="00237964" w:rsidRDefault="006F2C70">
      <w:pPr>
        <w:pStyle w:val="af0"/>
        <w:spacing w:beforeAutospacing="0" w:afterAutospacing="0"/>
        <w:ind w:firstLine="709"/>
        <w:contextualSpacing/>
        <w:jc w:val="both"/>
        <w:rPr>
          <w:rFonts w:eastAsia="Calibri"/>
          <w:bCs/>
          <w:color w:val="000000" w:themeColor="text1"/>
          <w:lang w:eastAsia="en-US"/>
        </w:rPr>
      </w:pPr>
      <w:r>
        <w:rPr>
          <w:rFonts w:eastAsia="Calibri"/>
          <w:bCs/>
          <w:color w:val="000000" w:themeColor="text1"/>
          <w:lang w:eastAsia="en-US"/>
        </w:rPr>
        <w:t xml:space="preserve">1. Извещение № </w:t>
      </w:r>
      <w:r w:rsidR="002C67F9" w:rsidRPr="002C67F9">
        <w:rPr>
          <w:color w:val="000000"/>
          <w:shd w:val="clear" w:color="auto" w:fill="FFFFFF"/>
        </w:rPr>
        <w:t>0816500000626014205</w:t>
      </w:r>
      <w:r w:rsidR="002C67F9">
        <w:rPr>
          <w:color w:val="000000"/>
          <w:shd w:val="clear" w:color="auto" w:fill="FFFFFF"/>
        </w:rPr>
        <w:t xml:space="preserve"> </w:t>
      </w:r>
      <w:r>
        <w:rPr>
          <w:rFonts w:eastAsia="Calibri"/>
          <w:bCs/>
          <w:color w:val="000000" w:themeColor="text1"/>
          <w:lang w:eastAsia="en-US"/>
        </w:rPr>
        <w:t xml:space="preserve">о проведении закупки размещено на официальном сайте единой информационной системы www.zakupki.gov.ru и на сайте оператора электронной площадки – </w:t>
      </w:r>
      <w:r w:rsidR="002C67F9" w:rsidRPr="002C67F9">
        <w:rPr>
          <w:rFonts w:eastAsia="Calibri"/>
          <w:bCs/>
          <w:color w:val="000000" w:themeColor="text1"/>
          <w:lang w:eastAsia="en-US"/>
        </w:rPr>
        <w:t>07.09.2026</w:t>
      </w:r>
      <w:r w:rsidR="002C67F9">
        <w:rPr>
          <w:rFonts w:eastAsia="Calibri"/>
          <w:bCs/>
          <w:color w:val="000000" w:themeColor="text1"/>
          <w:lang w:eastAsia="en-US"/>
        </w:rPr>
        <w:t xml:space="preserve"> </w:t>
      </w:r>
      <w:r>
        <w:rPr>
          <w:rFonts w:eastAsia="Calibri"/>
          <w:bCs/>
          <w:color w:val="000000" w:themeColor="text1"/>
          <w:lang w:eastAsia="en-US"/>
        </w:rPr>
        <w:t xml:space="preserve">года;   </w:t>
      </w:r>
    </w:p>
    <w:p w:rsidR="00237964" w:rsidRDefault="006F2C70">
      <w:pPr>
        <w:pStyle w:val="af0"/>
        <w:spacing w:beforeAutospacing="0" w:afterAutospacing="0"/>
        <w:ind w:firstLine="709"/>
        <w:jc w:val="both"/>
      </w:pPr>
      <w:r>
        <w:rPr>
          <w:rFonts w:eastAsia="Calibri"/>
          <w:bCs/>
          <w:color w:val="000000" w:themeColor="text1"/>
          <w:lang w:eastAsia="en-US"/>
        </w:rPr>
        <w:lastRenderedPageBreak/>
        <w:t xml:space="preserve">2. Способ определения поставщика (подрядчика, исполнителя) – </w:t>
      </w:r>
      <w:r w:rsidR="002C67F9">
        <w:rPr>
          <w:color w:val="000000"/>
          <w:shd w:val="clear" w:color="auto" w:fill="FFFFFF"/>
        </w:rPr>
        <w:t>электронный аукцион</w:t>
      </w:r>
      <w:r>
        <w:rPr>
          <w:rFonts w:eastAsia="Calibri"/>
          <w:bCs/>
          <w:color w:val="000000" w:themeColor="text1"/>
          <w:lang w:eastAsia="en-US"/>
        </w:rPr>
        <w:t>,</w:t>
      </w:r>
    </w:p>
    <w:p w:rsidR="00237964" w:rsidRDefault="006F2C70">
      <w:pPr>
        <w:pStyle w:val="af0"/>
        <w:spacing w:beforeAutospacing="0" w:afterAutospacing="0"/>
        <w:ind w:firstLine="709"/>
        <w:jc w:val="both"/>
      </w:pPr>
      <w:r>
        <w:rPr>
          <w:rFonts w:eastAsia="Calibri"/>
          <w:bCs/>
          <w:color w:val="000000" w:themeColor="text1"/>
          <w:lang w:eastAsia="en-US"/>
        </w:rPr>
        <w:t xml:space="preserve">3. Начальная (максимальная) цена контракта - </w:t>
      </w:r>
      <w:r w:rsidR="002C67F9" w:rsidRPr="002C67F9">
        <w:rPr>
          <w:rFonts w:eastAsia="Calibri"/>
          <w:bCs/>
          <w:color w:val="000000" w:themeColor="text1"/>
          <w:lang w:eastAsia="en-US"/>
        </w:rPr>
        <w:t>39 750,00</w:t>
      </w:r>
      <w:r w:rsidR="002C67F9">
        <w:rPr>
          <w:rFonts w:eastAsia="Calibri"/>
          <w:bCs/>
          <w:color w:val="000000" w:themeColor="text1"/>
          <w:lang w:eastAsia="en-US"/>
        </w:rPr>
        <w:t xml:space="preserve"> </w:t>
      </w:r>
      <w:r>
        <w:rPr>
          <w:rFonts w:eastAsia="Calibri"/>
          <w:bCs/>
          <w:color w:val="000000" w:themeColor="text1"/>
          <w:lang w:eastAsia="en-US"/>
        </w:rPr>
        <w:t>рублей;</w:t>
      </w:r>
    </w:p>
    <w:p w:rsidR="00237964" w:rsidRDefault="006F2C70">
      <w:pPr>
        <w:pStyle w:val="af0"/>
        <w:spacing w:beforeAutospacing="0" w:afterAutospacing="0"/>
        <w:ind w:firstLine="709"/>
        <w:jc w:val="both"/>
      </w:pPr>
      <w:r>
        <w:rPr>
          <w:rFonts w:eastAsia="Calibri"/>
          <w:bCs/>
          <w:color w:val="000000" w:themeColor="text1"/>
          <w:lang w:eastAsia="en-US"/>
        </w:rPr>
        <w:t xml:space="preserve">4. Дата и время окончания срока подачи заявок </w:t>
      </w:r>
      <w:r w:rsidR="002C67F9" w:rsidRPr="002C67F9">
        <w:rPr>
          <w:rFonts w:eastAsia="Calibri"/>
          <w:bCs/>
          <w:color w:val="000000" w:themeColor="text1"/>
          <w:lang w:eastAsia="en-US"/>
        </w:rPr>
        <w:t xml:space="preserve">16.09.2026 09:30 </w:t>
      </w:r>
      <w:r>
        <w:rPr>
          <w:rFonts w:eastAsia="Calibri"/>
          <w:bCs/>
          <w:color w:val="000000" w:themeColor="text1"/>
          <w:lang w:eastAsia="en-US"/>
        </w:rPr>
        <w:t xml:space="preserve">(МСК+6). </w:t>
      </w:r>
    </w:p>
    <w:p w:rsidR="00237964" w:rsidRDefault="006F2C70">
      <w:pPr>
        <w:pStyle w:val="af0"/>
        <w:spacing w:beforeAutospacing="0" w:afterAutospacing="0"/>
        <w:ind w:firstLine="709"/>
        <w:jc w:val="both"/>
      </w:pPr>
      <w:r>
        <w:rPr>
          <w:rFonts w:eastAsia="Calibri"/>
          <w:b/>
          <w:bCs/>
          <w:i/>
          <w:color w:val="000000" w:themeColor="text1"/>
          <w:lang w:eastAsia="en-US"/>
        </w:rPr>
        <w:t xml:space="preserve">Комиссия Управления Федеральной антимонопольной службы по Республике Саха (Якутия), изучив имеющиеся в деле документы, считает жалобу заявителя </w:t>
      </w:r>
      <w:r w:rsidR="00892468">
        <w:rPr>
          <w:rFonts w:eastAsia="Calibri"/>
          <w:b/>
          <w:bCs/>
          <w:i/>
          <w:color w:val="000000" w:themeColor="text1"/>
          <w:lang w:eastAsia="en-US"/>
        </w:rPr>
        <w:t>не подлежащей рассмотрению.</w:t>
      </w:r>
    </w:p>
    <w:p w:rsidR="00892468" w:rsidRPr="00892468" w:rsidRDefault="00892468" w:rsidP="00892468">
      <w:pPr>
        <w:pStyle w:val="af0"/>
        <w:ind w:firstLine="709"/>
        <w:contextualSpacing/>
        <w:jc w:val="both"/>
        <w:rPr>
          <w:rFonts w:eastAsia="Calibri"/>
          <w:bCs/>
          <w:color w:val="000000" w:themeColor="text1"/>
          <w:lang w:eastAsia="en-US"/>
        </w:rPr>
      </w:pPr>
      <w:r>
        <w:rPr>
          <w:rFonts w:eastAsia="Calibri"/>
          <w:bCs/>
          <w:color w:val="000000" w:themeColor="text1"/>
          <w:lang w:eastAsia="en-US"/>
        </w:rPr>
        <w:t>В</w:t>
      </w:r>
      <w:r w:rsidRPr="00892468">
        <w:rPr>
          <w:rFonts w:eastAsia="Calibri"/>
          <w:bCs/>
          <w:color w:val="000000" w:themeColor="text1"/>
          <w:lang w:eastAsia="en-US"/>
        </w:rPr>
        <w:t xml:space="preserve"> составе жалобы содержится указание на признаки нарушения норм Закона при формировании начальной (максимальной) цены контракта.</w:t>
      </w:r>
    </w:p>
    <w:p w:rsidR="00892468" w:rsidRPr="00892468" w:rsidRDefault="00892468" w:rsidP="00892468">
      <w:pPr>
        <w:pStyle w:val="af0"/>
        <w:ind w:firstLine="709"/>
        <w:contextualSpacing/>
        <w:jc w:val="both"/>
        <w:rPr>
          <w:rFonts w:eastAsia="Calibri"/>
          <w:bCs/>
          <w:color w:val="000000" w:themeColor="text1"/>
          <w:lang w:eastAsia="en-US"/>
        </w:rPr>
      </w:pPr>
      <w:r w:rsidRPr="00892468">
        <w:rPr>
          <w:rFonts w:eastAsia="Calibri"/>
          <w:bCs/>
          <w:color w:val="000000" w:themeColor="text1"/>
          <w:lang w:eastAsia="en-US"/>
        </w:rPr>
        <w:t>В соответствии с частью 3 статьи 99 Закона о контрактной системе контрольный орган в сфере закупок не наделен полномочиями по контролю за определением и обоснованием начальной (максимальной) цены   контракта, цены контракта, заключаемого с единственным поставщиком (подрядчиком, исполнителем), начальной цены единицы товара, работы, услуги, начальной суммы цен единиц    товара, работы, услуги.</w:t>
      </w:r>
    </w:p>
    <w:p w:rsidR="00892468" w:rsidRPr="00892468" w:rsidRDefault="00892468" w:rsidP="00892468">
      <w:pPr>
        <w:pStyle w:val="af0"/>
        <w:ind w:firstLine="709"/>
        <w:contextualSpacing/>
        <w:jc w:val="both"/>
        <w:rPr>
          <w:rFonts w:eastAsia="Calibri"/>
          <w:bCs/>
          <w:color w:val="000000" w:themeColor="text1"/>
          <w:lang w:eastAsia="en-US"/>
        </w:rPr>
      </w:pPr>
      <w:r w:rsidRPr="00892468">
        <w:rPr>
          <w:rFonts w:eastAsia="Calibri"/>
          <w:bCs/>
          <w:color w:val="000000" w:themeColor="text1"/>
          <w:lang w:eastAsia="en-US"/>
        </w:rPr>
        <w:t>Согласно пункту 3 части 8 статьи 99 Закона о контрактной системе органы внутреннего государственного (муниципального) финансового контроля осуществляют контроль (за исключением контроля, предусмотренного ч. 10 настоящей статьи) в отношении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услуги, начальной суммы цен единиц   товара, работы, услуги.</w:t>
      </w:r>
    </w:p>
    <w:p w:rsidR="00892468" w:rsidRPr="00892468" w:rsidRDefault="00892468" w:rsidP="00892468">
      <w:pPr>
        <w:pStyle w:val="af0"/>
        <w:spacing w:beforeAutospacing="0" w:afterAutospacing="0"/>
        <w:ind w:firstLine="709"/>
        <w:contextualSpacing/>
        <w:jc w:val="both"/>
        <w:rPr>
          <w:rFonts w:eastAsia="Calibri"/>
          <w:bCs/>
          <w:color w:val="000000" w:themeColor="text1"/>
          <w:lang w:eastAsia="en-US"/>
        </w:rPr>
      </w:pPr>
      <w:r w:rsidRPr="00892468">
        <w:rPr>
          <w:rFonts w:eastAsia="Calibri"/>
          <w:bCs/>
          <w:color w:val="000000" w:themeColor="text1"/>
          <w:lang w:eastAsia="en-US"/>
        </w:rPr>
        <w:t>При указанных обстоятельствах контроль за определением и обоснованием начальной (максимальной) цены контракта не относится к компетенции Якутского УФАС России, в связи с чем указанн</w:t>
      </w:r>
      <w:r>
        <w:rPr>
          <w:rFonts w:eastAsia="Calibri"/>
          <w:bCs/>
          <w:color w:val="000000" w:themeColor="text1"/>
          <w:lang w:eastAsia="en-US"/>
        </w:rPr>
        <w:t>ая</w:t>
      </w:r>
      <w:r w:rsidRPr="00892468">
        <w:rPr>
          <w:rFonts w:eastAsia="Calibri"/>
          <w:bCs/>
          <w:color w:val="000000" w:themeColor="text1"/>
          <w:lang w:eastAsia="en-US"/>
        </w:rPr>
        <w:t xml:space="preserve"> </w:t>
      </w:r>
      <w:r>
        <w:rPr>
          <w:rFonts w:eastAsia="Calibri"/>
          <w:bCs/>
          <w:color w:val="000000" w:themeColor="text1"/>
          <w:lang w:eastAsia="en-US"/>
        </w:rPr>
        <w:t>жалоба</w:t>
      </w:r>
      <w:r w:rsidRPr="00892468">
        <w:rPr>
          <w:rFonts w:eastAsia="Calibri"/>
          <w:bCs/>
          <w:color w:val="000000" w:themeColor="text1"/>
          <w:lang w:eastAsia="en-US"/>
        </w:rPr>
        <w:t xml:space="preserve"> Заявителя не подлежит рассмотрению.</w:t>
      </w:r>
    </w:p>
    <w:p w:rsidR="00237964" w:rsidRDefault="006F2C70">
      <w:pPr>
        <w:pStyle w:val="af0"/>
        <w:spacing w:beforeAutospacing="0" w:afterAutospacing="0"/>
        <w:ind w:firstLine="709"/>
        <w:contextualSpacing/>
        <w:jc w:val="both"/>
        <w:rPr>
          <w:rFonts w:eastAsia="Calibri"/>
          <w:b/>
          <w:bCs/>
          <w:color w:val="000000" w:themeColor="text1"/>
          <w:lang w:eastAsia="en-US"/>
        </w:rPr>
      </w:pPr>
      <w:r>
        <w:rPr>
          <w:rFonts w:eastAsia="Calibri"/>
          <w:b/>
          <w:bCs/>
          <w:color w:val="000000" w:themeColor="text1"/>
          <w:lang w:eastAsia="en-US"/>
        </w:rPr>
        <w:t xml:space="preserve">Жалоба признана </w:t>
      </w:r>
      <w:r w:rsidR="00892468">
        <w:rPr>
          <w:rFonts w:eastAsia="Calibri"/>
          <w:b/>
          <w:bCs/>
          <w:color w:val="000000" w:themeColor="text1"/>
          <w:lang w:eastAsia="en-US"/>
        </w:rPr>
        <w:t>не подлежащей рассмотрению</w:t>
      </w:r>
      <w:r>
        <w:rPr>
          <w:rFonts w:eastAsia="Calibri"/>
          <w:b/>
          <w:bCs/>
          <w:color w:val="000000" w:themeColor="text1"/>
          <w:lang w:eastAsia="en-US"/>
        </w:rPr>
        <w:t>.</w:t>
      </w:r>
    </w:p>
    <w:p w:rsidR="00237964" w:rsidRDefault="006F2C70">
      <w:pPr>
        <w:suppressAutoHyphens w:val="0"/>
        <w:ind w:firstLine="709"/>
        <w:contextualSpacing/>
        <w:jc w:val="both"/>
      </w:pPr>
      <w:r>
        <w:rPr>
          <w:bCs/>
          <w:color w:val="000000"/>
        </w:rPr>
        <w:t xml:space="preserve">На </w:t>
      </w:r>
      <w:r>
        <w:rPr>
          <w:color w:val="000000"/>
        </w:rPr>
        <w:t>основании вышеизложенного</w:t>
      </w:r>
      <w:r>
        <w:t>, руководствуясь пунктом 1 части 15 статьи 99, статьи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Комиссия Управления Федеральной антимонопольной службы по Республике Саха (Якутия),</w:t>
      </w:r>
    </w:p>
    <w:p w:rsidR="00237964" w:rsidRDefault="00237964">
      <w:pPr>
        <w:suppressAutoHyphens w:val="0"/>
        <w:ind w:firstLine="709"/>
        <w:contextualSpacing/>
        <w:jc w:val="both"/>
      </w:pPr>
    </w:p>
    <w:p w:rsidR="00237964" w:rsidRDefault="006F2C70">
      <w:pPr>
        <w:pStyle w:val="af0"/>
        <w:spacing w:beforeAutospacing="0" w:afterAutospacing="0"/>
        <w:ind w:firstLine="709"/>
        <w:contextualSpacing/>
        <w:jc w:val="center"/>
        <w:rPr>
          <w:color w:val="000000"/>
        </w:rPr>
      </w:pPr>
      <w:r>
        <w:rPr>
          <w:color w:val="000000"/>
        </w:rPr>
        <w:t xml:space="preserve">р е ш и </w:t>
      </w:r>
      <w:proofErr w:type="gramStart"/>
      <w:r>
        <w:rPr>
          <w:color w:val="000000"/>
        </w:rPr>
        <w:t>л</w:t>
      </w:r>
      <w:proofErr w:type="gramEnd"/>
      <w:r>
        <w:rPr>
          <w:color w:val="000000"/>
        </w:rPr>
        <w:t xml:space="preserve"> а:</w:t>
      </w:r>
    </w:p>
    <w:p w:rsidR="00237964" w:rsidRDefault="00237964">
      <w:pPr>
        <w:pStyle w:val="af0"/>
        <w:spacing w:beforeAutospacing="0" w:afterAutospacing="0"/>
        <w:ind w:firstLine="709"/>
        <w:contextualSpacing/>
        <w:jc w:val="both"/>
        <w:rPr>
          <w:color w:val="000000"/>
        </w:rPr>
      </w:pPr>
    </w:p>
    <w:p w:rsidR="00237964" w:rsidRDefault="006F2C70">
      <w:pPr>
        <w:pStyle w:val="af0"/>
        <w:spacing w:beforeAutospacing="0" w:afterAutospacing="0"/>
        <w:ind w:firstLine="709"/>
        <w:contextualSpacing/>
        <w:jc w:val="both"/>
        <w:rPr>
          <w:color w:val="000000"/>
        </w:rPr>
      </w:pPr>
      <w:r>
        <w:t>Признать жалобу ООО «</w:t>
      </w:r>
      <w:proofErr w:type="spellStart"/>
      <w:r w:rsidR="005F0F56">
        <w:t>Медпоставщик</w:t>
      </w:r>
      <w:proofErr w:type="spellEnd"/>
      <w:r>
        <w:t xml:space="preserve">» на действия (бездействие) заказчика </w:t>
      </w:r>
      <w:r w:rsidR="002C67F9" w:rsidRPr="002C67F9">
        <w:t>ГБУ РС (Я) «ЯРНД»</w:t>
      </w:r>
      <w:r w:rsidR="005F0F56">
        <w:t xml:space="preserve"> </w:t>
      </w:r>
      <w:r w:rsidR="005F0F56">
        <w:rPr>
          <w:color w:val="000000"/>
          <w:shd w:val="clear" w:color="auto" w:fill="FFFFFF"/>
        </w:rPr>
        <w:t xml:space="preserve">при проведении </w:t>
      </w:r>
      <w:r w:rsidR="005F0F56" w:rsidRPr="005F0F56">
        <w:rPr>
          <w:color w:val="000000"/>
          <w:shd w:val="clear" w:color="auto" w:fill="FFFFFF"/>
        </w:rPr>
        <w:t xml:space="preserve">запроса котировок в электронной форме на </w:t>
      </w:r>
      <w:r w:rsidR="002C67F9" w:rsidRPr="002C67F9">
        <w:rPr>
          <w:color w:val="000000"/>
          <w:shd w:val="clear" w:color="auto" w:fill="FFFFFF"/>
        </w:rPr>
        <w:t>электронного аукциона на поставку медицинских изделий (Перчатки медицинские) (извещение № 0816500000626014205</w:t>
      </w:r>
      <w:r>
        <w:t xml:space="preserve">) </w:t>
      </w:r>
      <w:r w:rsidR="00892468">
        <w:rPr>
          <w:rFonts w:eastAsia="Calibri"/>
          <w:b/>
          <w:bCs/>
          <w:color w:val="000000" w:themeColor="text1"/>
          <w:lang w:eastAsia="en-US"/>
        </w:rPr>
        <w:t>не подлежащей рассмотрению</w:t>
      </w:r>
      <w:r>
        <w:rPr>
          <w:b/>
        </w:rPr>
        <w:t>.</w:t>
      </w:r>
      <w:r w:rsidR="002C67F9">
        <w:rPr>
          <w:b/>
        </w:rPr>
        <w:t xml:space="preserve"> </w:t>
      </w:r>
    </w:p>
    <w:p w:rsidR="00237964" w:rsidRDefault="00237964">
      <w:pPr>
        <w:pStyle w:val="af0"/>
        <w:spacing w:beforeAutospacing="0" w:afterAutospacing="0"/>
        <w:ind w:firstLine="709"/>
        <w:contextualSpacing/>
        <w:jc w:val="both"/>
        <w:rPr>
          <w:color w:val="000000"/>
        </w:rPr>
      </w:pPr>
    </w:p>
    <w:p w:rsidR="00237964" w:rsidRDefault="006F2C70">
      <w:pPr>
        <w:pStyle w:val="af0"/>
        <w:spacing w:beforeAutospacing="0" w:afterAutospacing="0"/>
        <w:ind w:firstLine="709"/>
        <w:contextualSpacing/>
        <w:jc w:val="both"/>
        <w:rPr>
          <w:color w:val="000000"/>
        </w:rPr>
      </w:pPr>
      <w:r>
        <w:rPr>
          <w:color w:val="000000"/>
        </w:rPr>
        <w:t>Настоящее решение может быть обжаловано в судебном порядке в течение трех месяцев со дня вынесения.</w:t>
      </w:r>
    </w:p>
    <w:p w:rsidR="00237964" w:rsidRDefault="00237964">
      <w:pPr>
        <w:pStyle w:val="af0"/>
        <w:spacing w:beforeAutospacing="0" w:afterAutospacing="0"/>
        <w:ind w:firstLine="709"/>
        <w:contextualSpacing/>
        <w:jc w:val="both"/>
        <w:rPr>
          <w:color w:val="000000"/>
        </w:rPr>
      </w:pPr>
    </w:p>
    <w:p w:rsidR="00237964" w:rsidRDefault="00237964">
      <w:pPr>
        <w:widowControl w:val="0"/>
        <w:suppressAutoHyphens w:val="0"/>
        <w:ind w:firstLine="709"/>
        <w:contextualSpacing/>
        <w:jc w:val="both"/>
        <w:rPr>
          <w:rFonts w:eastAsiaTheme="minorEastAsia"/>
          <w:color w:val="000000" w:themeColor="text1"/>
          <w:lang w:eastAsia="ru-RU"/>
        </w:rPr>
      </w:pPr>
    </w:p>
    <w:p w:rsidR="00237964" w:rsidRDefault="006F2C70">
      <w:pPr>
        <w:suppressAutoHyphens w:val="0"/>
        <w:ind w:firstLine="709"/>
        <w:contextualSpacing/>
        <w:jc w:val="both"/>
        <w:rPr>
          <w:rFonts w:eastAsiaTheme="minorEastAsia"/>
          <w:color w:val="000000" w:themeColor="text1"/>
          <w:lang w:eastAsia="ru-RU"/>
        </w:rPr>
      </w:pPr>
      <w:r>
        <w:rPr>
          <w:rFonts w:eastAsiaTheme="minorEastAsia"/>
          <w:color w:val="000000" w:themeColor="text1"/>
          <w:lang w:eastAsia="ru-RU"/>
        </w:rPr>
        <w:t>Заместитель председателя комиссии</w:t>
      </w:r>
      <w:r>
        <w:rPr>
          <w:rFonts w:eastAsiaTheme="minorEastAsia"/>
          <w:color w:val="000000" w:themeColor="text1"/>
          <w:lang w:eastAsia="ru-RU"/>
        </w:rPr>
        <w:tab/>
        <w:t xml:space="preserve">                                                    </w:t>
      </w:r>
      <w:r>
        <w:rPr>
          <w:rFonts w:eastAsiaTheme="minorEastAsia"/>
          <w:color w:val="000000" w:themeColor="text1"/>
          <w:lang w:eastAsia="ru-RU"/>
        </w:rPr>
        <w:tab/>
        <w:t xml:space="preserve">                       </w:t>
      </w:r>
    </w:p>
    <w:p w:rsidR="00237964" w:rsidRDefault="00237964">
      <w:pPr>
        <w:suppressAutoHyphens w:val="0"/>
        <w:ind w:firstLine="709"/>
        <w:contextualSpacing/>
        <w:jc w:val="both"/>
        <w:rPr>
          <w:rFonts w:eastAsiaTheme="minorEastAsia"/>
          <w:color w:val="000000" w:themeColor="text1"/>
          <w:lang w:eastAsia="ru-RU"/>
        </w:rPr>
      </w:pPr>
    </w:p>
    <w:p w:rsidR="00237964" w:rsidRDefault="006F2C70">
      <w:pPr>
        <w:suppressAutoHyphens w:val="0"/>
        <w:ind w:firstLine="709"/>
        <w:contextualSpacing/>
        <w:jc w:val="both"/>
        <w:rPr>
          <w:rFonts w:eastAsiaTheme="minorEastAsia"/>
          <w:color w:val="000000" w:themeColor="text1"/>
          <w:lang w:eastAsia="ru-RU"/>
        </w:rPr>
      </w:pPr>
      <w:r>
        <w:rPr>
          <w:rFonts w:eastAsiaTheme="minorEastAsia"/>
          <w:color w:val="000000" w:themeColor="text1"/>
          <w:lang w:eastAsia="ru-RU"/>
        </w:rPr>
        <w:t xml:space="preserve">Члены комиссии: </w:t>
      </w:r>
      <w:r>
        <w:rPr>
          <w:rFonts w:eastAsiaTheme="minorEastAsia"/>
          <w:color w:val="000000" w:themeColor="text1"/>
          <w:lang w:eastAsia="ru-RU"/>
        </w:rPr>
        <w:tab/>
        <w:t xml:space="preserve">    </w:t>
      </w:r>
      <w:r>
        <w:rPr>
          <w:rFonts w:eastAsiaTheme="minorEastAsia"/>
          <w:color w:val="000000" w:themeColor="text1"/>
          <w:lang w:eastAsia="ru-RU"/>
        </w:rPr>
        <w:tab/>
      </w:r>
      <w:r>
        <w:rPr>
          <w:rFonts w:eastAsiaTheme="minorEastAsia"/>
          <w:color w:val="000000" w:themeColor="text1"/>
          <w:lang w:eastAsia="ru-RU"/>
        </w:rPr>
        <w:tab/>
      </w:r>
      <w:r>
        <w:rPr>
          <w:rFonts w:eastAsiaTheme="minorEastAsia"/>
          <w:color w:val="000000" w:themeColor="text1"/>
          <w:lang w:eastAsia="ru-RU"/>
        </w:rPr>
        <w:tab/>
      </w:r>
      <w:r>
        <w:rPr>
          <w:rFonts w:eastAsiaTheme="minorEastAsia"/>
          <w:color w:val="000000" w:themeColor="text1"/>
          <w:lang w:eastAsia="ru-RU"/>
        </w:rPr>
        <w:tab/>
      </w:r>
      <w:r>
        <w:rPr>
          <w:rFonts w:eastAsiaTheme="minorEastAsia"/>
          <w:color w:val="000000" w:themeColor="text1"/>
          <w:lang w:eastAsia="ru-RU"/>
        </w:rPr>
        <w:tab/>
      </w:r>
      <w:r>
        <w:rPr>
          <w:rFonts w:eastAsiaTheme="minorEastAsia"/>
          <w:color w:val="000000" w:themeColor="text1"/>
          <w:lang w:eastAsia="ru-RU"/>
        </w:rPr>
        <w:tab/>
      </w:r>
      <w:r>
        <w:rPr>
          <w:rFonts w:eastAsiaTheme="minorEastAsia"/>
          <w:color w:val="000000" w:themeColor="text1"/>
          <w:lang w:eastAsia="ru-RU"/>
        </w:rPr>
        <w:tab/>
      </w:r>
      <w:r>
        <w:rPr>
          <w:rFonts w:eastAsiaTheme="minorEastAsia"/>
          <w:color w:val="000000" w:themeColor="text1"/>
          <w:lang w:eastAsia="ru-RU"/>
        </w:rPr>
        <w:tab/>
        <w:t xml:space="preserve">      </w:t>
      </w:r>
    </w:p>
    <w:p w:rsidR="00237964" w:rsidRDefault="00237964">
      <w:pPr>
        <w:suppressAutoHyphens w:val="0"/>
        <w:ind w:firstLine="709"/>
        <w:contextualSpacing/>
        <w:jc w:val="both"/>
        <w:rPr>
          <w:rFonts w:eastAsiaTheme="minorEastAsia"/>
          <w:color w:val="000000" w:themeColor="text1"/>
          <w:lang w:eastAsia="ru-RU"/>
        </w:rPr>
      </w:pPr>
    </w:p>
    <w:p w:rsidR="00237964" w:rsidRDefault="006F2C70">
      <w:pPr>
        <w:suppressAutoHyphens w:val="0"/>
        <w:ind w:firstLine="709"/>
        <w:contextualSpacing/>
        <w:jc w:val="both"/>
        <w:rPr>
          <w:rFonts w:eastAsiaTheme="minorEastAsia"/>
          <w:color w:val="000000" w:themeColor="text1"/>
          <w:lang w:eastAsia="ru-RU"/>
        </w:rPr>
      </w:pPr>
      <w:r>
        <w:rPr>
          <w:rFonts w:eastAsiaTheme="minorEastAsia"/>
          <w:color w:val="000000" w:themeColor="text1"/>
          <w:lang w:eastAsia="ru-RU"/>
        </w:rPr>
        <w:t xml:space="preserve">                                                                                                                                                           </w:t>
      </w:r>
    </w:p>
    <w:p w:rsidR="00237964" w:rsidRDefault="00237964">
      <w:pPr>
        <w:suppressAutoHyphens w:val="0"/>
        <w:ind w:firstLine="709"/>
        <w:contextualSpacing/>
        <w:jc w:val="both"/>
        <w:rPr>
          <w:rFonts w:eastAsiaTheme="minorEastAsia"/>
          <w:color w:val="000000" w:themeColor="text1"/>
          <w:lang w:eastAsia="ru-RU"/>
        </w:rPr>
      </w:pPr>
    </w:p>
    <w:sectPr w:rsidR="00237964">
      <w:headerReference w:type="default" r:id="rId8"/>
      <w:footerReference w:type="default" r:id="rId9"/>
      <w:footerReference w:type="first" r:id="rId10"/>
      <w:pgSz w:w="11906" w:h="16838"/>
      <w:pgMar w:top="851" w:right="851" w:bottom="851" w:left="1418" w:header="567" w:footer="709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00CF" w:rsidRDefault="006F2C70">
      <w:r>
        <w:separator/>
      </w:r>
    </w:p>
  </w:endnote>
  <w:endnote w:type="continuationSeparator" w:id="0">
    <w:p w:rsidR="005F00CF" w:rsidRDefault="006F2C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7964" w:rsidRDefault="00237964">
    <w:pPr>
      <w:pStyle w:val="a9"/>
      <w:jc w:val="center"/>
    </w:pPr>
  </w:p>
  <w:p w:rsidR="00237964" w:rsidRDefault="00237964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7964" w:rsidRDefault="00237964">
    <w:pPr>
      <w:pStyle w:val="a9"/>
      <w:jc w:val="center"/>
    </w:pPr>
  </w:p>
  <w:p w:rsidR="00237964" w:rsidRDefault="00237964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00CF" w:rsidRDefault="006F2C70">
      <w:r>
        <w:separator/>
      </w:r>
    </w:p>
  </w:footnote>
  <w:footnote w:type="continuationSeparator" w:id="0">
    <w:p w:rsidR="005F00CF" w:rsidRDefault="006F2C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7964" w:rsidRDefault="00237964">
    <w:pPr>
      <w:pStyle w:val="a7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37964"/>
    <w:rsid w:val="00237964"/>
    <w:rsid w:val="002C67F9"/>
    <w:rsid w:val="005F00CF"/>
    <w:rsid w:val="005F0F56"/>
    <w:rsid w:val="006F2C70"/>
    <w:rsid w:val="00892468"/>
    <w:rsid w:val="00CC77C3"/>
    <w:rsid w:val="00F26634"/>
    <w:rsid w:val="00FF3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203A6DB-B79B-48B9-9689-4C0C5F10C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2EF4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1">
    <w:name w:val="heading 1"/>
    <w:basedOn w:val="a"/>
    <w:link w:val="10"/>
    <w:uiPriority w:val="9"/>
    <w:qFormat/>
    <w:rsid w:val="00CD6E00"/>
    <w:pPr>
      <w:suppressAutoHyphens w:val="0"/>
      <w:spacing w:beforeAutospacing="1" w:afterAutospacing="1"/>
      <w:outlineLvl w:val="0"/>
    </w:pPr>
    <w:rPr>
      <w:b/>
      <w:bCs/>
      <w:color w:val="auto"/>
      <w:kern w:val="2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A2EF4"/>
    <w:rPr>
      <w:color w:val="0000FF" w:themeColor="hyperlink"/>
      <w:u w:val="single"/>
    </w:rPr>
  </w:style>
  <w:style w:type="character" w:customStyle="1" w:styleId="a4">
    <w:name w:val="Текст выноски Знак"/>
    <w:basedOn w:val="a0"/>
    <w:link w:val="a5"/>
    <w:uiPriority w:val="99"/>
    <w:semiHidden/>
    <w:qFormat/>
    <w:rsid w:val="00790BA3"/>
    <w:rPr>
      <w:rFonts w:ascii="Segoe UI" w:eastAsia="Times New Roman" w:hAnsi="Segoe UI" w:cs="Segoe UI"/>
      <w:color w:val="00000A"/>
      <w:sz w:val="18"/>
      <w:szCs w:val="18"/>
      <w:lang w:eastAsia="ar-SA"/>
    </w:rPr>
  </w:style>
  <w:style w:type="character" w:customStyle="1" w:styleId="a6">
    <w:name w:val="Верхний колонтитул Знак"/>
    <w:basedOn w:val="a0"/>
    <w:link w:val="a7"/>
    <w:uiPriority w:val="99"/>
    <w:qFormat/>
    <w:rsid w:val="00010B6F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character" w:customStyle="1" w:styleId="a8">
    <w:name w:val="Нижний колонтитул Знак"/>
    <w:basedOn w:val="a0"/>
    <w:link w:val="a9"/>
    <w:uiPriority w:val="99"/>
    <w:qFormat/>
    <w:rsid w:val="00010B6F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character" w:customStyle="1" w:styleId="ConsPlusNormal">
    <w:name w:val="ConsPlusNormal Знак"/>
    <w:link w:val="ConsPlusNormal0"/>
    <w:qFormat/>
    <w:rsid w:val="00736D7B"/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qFormat/>
    <w:rsid w:val="00885DD1"/>
    <w:rPr>
      <w:color w:val="605E5C"/>
      <w:shd w:val="clear" w:color="auto" w:fill="E1DFDD"/>
    </w:rPr>
  </w:style>
  <w:style w:type="character" w:customStyle="1" w:styleId="aa">
    <w:name w:val="Без интервала Знак"/>
    <w:basedOn w:val="a0"/>
    <w:link w:val="ab"/>
    <w:uiPriority w:val="1"/>
    <w:qFormat/>
    <w:rsid w:val="0090601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Абзац списка Знак"/>
    <w:link w:val="ad"/>
    <w:uiPriority w:val="99"/>
    <w:qFormat/>
    <w:locked/>
    <w:rsid w:val="00C5067D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Textbody"/>
    <w:uiPriority w:val="99"/>
    <w:semiHidden/>
    <w:qFormat/>
    <w:rsid w:val="0084782D"/>
  </w:style>
  <w:style w:type="character" w:customStyle="1" w:styleId="10">
    <w:name w:val="Заголовок 1 Знак"/>
    <w:basedOn w:val="a0"/>
    <w:link w:val="1"/>
    <w:qFormat/>
    <w:rsid w:val="00CD6E00"/>
    <w:rPr>
      <w:rFonts w:ascii="Times New Roman" w:eastAsia="Times New Roman" w:hAnsi="Times New Roman" w:cs="Times New Roman"/>
      <w:b/>
      <w:bCs/>
      <w:kern w:val="2"/>
      <w:sz w:val="48"/>
      <w:szCs w:val="48"/>
      <w:lang w:eastAsia="ru-RU"/>
    </w:rPr>
  </w:style>
  <w:style w:type="character" w:customStyle="1" w:styleId="af">
    <w:name w:val="Обычный (веб) Знак"/>
    <w:link w:val="af0"/>
    <w:uiPriority w:val="99"/>
    <w:qFormat/>
    <w:locked/>
    <w:rsid w:val="00EB2AE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annotation reference"/>
    <w:basedOn w:val="a0"/>
    <w:uiPriority w:val="99"/>
    <w:semiHidden/>
    <w:unhideWhenUsed/>
    <w:qFormat/>
    <w:rsid w:val="007D728A"/>
    <w:rPr>
      <w:sz w:val="16"/>
      <w:szCs w:val="16"/>
    </w:rPr>
  </w:style>
  <w:style w:type="character" w:customStyle="1" w:styleId="af2">
    <w:name w:val="Текст примечания Знак"/>
    <w:basedOn w:val="a0"/>
    <w:link w:val="af3"/>
    <w:uiPriority w:val="99"/>
    <w:semiHidden/>
    <w:qFormat/>
    <w:rsid w:val="007D728A"/>
    <w:rPr>
      <w:rFonts w:ascii="Times New Roman" w:eastAsia="Times New Roman" w:hAnsi="Times New Roman" w:cs="Times New Roman"/>
      <w:color w:val="00000A"/>
      <w:sz w:val="20"/>
      <w:szCs w:val="20"/>
      <w:lang w:eastAsia="ar-SA"/>
    </w:rPr>
  </w:style>
  <w:style w:type="character" w:customStyle="1" w:styleId="af4">
    <w:name w:val="Тема примечания Знак"/>
    <w:basedOn w:val="af2"/>
    <w:link w:val="af5"/>
    <w:uiPriority w:val="99"/>
    <w:semiHidden/>
    <w:qFormat/>
    <w:rsid w:val="007D728A"/>
    <w:rPr>
      <w:rFonts w:ascii="Times New Roman" w:eastAsia="Times New Roman" w:hAnsi="Times New Roman" w:cs="Times New Roman"/>
      <w:b/>
      <w:bCs/>
      <w:color w:val="00000A"/>
      <w:sz w:val="20"/>
      <w:szCs w:val="20"/>
      <w:lang w:eastAsia="ar-SA"/>
    </w:rPr>
  </w:style>
  <w:style w:type="character" w:customStyle="1" w:styleId="2">
    <w:name w:val="Основной текст (2)"/>
    <w:qFormat/>
    <w:rsid w:val="00022C7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  <w:effect w:val="none"/>
      <w:lang w:val="ru-RU" w:eastAsia="ru-RU" w:bidi="ru-RU"/>
    </w:rPr>
  </w:style>
  <w:style w:type="paragraph" w:customStyle="1" w:styleId="af6">
    <w:name w:val="Заголовок"/>
    <w:basedOn w:val="a"/>
    <w:next w:val="af7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f7">
    <w:name w:val="Body Text"/>
    <w:basedOn w:val="a"/>
    <w:uiPriority w:val="99"/>
    <w:semiHidden/>
    <w:unhideWhenUsed/>
    <w:rsid w:val="0084782D"/>
    <w:pPr>
      <w:suppressAutoHyphens w:val="0"/>
      <w:spacing w:after="120" w:line="276" w:lineRule="auto"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paragraph" w:styleId="af8">
    <w:name w:val="List"/>
    <w:basedOn w:val="af7"/>
    <w:rPr>
      <w:rFonts w:cs="Arial Unicode MS"/>
    </w:rPr>
  </w:style>
  <w:style w:type="paragraph" w:styleId="af9">
    <w:name w:val="caption"/>
    <w:basedOn w:val="a"/>
    <w:qFormat/>
    <w:pPr>
      <w:suppressLineNumbers/>
      <w:spacing w:before="120" w:after="120"/>
    </w:pPr>
    <w:rPr>
      <w:rFonts w:cs="Arial Unicode MS"/>
      <w:i/>
      <w:iCs/>
    </w:rPr>
  </w:style>
  <w:style w:type="paragraph" w:styleId="afa">
    <w:name w:val="index heading"/>
    <w:basedOn w:val="a"/>
    <w:qFormat/>
    <w:pPr>
      <w:suppressLineNumbers/>
    </w:pPr>
    <w:rPr>
      <w:rFonts w:cs="Arial Unicode MS"/>
    </w:rPr>
  </w:style>
  <w:style w:type="paragraph" w:styleId="ad">
    <w:name w:val="List Paragraph"/>
    <w:basedOn w:val="a"/>
    <w:link w:val="ac"/>
    <w:uiPriority w:val="99"/>
    <w:qFormat/>
    <w:rsid w:val="008A2EF4"/>
    <w:pPr>
      <w:ind w:left="720"/>
      <w:contextualSpacing/>
    </w:pPr>
  </w:style>
  <w:style w:type="paragraph" w:styleId="af0">
    <w:name w:val="Normal (Web)"/>
    <w:basedOn w:val="a"/>
    <w:link w:val="af"/>
    <w:uiPriority w:val="99"/>
    <w:unhideWhenUsed/>
    <w:qFormat/>
    <w:rsid w:val="000B43AA"/>
    <w:pPr>
      <w:suppressAutoHyphens w:val="0"/>
      <w:spacing w:beforeAutospacing="1" w:afterAutospacing="1"/>
    </w:pPr>
    <w:rPr>
      <w:color w:val="auto"/>
      <w:lang w:eastAsia="ru-RU"/>
    </w:rPr>
  </w:style>
  <w:style w:type="paragraph" w:styleId="a5">
    <w:name w:val="Balloon Text"/>
    <w:basedOn w:val="a"/>
    <w:link w:val="a4"/>
    <w:uiPriority w:val="99"/>
    <w:semiHidden/>
    <w:unhideWhenUsed/>
    <w:qFormat/>
    <w:rsid w:val="00790BA3"/>
    <w:rPr>
      <w:rFonts w:ascii="Segoe UI" w:hAnsi="Segoe UI" w:cs="Segoe UI"/>
      <w:sz w:val="18"/>
      <w:szCs w:val="18"/>
    </w:rPr>
  </w:style>
  <w:style w:type="paragraph" w:customStyle="1" w:styleId="afb">
    <w:name w:val="Колонтитул"/>
    <w:basedOn w:val="a"/>
    <w:qFormat/>
  </w:style>
  <w:style w:type="paragraph" w:styleId="a7">
    <w:name w:val="header"/>
    <w:basedOn w:val="a"/>
    <w:link w:val="a6"/>
    <w:uiPriority w:val="99"/>
    <w:unhideWhenUsed/>
    <w:rsid w:val="00010B6F"/>
    <w:pPr>
      <w:tabs>
        <w:tab w:val="center" w:pos="4677"/>
        <w:tab w:val="right" w:pos="9355"/>
      </w:tabs>
    </w:pPr>
  </w:style>
  <w:style w:type="paragraph" w:styleId="a9">
    <w:name w:val="footer"/>
    <w:basedOn w:val="a"/>
    <w:link w:val="a8"/>
    <w:uiPriority w:val="99"/>
    <w:unhideWhenUsed/>
    <w:rsid w:val="00010B6F"/>
    <w:pPr>
      <w:tabs>
        <w:tab w:val="center" w:pos="4677"/>
        <w:tab w:val="right" w:pos="9355"/>
      </w:tabs>
    </w:pPr>
  </w:style>
  <w:style w:type="paragraph" w:customStyle="1" w:styleId="ConsPlusNormal0">
    <w:name w:val="ConsPlusNormal"/>
    <w:link w:val="ConsPlusNormal"/>
    <w:qFormat/>
    <w:rsid w:val="00736D7B"/>
    <w:rPr>
      <w:rFonts w:ascii="Arial" w:eastAsiaTheme="minorEastAsia" w:hAnsi="Arial" w:cs="Arial"/>
      <w:sz w:val="20"/>
      <w:szCs w:val="20"/>
      <w:lang w:eastAsia="ru-RU"/>
    </w:rPr>
  </w:style>
  <w:style w:type="paragraph" w:styleId="ab">
    <w:name w:val="No Spacing"/>
    <w:link w:val="aa"/>
    <w:uiPriority w:val="1"/>
    <w:qFormat/>
    <w:rsid w:val="00906019"/>
    <w:pPr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-346387812073143825msoplaintextmailrucssattributepostfix">
    <w:name w:val="m_-346387812073143825msoplaintext_mailru_css_attribute_postfix"/>
    <w:basedOn w:val="a"/>
    <w:qFormat/>
    <w:rsid w:val="00455EA3"/>
    <w:pPr>
      <w:suppressAutoHyphens w:val="0"/>
      <w:spacing w:beforeAutospacing="1" w:afterAutospacing="1"/>
    </w:pPr>
    <w:rPr>
      <w:color w:val="auto"/>
      <w:lang w:eastAsia="ru-RU"/>
    </w:rPr>
  </w:style>
  <w:style w:type="paragraph" w:customStyle="1" w:styleId="11">
    <w:name w:val="Абзац списка1"/>
    <w:basedOn w:val="a"/>
    <w:qFormat/>
    <w:rsid w:val="00C86EEC"/>
    <w:pPr>
      <w:suppressAutoHyphens w:val="0"/>
      <w:ind w:left="720"/>
      <w:contextualSpacing/>
    </w:pPr>
    <w:rPr>
      <w:color w:val="auto"/>
      <w:szCs w:val="28"/>
      <w:lang w:eastAsia="ru-RU"/>
    </w:rPr>
  </w:style>
  <w:style w:type="paragraph" w:customStyle="1" w:styleId="ConsPlusTitle">
    <w:name w:val="ConsPlusTitle"/>
    <w:uiPriority w:val="99"/>
    <w:qFormat/>
    <w:rsid w:val="000219A0"/>
    <w:pPr>
      <w:widowControl w:val="0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Default">
    <w:name w:val="Default"/>
    <w:qFormat/>
    <w:rsid w:val="00CD6E00"/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s16">
    <w:name w:val="s_16"/>
    <w:basedOn w:val="a"/>
    <w:qFormat/>
    <w:rsid w:val="003844A4"/>
    <w:pPr>
      <w:suppressAutoHyphens w:val="0"/>
      <w:spacing w:beforeAutospacing="1" w:afterAutospacing="1"/>
    </w:pPr>
    <w:rPr>
      <w:color w:val="auto"/>
      <w:lang w:eastAsia="ru-RU"/>
    </w:rPr>
  </w:style>
  <w:style w:type="paragraph" w:customStyle="1" w:styleId="21">
    <w:name w:val="Обычный 2 центр интерва 1"/>
    <w:basedOn w:val="a"/>
    <w:qFormat/>
    <w:rsid w:val="00E86AB4"/>
    <w:pPr>
      <w:suppressAutoHyphens w:val="0"/>
      <w:spacing w:line="360" w:lineRule="auto"/>
      <w:jc w:val="center"/>
    </w:pPr>
    <w:rPr>
      <w:color w:val="auto"/>
      <w:szCs w:val="20"/>
      <w:lang w:eastAsia="ru-RU"/>
    </w:rPr>
  </w:style>
  <w:style w:type="paragraph" w:customStyle="1" w:styleId="parametervalue">
    <w:name w:val="parametervalue"/>
    <w:basedOn w:val="a"/>
    <w:qFormat/>
    <w:rsid w:val="000E38D6"/>
    <w:pPr>
      <w:suppressAutoHyphens w:val="0"/>
      <w:spacing w:beforeAutospacing="1" w:afterAutospacing="1"/>
    </w:pPr>
    <w:rPr>
      <w:color w:val="auto"/>
      <w:lang w:eastAsia="ru-RU"/>
    </w:rPr>
  </w:style>
  <w:style w:type="paragraph" w:customStyle="1" w:styleId="Standard">
    <w:name w:val="Standard"/>
    <w:qFormat/>
    <w:rsid w:val="00187BB7"/>
    <w:pPr>
      <w:jc w:val="both"/>
      <w:textAlignment w:val="baseline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Textbody">
    <w:name w:val="Text body"/>
    <w:basedOn w:val="a"/>
    <w:link w:val="ae"/>
    <w:qFormat/>
    <w:rsid w:val="00124D86"/>
    <w:pPr>
      <w:widowControl w:val="0"/>
      <w:spacing w:after="120"/>
    </w:pPr>
    <w:rPr>
      <w:rFonts w:eastAsia="SimSun" w:cs="Mangal"/>
      <w:color w:val="auto"/>
      <w:kern w:val="2"/>
      <w:lang w:eastAsia="zh-CN" w:bidi="hi-IN"/>
    </w:rPr>
  </w:style>
  <w:style w:type="paragraph" w:styleId="af3">
    <w:name w:val="annotation text"/>
    <w:basedOn w:val="a"/>
    <w:link w:val="af2"/>
    <w:uiPriority w:val="99"/>
    <w:semiHidden/>
    <w:unhideWhenUsed/>
    <w:qFormat/>
    <w:rsid w:val="007D728A"/>
    <w:rPr>
      <w:sz w:val="20"/>
      <w:szCs w:val="20"/>
    </w:rPr>
  </w:style>
  <w:style w:type="paragraph" w:styleId="af5">
    <w:name w:val="annotation subject"/>
    <w:basedOn w:val="af3"/>
    <w:next w:val="af3"/>
    <w:link w:val="af4"/>
    <w:uiPriority w:val="99"/>
    <w:semiHidden/>
    <w:unhideWhenUsed/>
    <w:qFormat/>
    <w:rsid w:val="007D728A"/>
    <w:rPr>
      <w:b/>
      <w:bCs/>
    </w:rPr>
  </w:style>
  <w:style w:type="paragraph" w:customStyle="1" w:styleId="12">
    <w:name w:val="Обычная таблица1"/>
    <w:qFormat/>
    <w:pPr>
      <w:spacing w:after="200" w:line="276" w:lineRule="auto"/>
      <w:ind w:firstLine="851"/>
    </w:pPr>
    <w:rPr>
      <w:rFonts w:cs="Times New Roman"/>
    </w:rPr>
  </w:style>
  <w:style w:type="paragraph" w:customStyle="1" w:styleId="20">
    <w:name w:val="Обычная таблица2"/>
    <w:qFormat/>
    <w:pPr>
      <w:spacing w:after="160" w:line="256" w:lineRule="auto"/>
    </w:pPr>
    <w:rPr>
      <w:rFonts w:cs="Times New Roman"/>
    </w:rPr>
  </w:style>
  <w:style w:type="table" w:styleId="afc">
    <w:name w:val="Table Grid"/>
    <w:basedOn w:val="a1"/>
    <w:uiPriority w:val="59"/>
    <w:rsid w:val="00BA42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Сетка таблицы1"/>
    <w:basedOn w:val="a1"/>
    <w:uiPriority w:val="59"/>
    <w:rsid w:val="00076F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EBB915-8894-4A50-8145-8F688FE837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4831</TotalTime>
  <Pages>2</Pages>
  <Words>780</Words>
  <Characters>4451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Магаданского УФАС России от 02.06.2026 по делу N 049/06/105-242/2026Обстоятельства: По мнению Заявителя, описание объекта закупки составлено таким образом, что совокупность установленных характеристик соответствует товар единственного производител</vt:lpstr>
    </vt:vector>
  </TitlesOfParts>
  <Company>КонсультантПлюс Версия 4026.00.32</Company>
  <LinksUpToDate>false</LinksUpToDate>
  <CharactersWithSpaces>5221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Магаданского УФАС России от 02.06.2026 по делу N 049/06/105-242/2026Обстоятельства: По мнению Заявителя, описание объекта закупки составлено таким образом, что совокупность установленных характеристик соответствует товар единственного производителя.Решение: Признать жалобу необоснованной.</dc:title>
  <dc:subject/>
  <dc:creator>Оля</dc:creator>
  <dc:description/>
  <cp:lastModifiedBy>Прокопьева Анна Егоровна</cp:lastModifiedBy>
  <cp:revision>14</cp:revision>
  <cp:lastPrinted>2023-05-24T07:04:00Z</cp:lastPrinted>
  <dcterms:created xsi:type="dcterms:W3CDTF">2026-07-29T10:35:00Z</dcterms:created>
  <dcterms:modified xsi:type="dcterms:W3CDTF">2026-09-22T02:31:00Z</dcterms:modified>
  <dc:language>ru-RU</dc:language>
</cp:coreProperties>
</file>