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exact" w:line="360" w:before="0" w:after="0"/>
        <w:ind w:start="5103"/>
        <w:contextualSpacing/>
        <w:rPr>
          <w:iCs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</w:t>
      </w:r>
      <w:r>
        <w:rPr>
          <w:color w:themeColor="text1" w:val="000000"/>
          <w:sz w:val="28"/>
          <w:szCs w:val="28"/>
        </w:rPr>
        <w:t>1577</w:t>
      </w:r>
      <w:r>
        <w:rPr>
          <w:sz w:val="28"/>
          <w:szCs w:val="28"/>
        </w:rPr>
        <w:t xml:space="preserve">/2026 об устранении нарушения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ind w:star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06.05.2026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733" w:leader="none"/>
              </w:tabs>
              <w:spacing w:lineRule="exact" w:line="340"/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spacing w:lineRule="exact" w:line="340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357"/>
        <w:ind w:hanging="0" w:start="0"/>
        <w:jc w:val="both"/>
        <w:rPr>
          <w:bCs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9639" w:leader="none"/>
        </w:tabs>
        <w:spacing w:lineRule="exact" w:line="357"/>
        <w:ind w:firstLine="709"/>
        <w:jc w:val="both"/>
        <w:rPr/>
      </w:pPr>
      <w:r>
        <w:rPr>
          <w:bCs/>
          <w:sz w:val="28"/>
          <w:szCs w:val="28"/>
          <w:shd w:fill="FFFFFF" w:val="clear"/>
        </w:rPr>
        <w:t xml:space="preserve">на основании решения от 06.05.2026 по делу № 28/06/105-1577/2026, </w:t>
        <w:br/>
        <w:t xml:space="preserve">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bCs/>
          <w:iCs/>
          <w:sz w:val="28"/>
          <w:szCs w:val="28"/>
          <w:shd w:fill="FFFFFF" w:val="clear"/>
        </w:rPr>
        <w:t>ИП Латанова Е.М. (далее – Заявитель) на действия АО «Тбанк» (далее – Банк) при проведени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shd w:fill="FFFFFF" w:val="clear"/>
          <w:lang w:val="ru-RU" w:eastAsia="ru-RU" w:bidi="ar-SA"/>
        </w:rPr>
        <w:t xml:space="preserve">и ГБОУ «Школа № 1474» </w:t>
        <w:br/>
        <w:t>(далее – Организатор), Заказчиками</w:t>
      </w:r>
      <w:r>
        <w:rPr>
          <w:bCs/>
          <w:iCs/>
          <w:sz w:val="28"/>
          <w:szCs w:val="28"/>
          <w:shd w:fill="FFFFFF" w:val="clear"/>
        </w:rPr>
        <w:t xml:space="preserve">, комиссией по осуществлению закупок Организатора (далее – Комиссия по осуществлению закупок), АО «ЕЭТП» </w:t>
        <w:br/>
        <w:t xml:space="preserve">(далее – Оператор электронной площадки) 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shd w:fill="FFFFFF" w:val="clear"/>
          <w:lang w:val="ru-RU" w:eastAsia="ru-RU" w:bidi="ar-SA"/>
        </w:rPr>
        <w:t>электронного аукциона</w:t>
      </w:r>
      <w:r>
        <w:rPr>
          <w:bCs/>
          <w:iCs/>
          <w:sz w:val="28"/>
          <w:szCs w:val="28"/>
          <w:shd w:fill="FFFFFF" w:val="clear"/>
        </w:rPr>
        <w:t xml:space="preserve"> на право заключения контракта на выполнение работ по поставке садового инвентаря (номер извещения в единой информационной системе в сфере закупок www.zakupki.gov.ru </w:t>
        <w:br/>
        <w:t xml:space="preserve">(далее – ЕИС) – 0373200302526000005) (далее – Аукцион, Извещение), и в результате осуществления внеплановой проверки в части действий Банка в соответствии </w:t>
        <w:br/>
        <w:t xml:space="preserve">с пунктом 1 части 15 статьи 99 Федерального закона от 05.04.2013 № 44-ФЗ </w:t>
        <w:br/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Normal"/>
        <w:tabs>
          <w:tab w:val="clear" w:pos="708"/>
          <w:tab w:val="left" w:pos="9639" w:leader="none"/>
        </w:tabs>
        <w:spacing w:lineRule="exact" w:line="35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57"/>
        <w:ind w:firstLine="709"/>
        <w:rPr/>
      </w:pPr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57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1. Заказчикам, Комиссии по осуществлению закупок, Оператору электронной площадки отменить протоколы составленные в ходе проведения Аукциона </w:t>
        <w:br/>
        <w:t xml:space="preserve">(при наличии) (далее – Протоколы) и назначить новую дату процедуры подачи ценовых предложений, а также разместить в ЕИС информацию </w:t>
        <w:br/>
        <w:t>об отмене Протоколов. При этом дата подачи ценовых предложений должна быть назначена не ранее чем через 4 рабочих дня со дня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>2. Оператору электронной площадки не позднее 1 рабочего дня со дня исполнения пункта 1 настоящего предписания: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обеспечить возможность подачи заявки на участие в Аукционе только Заявителю и уведомить его об указанной возможности; 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назначить время подачи ценовых предложений и разместить информацию </w:t>
        <w:br/>
        <w:t>о времени подачи ценовых предложений;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уведомить участников закупки, допущенных до участия в Аукционе, </w:t>
        <w:br/>
        <w:t xml:space="preserve">в том числе Заявителя об отмене Протоколов, о дате и времени подачи ценовых предложений, а также о необходимости наличия на специальных счетах, открытых участниками закупки, денежных средств в размере обеспечения заявки на участие </w:t>
        <w:br/>
        <w:t xml:space="preserve">в Аукционе, о блокировании операций в отношении указанных средств, в случае если в их отношении блокирование прекращено либо о необходимости наличия </w:t>
        <w:br/>
        <w:t xml:space="preserve">у участника закупки независимой гарантии, соответствующей требованиям </w:t>
        <w:br/>
        <w:t>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3. Оператору электронной площадки продолжить проведение Аукциона </w:t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«3145476» считать лучшим.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4. Организатору, Заказчикам,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  <w:br/>
        <w:t>в сфере закупок и с учетом решения от 06</w:t>
      </w:r>
      <w:r>
        <w:rPr>
          <w:bCs/>
          <w:sz w:val="28"/>
          <w:szCs w:val="28"/>
        </w:rPr>
        <w:t>.05.2026 по делу № 28/06/105-1577/2026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Организатору, Заказчикам, Комиссии по осуществлению закупок, Оператору электронной площадки в срок до 22.05.2026 исполнить настоящее предписание,</w:t>
        <w:br/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40"/>
        <w:ind w:hanging="0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представить в ФАС России подтверждение исполнения настоящего предписания </w:t>
      </w:r>
      <w:bookmarkStart w:id="0" w:name="_GoBack"/>
      <w:bookmarkEnd w:id="0"/>
      <w:r>
        <w:rPr>
          <w:sz w:val="28"/>
          <w:szCs w:val="28"/>
        </w:rPr>
        <w:br/>
        <w:t>по электронной почте @fas.gov.r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 xml:space="preserve">. 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639" w:leader="none"/>
        </w:tabs>
        <w:spacing w:lineRule="exact" w:line="360"/>
        <w:jc w:val="both"/>
        <w:rPr>
          <w:sz w:val="28"/>
          <w:szCs w:val="28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090047807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a36803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91b57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6e2e1f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ec7f4d"/>
    <w:rPr>
      <w:sz w:val="16"/>
      <w:szCs w:val="16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sid w:val="00ec7f4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ec7f4d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collapsetitletext" w:customStyle="1">
    <w:name w:val="collapse__title_text"/>
    <w:basedOn w:val="DefaultParagraphFont"/>
    <w:qFormat/>
    <w:rsid w:val="007a5fed"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91b57"/>
    <w:pPr/>
    <w:rPr>
      <w:rFonts w:ascii="Segoe UI" w:hAnsi="Segoe UI" w:cs="Segoe UI"/>
      <w:sz w:val="18"/>
      <w:szCs w:val="18"/>
    </w:rPr>
  </w:style>
  <w:style w:type="paragraph" w:styleId="Style21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mmentText">
    <w:name w:val="annotation text"/>
    <w:basedOn w:val="Normal"/>
    <w:link w:val="Style17"/>
    <w:uiPriority w:val="99"/>
    <w:semiHidden/>
    <w:unhideWhenUsed/>
    <w:rsid w:val="00ec7f4d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rsid w:val="00ec7f4d"/>
    <w:pPr/>
    <w:rPr>
      <w:b/>
      <w:bCs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LibreOffice/25.8.3.2$Linux_X86_64 LibreOffice_project/580$Build-2</Application>
  <AppVersion>15.0000</AppVersion>
  <Pages>2</Pages>
  <Words>486</Words>
  <Characters>3357</Characters>
  <CharactersWithSpaces>3929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2026-04-20T15:04:00Z</dcterms:created>
  <dc:creator>Хачатурянц Арсен Ашотович</dc:creator>
  <dc:description/>
  <dc:language>ru-RU</dc:language>
  <cp:lastModifiedBy/>
  <cp:lastPrinted>2026-05-12T12:40:05Z</cp:lastPrinted>
  <dcterms:modified xsi:type="dcterms:W3CDTF">2026-05-12T17:41:13Z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