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121" w:rsidRDefault="005C0154">
      <w:pPr>
        <w:spacing w:after="308" w:line="249" w:lineRule="auto"/>
        <w:ind w:left="3027" w:right="231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Р Е Ш Е Н И Е № 064/06/105-589/2026 о признании жалобы необоснованной</w:t>
      </w:r>
    </w:p>
    <w:p w:rsidR="004C4121" w:rsidRDefault="005C0154">
      <w:pPr>
        <w:spacing w:after="306" w:line="249" w:lineRule="auto"/>
        <w:ind w:left="709"/>
        <w:jc w:val="both"/>
      </w:pPr>
      <w:r>
        <w:rPr>
          <w:rFonts w:ascii="Times New Roman" w:eastAsia="Times New Roman" w:hAnsi="Times New Roman" w:cs="Times New Roman"/>
          <w:sz w:val="28"/>
        </w:rPr>
        <w:t>06 мая 2026 года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г. Саратов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</w:t>
      </w:r>
      <w:r>
        <w:rPr>
          <w:rFonts w:ascii="Times New Roman" w:eastAsia="Times New Roman" w:hAnsi="Times New Roman" w:cs="Times New Roman"/>
          <w:sz w:val="28"/>
        </w:rPr>
        <w:t>осударственных и муниципальных нужд (далее – Комиссия) в составе:</w:t>
      </w:r>
    </w:p>
    <w:p w:rsidR="004C4121" w:rsidRDefault="005C0154">
      <w:pPr>
        <w:spacing w:after="0" w:line="249" w:lineRule="auto"/>
        <w:ind w:left="709" w:hanging="1"/>
        <w:jc w:val="both"/>
      </w:pPr>
      <w:r>
        <w:rPr>
          <w:rFonts w:ascii="Times New Roman" w:eastAsia="Times New Roman" w:hAnsi="Times New Roman" w:cs="Times New Roman"/>
          <w:sz w:val="28"/>
        </w:rPr>
        <w:t>р</w:t>
      </w:r>
      <w:r>
        <w:rPr>
          <w:rFonts w:ascii="Times New Roman" w:eastAsia="Times New Roman" w:hAnsi="Times New Roman" w:cs="Times New Roman"/>
          <w:sz w:val="28"/>
        </w:rPr>
        <w:t>ассмотрев жалобу ООО «</w:t>
      </w:r>
      <w:proofErr w:type="spellStart"/>
      <w:r>
        <w:rPr>
          <w:rFonts w:ascii="Times New Roman" w:eastAsia="Times New Roman" w:hAnsi="Times New Roman" w:cs="Times New Roman"/>
          <w:sz w:val="28"/>
        </w:rPr>
        <w:t>Аттис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на действия </w:t>
      </w:r>
      <w:r>
        <w:rPr>
          <w:rFonts w:ascii="Times New Roman" w:eastAsia="Times New Roman" w:hAnsi="Times New Roman" w:cs="Times New Roman"/>
          <w:color w:val="00000A"/>
          <w:sz w:val="28"/>
        </w:rPr>
        <w:t>ГУЗ «Саратовская городская</w:t>
      </w:r>
    </w:p>
    <w:p w:rsidR="004C4121" w:rsidRDefault="005C0154" w:rsidP="005C0154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color w:val="00000A"/>
          <w:sz w:val="28"/>
        </w:rPr>
        <w:t>детская клиническая больница» при проведении открытого конкурса в электронной форме № 0360300199926000057 «Капитальный ремонт здания детского поликлинического отделения № 3 ГУЗ «СГДКБ», ра</w:t>
      </w:r>
      <w:r>
        <w:rPr>
          <w:rFonts w:ascii="Times New Roman" w:eastAsia="Times New Roman" w:hAnsi="Times New Roman" w:cs="Times New Roman"/>
          <w:color w:val="00000A"/>
          <w:sz w:val="28"/>
        </w:rPr>
        <w:t>сположенного по адресу: г.</w:t>
      </w:r>
      <w:r>
        <w:t xml:space="preserve"> </w:t>
      </w:r>
      <w:r>
        <w:rPr>
          <w:rFonts w:ascii="Times New Roman" w:eastAsia="Times New Roman" w:hAnsi="Times New Roman" w:cs="Times New Roman"/>
          <w:color w:val="00000A"/>
          <w:sz w:val="28"/>
        </w:rPr>
        <w:t>Саратов, ул. им. Тархова С.Ф., здание 32, строение 3»</w:t>
      </w:r>
      <w:r>
        <w:rPr>
          <w:rFonts w:ascii="Times New Roman" w:eastAsia="Times New Roman" w:hAnsi="Times New Roman" w:cs="Times New Roman"/>
          <w:sz w:val="28"/>
        </w:rPr>
        <w:t>,</w:t>
      </w:r>
    </w:p>
    <w:p w:rsidR="004C4121" w:rsidRDefault="005C0154">
      <w:pPr>
        <w:spacing w:after="308" w:line="249" w:lineRule="auto"/>
        <w:ind w:left="3027" w:right="231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УСТАНОВИЛА: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28.04.2026 в Саратовское УФАС России поступила жалоба ООО «</w:t>
      </w:r>
      <w:proofErr w:type="spellStart"/>
      <w:r>
        <w:rPr>
          <w:rFonts w:ascii="Times New Roman" w:eastAsia="Times New Roman" w:hAnsi="Times New Roman" w:cs="Times New Roman"/>
          <w:sz w:val="28"/>
        </w:rPr>
        <w:t>Аттис</w:t>
      </w:r>
      <w:proofErr w:type="spellEnd"/>
      <w:r>
        <w:rPr>
          <w:rFonts w:ascii="Times New Roman" w:eastAsia="Times New Roman" w:hAnsi="Times New Roman" w:cs="Times New Roman"/>
          <w:sz w:val="28"/>
        </w:rPr>
        <w:t>» на действия аукционной комиссии при проведении электронного аукциона.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По мнению Заяв</w:t>
      </w:r>
      <w:r>
        <w:rPr>
          <w:rFonts w:ascii="Times New Roman" w:eastAsia="Times New Roman" w:hAnsi="Times New Roman" w:cs="Times New Roman"/>
          <w:sz w:val="28"/>
        </w:rPr>
        <w:t>ителя, комиссией по осуществлению закупок Заказчика нарушен порядок оценки заявок участников по показателю оценки «Наличие у участников закупки опыта поставки товара, выполнения работы, оказания услуги, связанного с предметом контракта» подсчета баллов</w:t>
      </w:r>
    </w:p>
    <w:p w:rsidR="004C4121" w:rsidRDefault="005C0154">
      <w:pPr>
        <w:spacing w:after="3" w:line="249" w:lineRule="auto"/>
        <w:ind w:left="-15" w:right="1" w:firstLine="540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Заказчик не согласен с доводом Заявителя, представил письменное возражение и считает, что в действиях комиссии по осуществлению закупок отсутствуют нарушения законодательства о контрактной системе. Поясняет, что согласно порядку рассмотрения и оценки заяво</w:t>
      </w:r>
      <w:r>
        <w:rPr>
          <w:rFonts w:ascii="Times New Roman" w:eastAsia="Times New Roman" w:hAnsi="Times New Roman" w:cs="Times New Roman"/>
          <w:color w:val="111111"/>
          <w:sz w:val="28"/>
        </w:rPr>
        <w:t>к на участие в конкурсе по критерию: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</w:t>
      </w:r>
      <w:r>
        <w:rPr>
          <w:rFonts w:ascii="Times New Roman" w:eastAsia="Times New Roman" w:hAnsi="Times New Roman" w:cs="Times New Roman"/>
          <w:color w:val="111111"/>
          <w:sz w:val="28"/>
        </w:rPr>
        <w:t>акта, и деловой репутации, специалистов и иных работников определенного уровня квалификации», показатель оценки «Наличие у участников закупки опыта работы, связанного с предметом контракта, детализирующий показатель оценки «Общее количество исполненных уча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стником закупки договоров» осуществляется в порядке, установленном пунктом 20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</w:t>
      </w:r>
      <w:r>
        <w:rPr>
          <w:rFonts w:ascii="Times New Roman" w:eastAsia="Times New Roman" w:hAnsi="Times New Roman" w:cs="Times New Roman"/>
          <w:color w:val="111111"/>
          <w:sz w:val="28"/>
        </w:rPr>
        <w:t>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</w:t>
      </w:r>
      <w:r>
        <w:rPr>
          <w:rFonts w:ascii="Times New Roman" w:eastAsia="Times New Roman" w:hAnsi="Times New Roman" w:cs="Times New Roman"/>
          <w:color w:val="111111"/>
          <w:sz w:val="28"/>
        </w:rPr>
        <w:t>ризнании утратившими силу некоторых актов и отдельных положений некоторых актов Правительства Российской Федерации» (далее - Постановление № 2604).</w:t>
      </w:r>
    </w:p>
    <w:p w:rsidR="004C4121" w:rsidRDefault="005C0154">
      <w:pPr>
        <w:spacing w:after="0" w:line="238" w:lineRule="auto"/>
        <w:ind w:firstLine="709"/>
      </w:pPr>
      <w:r>
        <w:rPr>
          <w:rFonts w:ascii="Times New Roman" w:eastAsia="Times New Roman" w:hAnsi="Times New Roman" w:cs="Times New Roman"/>
          <w:i/>
          <w:color w:val="111111"/>
          <w:sz w:val="28"/>
        </w:rPr>
        <w:t>Изучив представленные сведения и документы, проведя внеплановую проверку, Комиссия пришла к следующим вывода</w:t>
      </w:r>
      <w:r>
        <w:rPr>
          <w:rFonts w:ascii="Times New Roman" w:eastAsia="Times New Roman" w:hAnsi="Times New Roman" w:cs="Times New Roman"/>
          <w:i/>
          <w:color w:val="111111"/>
          <w:sz w:val="28"/>
        </w:rPr>
        <w:t xml:space="preserve">м. 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</w:t>
      </w:r>
      <w:r>
        <w:rPr>
          <w:rFonts w:ascii="Times New Roman" w:eastAsia="Times New Roman" w:hAnsi="Times New Roman" w:cs="Times New Roman"/>
          <w:color w:val="111111"/>
          <w:sz w:val="28"/>
        </w:rPr>
        <w:t>кона критериями оценки этих заявок, окончательных предложений.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 пунктами 3 и 4 части 1 статьи 32 настоящего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Федерального закона. Такие результаты могут быть обжалованы участниками закупок в судебном порядке.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Таким образом, рассмотрение жалобы не осуществляется в отношении результатов оценки заявок на участие в Конкурсе, при этом Заявитель вправе обжаловать дейс</w:t>
      </w:r>
      <w:r>
        <w:rPr>
          <w:rFonts w:ascii="Times New Roman" w:eastAsia="Times New Roman" w:hAnsi="Times New Roman" w:cs="Times New Roman"/>
          <w:color w:val="111111"/>
          <w:sz w:val="28"/>
        </w:rPr>
        <w:t>твия комиссии по осуществлению закупок в судебном порядке.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При этом Комиссия</w:t>
      </w:r>
      <w:r>
        <w:rPr>
          <w:rFonts w:ascii="Times New Roman" w:eastAsia="Times New Roman" w:hAnsi="Times New Roman" w:cs="Times New Roman"/>
          <w:sz w:val="28"/>
        </w:rPr>
        <w:t xml:space="preserve"> вправе проверить соблюдение комиссией по осуществлению закупок </w:t>
      </w:r>
      <w:proofErr w:type="gramStart"/>
      <w:r>
        <w:rPr>
          <w:rFonts w:ascii="Times New Roman" w:eastAsia="Times New Roman" w:hAnsi="Times New Roman" w:cs="Times New Roman"/>
          <w:sz w:val="28"/>
        </w:rPr>
        <w:t>Заказчика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установленного самим Заказчиком порядка оценки заявок участников закупки.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В соответствии с Извещением, про</w:t>
      </w:r>
      <w:r>
        <w:rPr>
          <w:rFonts w:ascii="Times New Roman" w:eastAsia="Times New Roman" w:hAnsi="Times New Roman" w:cs="Times New Roman"/>
          <w:sz w:val="28"/>
        </w:rPr>
        <w:t>токолом, составленным в ходе проведения Аукциона:</w:t>
      </w:r>
    </w:p>
    <w:p w:rsidR="004C4121" w:rsidRDefault="005C0154">
      <w:pPr>
        <w:numPr>
          <w:ilvl w:val="0"/>
          <w:numId w:val="2"/>
        </w:numPr>
        <w:spacing w:after="3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Извещение размещено в ЕИС — 10.04.2026;</w:t>
      </w:r>
    </w:p>
    <w:p w:rsidR="004C4121" w:rsidRDefault="005C0154">
      <w:pPr>
        <w:numPr>
          <w:ilvl w:val="0"/>
          <w:numId w:val="2"/>
        </w:numPr>
        <w:spacing w:after="3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способ определения поставщика (подрядчика, исполнителя) – открытый конкурс в электронной форме;</w:t>
      </w:r>
    </w:p>
    <w:p w:rsidR="004C4121" w:rsidRDefault="005C0154">
      <w:pPr>
        <w:numPr>
          <w:ilvl w:val="0"/>
          <w:numId w:val="2"/>
        </w:numPr>
        <w:spacing w:after="3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 xml:space="preserve">начальная цена контракта - 95 378 389,05 </w:t>
      </w:r>
      <w:r>
        <w:rPr>
          <w:rFonts w:ascii="Times New Roman" w:eastAsia="Times New Roman" w:hAnsi="Times New Roman" w:cs="Times New Roman"/>
          <w:color w:val="11111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руб.;</w:t>
      </w:r>
    </w:p>
    <w:p w:rsidR="004C4121" w:rsidRDefault="005C0154">
      <w:pPr>
        <w:numPr>
          <w:ilvl w:val="0"/>
          <w:numId w:val="2"/>
        </w:numPr>
        <w:spacing w:after="3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 xml:space="preserve">дата окончания срока </w:t>
      </w:r>
      <w:r>
        <w:rPr>
          <w:rFonts w:ascii="Times New Roman" w:eastAsia="Times New Roman" w:hAnsi="Times New Roman" w:cs="Times New Roman"/>
          <w:color w:val="111111"/>
          <w:sz w:val="28"/>
        </w:rPr>
        <w:t>подачи заявок на участие в Аукционе - 21.04.2026 10:00.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Подано 12 заявок. По результатам подведения итогов определения поставщика (подрядчика, исполнителя) победителем электронного конкурса признается участник закупки с идентификационным номером № 3123088,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предложивший цену контракта 94 478 389,00 рублей. 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</w:t>
      </w:r>
      <w:r>
        <w:rPr>
          <w:rFonts w:ascii="Times New Roman" w:eastAsia="Times New Roman" w:hAnsi="Times New Roman" w:cs="Times New Roman"/>
          <w:color w:val="1C1C1C"/>
          <w:sz w:val="28"/>
        </w:rPr>
        <w:t>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</w:t>
      </w:r>
      <w:r>
        <w:rPr>
          <w:rFonts w:ascii="Times New Roman" w:eastAsia="Times New Roman" w:hAnsi="Times New Roman" w:cs="Times New Roman"/>
          <w:color w:val="1C1C1C"/>
          <w:sz w:val="28"/>
        </w:rPr>
        <w:t>начимости этих критериев в соответствии с настоящим Федеральным законом.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Пунктом 4 части 2 статьи 42 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</w:t>
      </w:r>
      <w:r>
        <w:rPr>
          <w:rFonts w:ascii="Times New Roman" w:eastAsia="Times New Roman" w:hAnsi="Times New Roman" w:cs="Times New Roman"/>
          <w:color w:val="1C1C1C"/>
          <w:sz w:val="28"/>
        </w:rPr>
        <w:t>ь порядок рассмотрения и оценки заявок на участие в конкурсах в соответствии с настоящим Федеральным законом.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</w:t>
      </w:r>
    </w:p>
    <w:p w:rsidR="004C4121" w:rsidRDefault="005C0154">
      <w:pPr>
        <w:numPr>
          <w:ilvl w:val="0"/>
          <w:numId w:val="3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цена контракта, сумма цен единиц товара, работы, услуги;</w:t>
      </w:r>
    </w:p>
    <w:p w:rsidR="004C4121" w:rsidRDefault="005C0154">
      <w:pPr>
        <w:numPr>
          <w:ilvl w:val="0"/>
          <w:numId w:val="3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расходы на эксплуатацию и ремонт товаров, использование результатов </w:t>
      </w:r>
      <w:r>
        <w:rPr>
          <w:rFonts w:ascii="Times New Roman" w:eastAsia="Times New Roman" w:hAnsi="Times New Roman" w:cs="Times New Roman"/>
          <w:color w:val="1C1C1C"/>
          <w:sz w:val="28"/>
        </w:rPr>
        <w:t>работ;</w:t>
      </w:r>
    </w:p>
    <w:p w:rsidR="004C4121" w:rsidRDefault="005C0154">
      <w:pPr>
        <w:numPr>
          <w:ilvl w:val="0"/>
          <w:numId w:val="3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качественные, функциональные и экологические характеристики объекта </w:t>
      </w:r>
      <w:r>
        <w:rPr>
          <w:rFonts w:ascii="Times New Roman" w:eastAsia="Times New Roman" w:hAnsi="Times New Roman" w:cs="Times New Roman"/>
          <w:color w:val="1C1C1C"/>
          <w:sz w:val="28"/>
        </w:rPr>
        <w:t>закупки;</w:t>
      </w:r>
    </w:p>
    <w:p w:rsidR="004C4121" w:rsidRDefault="005C0154">
      <w:pPr>
        <w:numPr>
          <w:ilvl w:val="0"/>
          <w:numId w:val="3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квалификация участников закупки, в том числе нали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чие у них финансовых </w:t>
      </w:r>
      <w:r>
        <w:rPr>
          <w:rFonts w:ascii="Times New Roman" w:eastAsia="Times New Roman" w:hAnsi="Times New Roman" w:cs="Times New Roman"/>
          <w:color w:val="1C1C1C"/>
          <w:sz w:val="28"/>
        </w:rPr>
        <w:t>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</w:t>
      </w:r>
      <w:r>
        <w:rPr>
          <w:rFonts w:ascii="Times New Roman" w:eastAsia="Times New Roman" w:hAnsi="Times New Roman" w:cs="Times New Roman"/>
          <w:color w:val="1C1C1C"/>
          <w:sz w:val="28"/>
        </w:rPr>
        <w:t>ции.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В силу части 4 статьи 32 Закона о контрактной системе в извещении об осуществлении закупки, документации о закупке (в случае, если настоящим Федеральным законом предусмотрена документация о закупке) заказчик обязан указать используемые при определении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 поставщика (подрядчика, исполнителя) критерии и их величины значимости. При этом количество используемых при определении поставщика (подрядчика, исполнителя) критериев, за исключением случаев проведения аукциона, должно быть не менее чем два, одним из кот</w:t>
      </w:r>
      <w:r>
        <w:rPr>
          <w:rFonts w:ascii="Times New Roman" w:eastAsia="Times New Roman" w:hAnsi="Times New Roman" w:cs="Times New Roman"/>
          <w:color w:val="1C1C1C"/>
          <w:sz w:val="28"/>
        </w:rPr>
        <w:t>орых является цена контракта или сумма цен единиц товара, работы, услуги. Не указанные в извещении об осуществлении закупки, документации о закупке (в случае, если настоящим Федеральным законом предусмотрена документация о закупке) критерии и их величины з</w:t>
      </w:r>
      <w:r>
        <w:rPr>
          <w:rFonts w:ascii="Times New Roman" w:eastAsia="Times New Roman" w:hAnsi="Times New Roman" w:cs="Times New Roman"/>
          <w:color w:val="1C1C1C"/>
          <w:sz w:val="28"/>
        </w:rPr>
        <w:t>начимости не могут применяться для целей оценки заявок.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я Постановлением № </w:t>
      </w:r>
      <w:proofErr w:type="gramStart"/>
      <w:r>
        <w:rPr>
          <w:rFonts w:ascii="Times New Roman" w:eastAsia="Times New Roman" w:hAnsi="Times New Roman" w:cs="Times New Roman"/>
          <w:color w:val="1C1C1C"/>
          <w:sz w:val="28"/>
        </w:rPr>
        <w:t>2604 .</w:t>
      </w:r>
      <w:proofErr w:type="gramEnd"/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В соответствии </w:t>
      </w:r>
      <w:r>
        <w:rPr>
          <w:rFonts w:ascii="Times New Roman" w:eastAsia="Times New Roman" w:hAnsi="Times New Roman" w:cs="Times New Roman"/>
          <w:color w:val="111111"/>
          <w:sz w:val="28"/>
        </w:rPr>
        <w:t>с пунктом 2 Положения Постановления № 2604 «оценка» действия членов комиссии по осуществлению за</w:t>
      </w:r>
      <w:r>
        <w:rPr>
          <w:rFonts w:ascii="Times New Roman" w:eastAsia="Times New Roman" w:hAnsi="Times New Roman" w:cs="Times New Roman"/>
          <w:color w:val="1C1C1C"/>
          <w:sz w:val="28"/>
        </w:rPr>
        <w:t>купок по присвоению в случаях, предусмотренных Федеральным законом, и в соответствии с настоящим Положением баллов заяв</w:t>
      </w:r>
      <w:r>
        <w:rPr>
          <w:rFonts w:ascii="Times New Roman" w:eastAsia="Times New Roman" w:hAnsi="Times New Roman" w:cs="Times New Roman"/>
          <w:color w:val="1C1C1C"/>
          <w:sz w:val="28"/>
        </w:rPr>
        <w:t>кам (частям заявок) на основании информации и документов участников закупок; «критерии оценки» - предусмотренные частью 1 статьи 32 Закона о контрактной системе критерии оценки заявок, в соответствии с которыми осуществляется оценка заявок в отношении цены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 контракта, суммы цен единиц товара, работы, услуги, расходов на эксплуатацию и ремонт товаров, использование результатов работ (далее - расходы), качественных, функциональных и экологических характеристик объекта закупки (далее - характеристики объекта за</w:t>
      </w:r>
      <w:r>
        <w:rPr>
          <w:rFonts w:ascii="Times New Roman" w:eastAsia="Times New Roman" w:hAnsi="Times New Roman" w:cs="Times New Roman"/>
          <w:color w:val="1C1C1C"/>
          <w:sz w:val="28"/>
        </w:rPr>
        <w:t>купки), квалификации участников закупки, в том числе наличия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</w:t>
      </w:r>
      <w:r>
        <w:rPr>
          <w:rFonts w:ascii="Times New Roman" w:eastAsia="Times New Roman" w:hAnsi="Times New Roman" w:cs="Times New Roman"/>
          <w:color w:val="1C1C1C"/>
          <w:sz w:val="28"/>
        </w:rPr>
        <w:t>циалистов и иных работников определенного уровня квалификации (далее соответственно - квалификация участников закупки, характеристика квалификации участников закупки); "значимость критерия оценки" вес критерия оценки в процентах в совокупности всех критери</w:t>
      </w:r>
      <w:r>
        <w:rPr>
          <w:rFonts w:ascii="Times New Roman" w:eastAsia="Times New Roman" w:hAnsi="Times New Roman" w:cs="Times New Roman"/>
          <w:color w:val="1C1C1C"/>
          <w:sz w:val="28"/>
        </w:rPr>
        <w:t>ев оценки, установленных в извещении об осуществлении закупки, документации о закупке (в случае если Законом о контрактной системе предусмотрена документация о закупке); "показатель оценки" - вид расхода, вид характеристики объекта закупки и вид характерис</w:t>
      </w:r>
      <w:r>
        <w:rPr>
          <w:rFonts w:ascii="Times New Roman" w:eastAsia="Times New Roman" w:hAnsi="Times New Roman" w:cs="Times New Roman"/>
          <w:color w:val="1C1C1C"/>
          <w:sz w:val="28"/>
        </w:rPr>
        <w:t>тики квалификации участников закупки, детализирующие оценку заявок по соответствующему критерию оценки; "шкала оценки" - значения количества баллов, присваиваемых определенным значениям показателя оценки в случае отсутствия между ними функциональной зависи</w:t>
      </w:r>
      <w:r>
        <w:rPr>
          <w:rFonts w:ascii="Times New Roman" w:eastAsia="Times New Roman" w:hAnsi="Times New Roman" w:cs="Times New Roman"/>
          <w:color w:val="1C1C1C"/>
          <w:sz w:val="28"/>
        </w:rPr>
        <w:t>мости, а также в случае, если показатель оценки не определяется количественным значением.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Пунктом 3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Положения Пос</w:t>
      </w:r>
      <w:r>
        <w:rPr>
          <w:rFonts w:ascii="Times New Roman" w:eastAsia="Times New Roman" w:hAnsi="Times New Roman" w:cs="Times New Roman"/>
          <w:color w:val="1C1C1C"/>
          <w:sz w:val="28"/>
        </w:rPr>
        <w:t>тановления № 2604 установлено, что для оценки заявок в соответствии с настоящим Положением применяются следующие критерии оценки: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а) цена контр</w:t>
      </w:r>
      <w:r>
        <w:rPr>
          <w:rFonts w:ascii="Times New Roman" w:eastAsia="Times New Roman" w:hAnsi="Times New Roman" w:cs="Times New Roman"/>
          <w:color w:val="1C1C1C"/>
          <w:sz w:val="28"/>
        </w:rPr>
        <w:t>акта, сумма цен единиц товара, работы, услуги;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б) расходы;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в) характеристики объекта закупки;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г) квалификация участников закупки.</w:t>
      </w:r>
    </w:p>
    <w:p w:rsidR="004C4121" w:rsidRDefault="005C0154">
      <w:pPr>
        <w:spacing w:after="0" w:line="238" w:lineRule="auto"/>
        <w:ind w:left="709"/>
      </w:pPr>
      <w:r>
        <w:rPr>
          <w:rFonts w:ascii="Times New Roman" w:eastAsia="Times New Roman" w:hAnsi="Times New Roman" w:cs="Times New Roman"/>
          <w:color w:val="1C1C1C"/>
          <w:sz w:val="28"/>
        </w:rPr>
        <w:t>Согласно пункту 24 Правил № 2604 для оценки заявок по критерию оценки «квалификация участников закупки</w:t>
      </w:r>
      <w:proofErr w:type="gramStart"/>
      <w:r>
        <w:rPr>
          <w:rFonts w:ascii="Times New Roman" w:eastAsia="Times New Roman" w:hAnsi="Times New Roman" w:cs="Times New Roman"/>
          <w:color w:val="1C1C1C"/>
          <w:sz w:val="28"/>
        </w:rPr>
        <w:t>»</w:t>
      </w:r>
      <w:proofErr w:type="gramEnd"/>
      <w:r>
        <w:rPr>
          <w:rFonts w:ascii="Times New Roman" w:eastAsia="Times New Roman" w:hAnsi="Times New Roman" w:cs="Times New Roman"/>
          <w:color w:val="1C1C1C"/>
          <w:sz w:val="28"/>
        </w:rPr>
        <w:t xml:space="preserve"> могут применяться, есл</w:t>
      </w:r>
      <w:r>
        <w:rPr>
          <w:rFonts w:ascii="Times New Roman" w:eastAsia="Times New Roman" w:hAnsi="Times New Roman" w:cs="Times New Roman"/>
          <w:color w:val="1C1C1C"/>
          <w:sz w:val="28"/>
        </w:rPr>
        <w:t>и иное не предусмотрено настоящим Положением, один или несколько из следующих показателей оценки: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а) наличие у участников закупки финансовых ресурсов;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б) наличие у участников закупки на праве собственности или ином законном</w:t>
      </w:r>
    </w:p>
    <w:p w:rsidR="004C4121" w:rsidRDefault="005C0154">
      <w:pPr>
        <w:spacing w:after="0" w:line="249" w:lineRule="auto"/>
        <w:ind w:left="-15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основании оборудования и других </w:t>
      </w:r>
      <w:r>
        <w:rPr>
          <w:rFonts w:ascii="Times New Roman" w:eastAsia="Times New Roman" w:hAnsi="Times New Roman" w:cs="Times New Roman"/>
          <w:color w:val="1C1C1C"/>
          <w:sz w:val="28"/>
        </w:rPr>
        <w:t>материальных ресурсов;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в) наличие у участников закупки опыта поставки товара, выполнения работы,</w:t>
      </w:r>
    </w:p>
    <w:p w:rsidR="004C4121" w:rsidRDefault="005C0154">
      <w:pPr>
        <w:spacing w:after="0" w:line="249" w:lineRule="auto"/>
        <w:ind w:left="-15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оказания услуги, связанного с предметом контракта;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г) наличие у участников закупки деловой репутации;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д) наличие у участников закупки специалистов и иных работ</w:t>
      </w:r>
      <w:r>
        <w:rPr>
          <w:rFonts w:ascii="Times New Roman" w:eastAsia="Times New Roman" w:hAnsi="Times New Roman" w:cs="Times New Roman"/>
          <w:color w:val="1C1C1C"/>
          <w:sz w:val="28"/>
        </w:rPr>
        <w:t>ников</w:t>
      </w:r>
    </w:p>
    <w:p w:rsidR="004C4121" w:rsidRDefault="005C0154">
      <w:pPr>
        <w:spacing w:after="0" w:line="249" w:lineRule="auto"/>
        <w:ind w:left="-15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определенного уровня квалификации.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В силу </w:t>
      </w:r>
      <w:proofErr w:type="spellStart"/>
      <w:r>
        <w:rPr>
          <w:rFonts w:ascii="Times New Roman" w:eastAsia="Times New Roman" w:hAnsi="Times New Roman" w:cs="Times New Roman"/>
          <w:color w:val="1C1C1C"/>
          <w:sz w:val="28"/>
        </w:rPr>
        <w:t>пп</w:t>
      </w:r>
      <w:proofErr w:type="spellEnd"/>
      <w:r>
        <w:rPr>
          <w:rFonts w:ascii="Times New Roman" w:eastAsia="Times New Roman" w:hAnsi="Times New Roman" w:cs="Times New Roman"/>
          <w:color w:val="1C1C1C"/>
          <w:sz w:val="28"/>
        </w:rPr>
        <w:t>. «а» пункта 28 Постановления №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2604 в случае применения показателя оценки, предусмотренного подпунктом «в» пункта 24 настоящего Положения Постановления № 2604 применяются один или несколько из следующих детализирующих показателей оценки:</w:t>
      </w:r>
    </w:p>
    <w:p w:rsidR="004C4121" w:rsidRDefault="005C0154">
      <w:pPr>
        <w:spacing w:after="0" w:line="238" w:lineRule="auto"/>
        <w:ind w:left="709" w:right="740"/>
      </w:pPr>
      <w:r>
        <w:rPr>
          <w:rFonts w:ascii="Times New Roman" w:eastAsia="Times New Roman" w:hAnsi="Times New Roman" w:cs="Times New Roman"/>
          <w:color w:val="111111"/>
          <w:sz w:val="28"/>
        </w:rPr>
        <w:t>общая цена исполненных участником закупки догово</w:t>
      </w:r>
      <w:r>
        <w:rPr>
          <w:rFonts w:ascii="Times New Roman" w:eastAsia="Times New Roman" w:hAnsi="Times New Roman" w:cs="Times New Roman"/>
          <w:color w:val="111111"/>
          <w:sz w:val="28"/>
        </w:rPr>
        <w:t>ров; общее количество исполненных участником закупки договоров; наибольшая цена одного из исполненных участником закупки договоров.</w:t>
      </w:r>
    </w:p>
    <w:p w:rsidR="004C4121" w:rsidRDefault="005C0154">
      <w:pPr>
        <w:spacing w:after="3" w:line="249" w:lineRule="auto"/>
        <w:ind w:left="-15"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 xml:space="preserve">Согласно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</w:rPr>
        <w:t>пп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</w:rPr>
        <w:t xml:space="preserve">. «в» пункта 28 Постановления № 2604 документом, предусмотренным приложением № 1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</w:rPr>
        <w:t>к  Положению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</w:rPr>
        <w:t xml:space="preserve"> Постановлени</w:t>
      </w:r>
      <w:r>
        <w:rPr>
          <w:rFonts w:ascii="Times New Roman" w:eastAsia="Times New Roman" w:hAnsi="Times New Roman" w:cs="Times New Roman"/>
          <w:color w:val="1C1C1C"/>
          <w:sz w:val="28"/>
        </w:rPr>
        <w:t>я № 2604: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 устанавливается перечень документо</w:t>
      </w:r>
      <w:r>
        <w:rPr>
          <w:rFonts w:ascii="Times New Roman" w:eastAsia="Times New Roman" w:hAnsi="Times New Roman" w:cs="Times New Roman"/>
          <w:color w:val="1C1C1C"/>
          <w:sz w:val="28"/>
        </w:rPr>
        <w:t>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</w:t>
      </w:r>
      <w:r>
        <w:rPr>
          <w:rFonts w:ascii="Times New Roman" w:eastAsia="Times New Roman" w:hAnsi="Times New Roman" w:cs="Times New Roman"/>
          <w:sz w:val="28"/>
        </w:rPr>
        <w:t>бот, оказанных усл</w:t>
      </w:r>
      <w:r>
        <w:rPr>
          <w:rFonts w:ascii="Times New Roman" w:eastAsia="Times New Roman" w:hAnsi="Times New Roman" w:cs="Times New Roman"/>
          <w:sz w:val="28"/>
        </w:rPr>
        <w:t>уг, составленные при исполнении такого договора (договоров).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Обозрев Извещение, Комиссией установлено, что в соответствии с требованиями ст. 32 Закона и Положения Постановления № 2604, Заказчиком определен порядок оценки заявок на участие в закупке (далее </w:t>
      </w:r>
      <w:r>
        <w:rPr>
          <w:rFonts w:ascii="Times New Roman" w:eastAsia="Times New Roman" w:hAnsi="Times New Roman" w:cs="Times New Roman"/>
          <w:sz w:val="28"/>
        </w:rPr>
        <w:t>- Порядок), согласно которому установлены следующие критерии оценки заявок и величины их значимости:</w:t>
      </w:r>
    </w:p>
    <w:p w:rsidR="004C4121" w:rsidRDefault="005C0154">
      <w:pPr>
        <w:numPr>
          <w:ilvl w:val="0"/>
          <w:numId w:val="4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Цена контракта, сумма цен единиц товара, работы, услуги - 60%;</w:t>
      </w:r>
    </w:p>
    <w:p w:rsidR="004C4121" w:rsidRDefault="005C0154">
      <w:pPr>
        <w:numPr>
          <w:ilvl w:val="0"/>
          <w:numId w:val="4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Квалификация участников закупки, в том числе наличие у них финансовых </w:t>
      </w:r>
      <w:r>
        <w:rPr>
          <w:rFonts w:ascii="Times New Roman" w:eastAsia="Times New Roman" w:hAnsi="Times New Roman" w:cs="Times New Roman"/>
          <w:sz w:val="28"/>
        </w:rPr>
        <w:t xml:space="preserve">ресурсов, оборудования </w:t>
      </w:r>
      <w:r>
        <w:rPr>
          <w:rFonts w:ascii="Times New Roman" w:eastAsia="Times New Roman" w:hAnsi="Times New Roman" w:cs="Times New Roman"/>
          <w:sz w:val="28"/>
        </w:rPr>
        <w:t>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- 40%.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При этом, согласно пункту 2 Поря</w:t>
      </w:r>
      <w:r>
        <w:rPr>
          <w:rFonts w:ascii="Times New Roman" w:eastAsia="Times New Roman" w:hAnsi="Times New Roman" w:cs="Times New Roman"/>
          <w:sz w:val="28"/>
        </w:rPr>
        <w:t>дка Заказчиком установлен показатель «Значение количества баллов по детализирующему показателю «Общее количество исполненных участником закупки договоров», присваиваемых заявке, подлежащей оценке по критерию оценки «Квалификация участников закупки, в том ч</w:t>
      </w:r>
      <w:r>
        <w:rPr>
          <w:rFonts w:ascii="Times New Roman" w:eastAsia="Times New Roman" w:hAnsi="Times New Roman" w:cs="Times New Roman"/>
          <w:sz w:val="28"/>
        </w:rPr>
        <w:t>исле наличие у них финансовых ресурсов, оборудования и других материаль</w:t>
      </w:r>
      <w:r>
        <w:rPr>
          <w:rFonts w:ascii="Times New Roman" w:eastAsia="Times New Roman" w:hAnsi="Times New Roman" w:cs="Times New Roman"/>
          <w:color w:val="1C1C1C"/>
          <w:sz w:val="28"/>
        </w:rPr>
        <w:t>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 квалификации» (</w:t>
      </w:r>
      <w:proofErr w:type="spellStart"/>
      <w:r>
        <w:rPr>
          <w:rFonts w:ascii="Times New Roman" w:eastAsia="Times New Roman" w:hAnsi="Times New Roman" w:cs="Times New Roman"/>
          <w:color w:val="1C1C1C"/>
          <w:sz w:val="28"/>
        </w:rPr>
        <w:t>БХ</w:t>
      </w:r>
      <w:r>
        <w:rPr>
          <w:rFonts w:ascii="Times New Roman" w:eastAsia="Times New Roman" w:hAnsi="Times New Roman" w:cs="Times New Roman"/>
          <w:color w:val="1C1C1C"/>
          <w:sz w:val="25"/>
          <w:vertAlign w:val="subscript"/>
        </w:rPr>
        <w:t>i</w:t>
      </w:r>
      <w:proofErr w:type="spellEnd"/>
      <w:r>
        <w:rPr>
          <w:rFonts w:ascii="Times New Roman" w:eastAsia="Times New Roman" w:hAnsi="Times New Roman" w:cs="Times New Roman"/>
          <w:color w:val="1C1C1C"/>
          <w:sz w:val="28"/>
        </w:rPr>
        <w:t>), рассчитывается по следующей формуле:</w:t>
      </w:r>
    </w:p>
    <w:p w:rsidR="004C4121" w:rsidRDefault="005C0154">
      <w:pPr>
        <w:spacing w:after="198" w:line="249" w:lineRule="auto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Оценка ос</w:t>
      </w:r>
      <w:r>
        <w:rPr>
          <w:rFonts w:ascii="Times New Roman" w:eastAsia="Times New Roman" w:hAnsi="Times New Roman" w:cs="Times New Roman"/>
          <w:sz w:val="28"/>
        </w:rPr>
        <w:t xml:space="preserve">уществляется по </w:t>
      </w:r>
      <w:proofErr w:type="gramStart"/>
      <w:r>
        <w:rPr>
          <w:rFonts w:ascii="Times New Roman" w:eastAsia="Times New Roman" w:hAnsi="Times New Roman" w:cs="Times New Roman"/>
          <w:sz w:val="28"/>
        </w:rPr>
        <w:t>формуле :</w:t>
      </w:r>
      <w:proofErr w:type="gramEnd"/>
    </w:p>
    <w:p w:rsidR="004C4121" w:rsidRDefault="005C0154">
      <w:pPr>
        <w:tabs>
          <w:tab w:val="center" w:pos="1192"/>
          <w:tab w:val="center" w:pos="1810"/>
          <w:tab w:val="center" w:pos="2267"/>
        </w:tabs>
        <w:spacing w:after="9" w:line="249" w:lineRule="auto"/>
      </w:pPr>
      <w:r>
        <w:rPr>
          <w:rFonts w:ascii="Times New Roman" w:eastAsia="Times New Roman" w:hAnsi="Times New Roman" w:cs="Times New Roman"/>
        </w:rPr>
        <w:t>БХ = Х -</w:t>
      </w:r>
      <w:proofErr w:type="spellStart"/>
      <w:r>
        <w:rPr>
          <w:rFonts w:ascii="Times New Roman" w:eastAsia="Times New Roman" w:hAnsi="Times New Roman" w:cs="Times New Roman"/>
        </w:rPr>
        <w:t>Х</w:t>
      </w:r>
      <w:proofErr w:type="gramStart"/>
      <w:r>
        <w:rPr>
          <w:rFonts w:ascii="Times New Roman" w:eastAsia="Times New Roman" w:hAnsi="Times New Roman" w:cs="Times New Roman"/>
          <w:sz w:val="12"/>
        </w:rPr>
        <w:t>i</w:t>
      </w:r>
      <w:proofErr w:type="spellEnd"/>
      <w:r>
        <w:rPr>
          <w:rFonts w:ascii="Times New Roman" w:eastAsia="Times New Roman" w:hAnsi="Times New Roman" w:cs="Times New Roman"/>
          <w:sz w:val="12"/>
        </w:rPr>
        <w:t xml:space="preserve"> </w:t>
      </w:r>
      <w:r>
        <w:rPr>
          <w:rFonts w:ascii="Segoe UI Symbol" w:eastAsia="Segoe UI Symbol" w:hAnsi="Segoe UI Symbol" w:cs="Segoe UI Symbol"/>
          <w:sz w:val="28"/>
        </w:rPr>
        <w:t xml:space="preserve"> </w:t>
      </w:r>
      <w:r>
        <w:rPr>
          <w:rFonts w:ascii="Times New Roman" w:eastAsia="Times New Roman" w:hAnsi="Times New Roman" w:cs="Times New Roman"/>
          <w:sz w:val="12"/>
        </w:rPr>
        <w:t>i</w:t>
      </w:r>
      <w:proofErr w:type="gramEnd"/>
      <w:r>
        <w:rPr>
          <w:rFonts w:ascii="Times New Roman" w:eastAsia="Times New Roman" w:hAnsi="Times New Roman" w:cs="Times New Roman"/>
          <w:sz w:val="12"/>
        </w:rPr>
        <w:tab/>
      </w:r>
      <w:proofErr w:type="spellStart"/>
      <w:r>
        <w:rPr>
          <w:rFonts w:ascii="Times New Roman" w:eastAsia="Times New Roman" w:hAnsi="Times New Roman" w:cs="Times New Roman"/>
          <w:sz w:val="12"/>
        </w:rPr>
        <w:t>min</w:t>
      </w:r>
      <w:proofErr w:type="spellEnd"/>
      <w:r>
        <w:rPr>
          <w:rFonts w:ascii="Times New Roman" w:eastAsia="Times New Roman" w:hAnsi="Times New Roman" w:cs="Times New Roman"/>
          <w:sz w:val="12"/>
        </w:rPr>
        <w:t xml:space="preserve"> </w:t>
      </w:r>
      <w:r>
        <w:rPr>
          <w:rFonts w:ascii="Segoe UI Symbol" w:eastAsia="Segoe UI Symbol" w:hAnsi="Segoe UI Symbol" w:cs="Segoe UI Symbol"/>
          <w:sz w:val="28"/>
        </w:rPr>
        <w:t></w:t>
      </w:r>
      <w:r>
        <w:rPr>
          <w:rFonts w:ascii="Times New Roman" w:eastAsia="Times New Roman" w:hAnsi="Times New Roman" w:cs="Times New Roman"/>
        </w:rPr>
        <w:t>×</w:t>
      </w:r>
      <w:r>
        <w:rPr>
          <w:rFonts w:ascii="Times New Roman" w:eastAsia="Times New Roman" w:hAnsi="Times New Roman" w:cs="Times New Roman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518160" cy="5883"/>
                <wp:effectExtent l="0" t="0" r="0" b="0"/>
                <wp:docPr id="4243" name="Group 4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60" cy="5883"/>
                          <a:chOff x="0" y="0"/>
                          <a:chExt cx="518160" cy="5883"/>
                        </a:xfrm>
                      </wpg:grpSpPr>
                      <wps:wsp>
                        <wps:cNvPr id="439" name="Shape 439"/>
                        <wps:cNvSpPr/>
                        <wps:spPr>
                          <a:xfrm>
                            <a:off x="0" y="0"/>
                            <a:ext cx="5181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0">
                                <a:moveTo>
                                  <a:pt x="0" y="0"/>
                                </a:moveTo>
                                <a:lnTo>
                                  <a:pt x="518160" y="0"/>
                                </a:lnTo>
                              </a:path>
                            </a:pathLst>
                          </a:custGeom>
                          <a:ln w="588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62AFDD" id="Group 4243" o:spid="_x0000_s1026" style="width:40.8pt;height:.45pt;mso-position-horizontal-relative:char;mso-position-vertical-relative:line" coordsize="518160,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QXbVQIAAL8FAAAOAAAAZHJzL2Uyb0RvYy54bWykVM1u2zAMvg/YOwi6L3Z+WqRGnB7aLZdh&#10;K9buARRZsg3IkiApdvL2o+ifBCnWQ+qDTEnkR/Ijxc3jsVGkFc7XRud0PkspEZqbotZlTv++/fi2&#10;psQHpgumjBY5PQlPH7dfv2w6m4mFqYwqhCMAon3W2ZxWIdgsSTyvRMP8zFih4VIa17AAW1cmhWMd&#10;oDcqWaTpfdIZV1hnuPAeTp/7S7pFfCkFD7+l9CIQlVOILeDqcN3HNdluWFY6ZquaD2GwG6JoWK3B&#10;6QT1zAIjB1e/g2pq7ow3Msy4aRIjZc0F5gDZzNOrbHbOHCzmUmZdaSeagNornm6G5b/aF0fqIqer&#10;xWpJiWYNVAkdEzwBgjpbZqC3c/bVvrjhoOx3MeejdE38QzbkiNSeJmrFMRAOh3fz9fweCsDh6m69&#10;XvbE8wqq886GV98/sEpGh0mMawqjs9BA/syR/xxHrxWzAqn3MfeRo+XDSBEqkBUcICGoNdHjMw9M&#10;3cINduSUIsv4wYedMMgva3/60DdsMUqsGiV+1KPooO0/bHjLQrSLAUaRdFOB4lFjWvFm8DJcFQci&#10;O98qfak1VnisPaj2CiBEJ9vNIKBjkC9TUxpjiI1BOIM54HSB7wlegC4gZ0SDXyxzzy1K4aREDFTp&#10;P0JCG0OnzdHOu3L/pBxpWXz4+MVCIQyoRhtZKzVZpf+1iqpM2YoNWAPM4AAhB6SoKXDmXMPyIZp+&#10;8MDzhZcwjh8IaTLCsIwOk72GoYkOL7KN4t4UJ3yKSAj0PVKDUwIjGiZaHEOXe9Q6z93tPwAAAP//&#10;AwBQSwMEFAAGAAgAAAAhAN3qNGbZAAAAAQEAAA8AAABkcnMvZG93bnJldi54bWxMj0FLw0AQhe+C&#10;/2EZwZvdRLHUmE0pRT0VwVYQb9PsNAnNzobsNkn/vaOXehl4vMd73+TLybVqoD40ng2kswQUcelt&#10;w5WBz93r3QJUiMgWW89k4EwBlsX1VY6Z9SN/0LCNlZISDhkaqGPsMq1DWZPDMPMdsXgH3zuMIvtK&#10;2x5HKXetvk+SuXbYsCzU2NG6pvK4PTkDbyOOq4f0ZdgcD+vz9+7x/WuTkjG3N9PqGVSkKV7C8Isv&#10;6FAI096f2AbVGpBH4t8Vb5HOQe0NPIEucv2fvPgBAAD//wMAUEsBAi0AFAAGAAgAAAAhALaDOJL+&#10;AAAA4QEAABMAAAAAAAAAAAAAAAAAAAAAAFtDb250ZW50X1R5cGVzXS54bWxQSwECLQAUAAYACAAA&#10;ACEAOP0h/9YAAACUAQAACwAAAAAAAAAAAAAAAAAvAQAAX3JlbHMvLnJlbHNQSwECLQAUAAYACAAA&#10;ACEAIKkF21UCAAC/BQAADgAAAAAAAAAAAAAAAAAuAgAAZHJzL2Uyb0RvYy54bWxQSwECLQAUAAYA&#10;CAAAACEA3eo0ZtkAAAABAQAADwAAAAAAAAAAAAAAAACvBAAAZHJzL2Rvd25yZXYueG1sUEsFBgAA&#10;AAAEAAQA8wAAALUFAAAAAA==&#10;">
                <v:shape id="Shape 439" o:spid="_x0000_s1027" style="position:absolute;width:518160;height:0;visibility:visible;mso-wrap-style:square;v-text-anchor:top" coordsize="5181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cmZMYA&#10;AADcAAAADwAAAGRycy9kb3ducmV2LnhtbESPT2vCQBTE70K/w/IKXqRu/EOpqauIoIjioanQ62v2&#10;NQnNvg27q4nf3hUEj8PM/IaZLztTiws5X1lWMBomIIhzqysuFJy+N28fIHxA1lhbJgVX8rBcvPTm&#10;mGrb8hddslCICGGfooIyhCaV0uclGfRD2xBH7886gyFKV0jtsI1wU8txkrxLgxXHhRIbWpeU/2dn&#10;o6A9ucF5ps3PbyebfVZsd6vDcapU/7VbfYII1IVn+NHeaQXTyQzuZ+IRk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cmZMYAAADcAAAADwAAAAAAAAAAAAAAAACYAgAAZHJz&#10;L2Rvd25yZXYueG1sUEsFBgAAAAAEAAQA9QAAAIsDAAAAAA==&#10;" path="m,l518160,e" filled="f" strokeweight=".16342mm">
                  <v:stroke endcap="round"/>
                  <v:path arrowok="t" textboxrect="0,0,518160,0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>100</w:t>
      </w:r>
      <w:r>
        <w:rPr>
          <w:rFonts w:ascii="Times New Roman" w:eastAsia="Times New Roman" w:hAnsi="Times New Roman" w:cs="Times New Roman"/>
        </w:rPr>
        <w:tab/>
        <w:t>;</w:t>
      </w:r>
    </w:p>
    <w:p w:rsidR="004C4121" w:rsidRDefault="005C0154">
      <w:pPr>
        <w:spacing w:after="86"/>
        <w:ind w:left="1414"/>
      </w:pPr>
      <w:proofErr w:type="spellStart"/>
      <w:r>
        <w:rPr>
          <w:rFonts w:ascii="Times New Roman" w:eastAsia="Times New Roman" w:hAnsi="Times New Roman" w:cs="Times New Roman"/>
        </w:rPr>
        <w:t>Х</w:t>
      </w:r>
      <w:r>
        <w:rPr>
          <w:rFonts w:ascii="Times New Roman" w:eastAsia="Times New Roman" w:hAnsi="Times New Roman" w:cs="Times New Roman"/>
          <w:sz w:val="12"/>
        </w:rPr>
        <w:t>max</w:t>
      </w:r>
      <w:proofErr w:type="spellEnd"/>
      <w:r>
        <w:rPr>
          <w:rFonts w:ascii="Times New Roman" w:eastAsia="Times New Roman" w:hAnsi="Times New Roman" w:cs="Times New Roman"/>
          <w:sz w:val="12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proofErr w:type="spellStart"/>
      <w:r>
        <w:rPr>
          <w:rFonts w:ascii="Times New Roman" w:eastAsia="Times New Roman" w:hAnsi="Times New Roman" w:cs="Times New Roman"/>
        </w:rPr>
        <w:t>Х</w:t>
      </w:r>
      <w:r>
        <w:rPr>
          <w:rFonts w:ascii="Times New Roman" w:eastAsia="Times New Roman" w:hAnsi="Times New Roman" w:cs="Times New Roman"/>
          <w:sz w:val="12"/>
        </w:rPr>
        <w:t>min</w:t>
      </w:r>
      <w:proofErr w:type="spellEnd"/>
    </w:p>
    <w:p w:rsidR="004C4121" w:rsidRDefault="005C0154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C4121" w:rsidRDefault="005C0154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8"/>
        </w:rPr>
        <w:t>где:</w:t>
      </w:r>
    </w:p>
    <w:p w:rsidR="004C4121" w:rsidRDefault="005C0154">
      <w:pPr>
        <w:numPr>
          <w:ilvl w:val="0"/>
          <w:numId w:val="5"/>
        </w:numPr>
        <w:spacing w:after="0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предельное максимальное значение характеристики, установленное заказчиком - 25 договоров.</w:t>
      </w:r>
    </w:p>
    <w:p w:rsidR="004C4121" w:rsidRDefault="005C0154">
      <w:pPr>
        <w:spacing w:after="0" w:line="249" w:lineRule="auto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Хi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значение характеристики квалификации участников закупки, содержащееся в предложении участника закупки, заявка (часть заявки) которого подлежит в соответствии с Федеральным законом оценке по критерию оценки.</w:t>
      </w:r>
    </w:p>
    <w:p w:rsidR="004C4121" w:rsidRDefault="005C0154">
      <w:pPr>
        <w:spacing w:after="0" w:line="249" w:lineRule="auto"/>
        <w:ind w:firstLine="699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Хmin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минимальное значение характеристики к</w:t>
      </w:r>
      <w:r>
        <w:rPr>
          <w:rFonts w:ascii="Times New Roman" w:eastAsia="Times New Roman" w:hAnsi="Times New Roman" w:cs="Times New Roman"/>
          <w:sz w:val="28"/>
        </w:rPr>
        <w:t>валификации участников закупки, содержащееся в заявках (частях заявок), подлежащих в соответствии с Федеральным законом оценке по критерию оценки.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Сведения об исполненных участником закупки договоров предоставляются в любой удобной форм</w:t>
      </w:r>
      <w:r>
        <w:rPr>
          <w:rFonts w:ascii="Times New Roman" w:eastAsia="Times New Roman" w:hAnsi="Times New Roman" w:cs="Times New Roman"/>
          <w:color w:val="111111"/>
          <w:sz w:val="28"/>
        </w:rPr>
        <w:t>е и подтверждаются п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редставлением следующих документов: </w:t>
      </w:r>
    </w:p>
    <w:p w:rsidR="004C4121" w:rsidRDefault="005C0154">
      <w:pPr>
        <w:numPr>
          <w:ilvl w:val="0"/>
          <w:numId w:val="5"/>
        </w:numPr>
        <w:spacing w:after="3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color w:val="111111"/>
          <w:sz w:val="28"/>
        </w:rPr>
        <w:t>исполненный контракт (договор), в котором указан установленный срок выполнения работ (оказания услуг) и их стоимость, а также дополнительные соглашения к контракту (договору) в части изменения сроков и стоимости выполне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ния работ (оказания услуг) (при наличии); </w:t>
      </w:r>
    </w:p>
    <w:p w:rsidR="004C4121" w:rsidRDefault="005C0154">
      <w:pPr>
        <w:numPr>
          <w:ilvl w:val="0"/>
          <w:numId w:val="5"/>
        </w:numPr>
        <w:spacing w:after="0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акты выполненных работ (оказанных услуг) по контракту, предусмотренные </w:t>
      </w:r>
      <w:r>
        <w:rPr>
          <w:rFonts w:ascii="Times New Roman" w:eastAsia="Times New Roman" w:hAnsi="Times New Roman" w:cs="Times New Roman"/>
          <w:sz w:val="28"/>
        </w:rPr>
        <w:t>условиями контракта (договора) и подтверждающие стоимость выполненных работ (оказанных услуг). Последний акт, составленный при исполнении догов</w:t>
      </w:r>
      <w:r>
        <w:rPr>
          <w:rFonts w:ascii="Times New Roman" w:eastAsia="Times New Roman" w:hAnsi="Times New Roman" w:cs="Times New Roman"/>
          <w:sz w:val="28"/>
        </w:rPr>
        <w:t xml:space="preserve">ора, должен быть подписан не ранее чем за 5 лет до даты окончания срока подачи заявок на участие в закупке; </w:t>
      </w:r>
    </w:p>
    <w:p w:rsidR="004C4121" w:rsidRDefault="005C0154">
      <w:pPr>
        <w:numPr>
          <w:ilvl w:val="0"/>
          <w:numId w:val="5"/>
        </w:numPr>
        <w:spacing w:after="0" w:line="249" w:lineRule="auto"/>
        <w:ind w:right="1"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разрешение на ввод объекта капитального строительства в эксплуатацию (за </w:t>
      </w:r>
      <w:r>
        <w:rPr>
          <w:rFonts w:ascii="Times New Roman" w:eastAsia="Times New Roman" w:hAnsi="Times New Roman" w:cs="Times New Roman"/>
          <w:sz w:val="28"/>
        </w:rPr>
        <w:t>исключением случаев, при которых такое разрешение не выдается в соответстви</w:t>
      </w:r>
      <w:r>
        <w:rPr>
          <w:rFonts w:ascii="Times New Roman" w:eastAsia="Times New Roman" w:hAnsi="Times New Roman" w:cs="Times New Roman"/>
          <w:sz w:val="28"/>
        </w:rPr>
        <w:t>и с законодательством о градостроительной деятельности).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При отсутствии документов, подтверждающих полное и надлежащее исполнение участником обязательств по контракту (договору), опыт исполнения контракта (договора) не учитывается при оценке заявки участни</w:t>
      </w:r>
      <w:r>
        <w:rPr>
          <w:rFonts w:ascii="Times New Roman" w:eastAsia="Times New Roman" w:hAnsi="Times New Roman" w:cs="Times New Roman"/>
          <w:sz w:val="28"/>
        </w:rPr>
        <w:t xml:space="preserve">ка.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Количество баллов, которые присваиваются заявке участника конкурса, зависит от наибольшей цены одного из исполненных участником закупки договоров сопоставимого с предметом контракта, заключаемого по результатам закупки, подтвержденных участником конку</w:t>
      </w:r>
      <w:r>
        <w:rPr>
          <w:rFonts w:ascii="Times New Roman" w:eastAsia="Times New Roman" w:hAnsi="Times New Roman" w:cs="Times New Roman"/>
          <w:sz w:val="28"/>
        </w:rPr>
        <w:t>рса документально».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Комиссия Саратовского УФАС России отмечает, что Порядок рассмотрения и оценки заявок на участие в конкурсе соответствует требованиям законодательства о контрактной системе, в том числе требованиям, установленным Постановлением № 2604.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Согласно пункту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</w:t>
      </w:r>
      <w:r>
        <w:rPr>
          <w:rFonts w:ascii="Times New Roman" w:eastAsia="Times New Roman" w:hAnsi="Times New Roman" w:cs="Times New Roman"/>
          <w:color w:val="1C1C1C"/>
          <w:sz w:val="28"/>
        </w:rPr>
        <w:t>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закупок: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 xml:space="preserve">а) рассматривают вторые части заявок на участие в закупке, а также 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>
        <w:rPr>
          <w:rFonts w:ascii="Times New Roman" w:eastAsia="Times New Roman" w:hAnsi="Times New Roman" w:cs="Times New Roman"/>
          <w:color w:val="1C1C1C"/>
          <w:sz w:val="28"/>
        </w:rPr>
        <w:t>в закупке</w:t>
      </w:r>
      <w:proofErr w:type="gramEnd"/>
      <w:r>
        <w:rPr>
          <w:rFonts w:ascii="Times New Roman" w:eastAsia="Times New Roman" w:hAnsi="Times New Roman" w:cs="Times New Roman"/>
          <w:color w:val="1C1C1C"/>
          <w:sz w:val="28"/>
        </w:rPr>
        <w:t xml:space="preserve"> соответствующей требованиям извещения об осуществлении закуп</w:t>
      </w:r>
      <w:r>
        <w:rPr>
          <w:rFonts w:ascii="Times New Roman" w:eastAsia="Times New Roman" w:hAnsi="Times New Roman" w:cs="Times New Roman"/>
          <w:color w:val="1C1C1C"/>
          <w:sz w:val="28"/>
        </w:rPr>
        <w:t>ки или об отклонении заявки на участие в закупке;</w:t>
      </w:r>
    </w:p>
    <w:p w:rsidR="004C4121" w:rsidRDefault="005C0154">
      <w:pPr>
        <w:spacing w:after="0" w:line="249" w:lineRule="auto"/>
        <w:ind w:left="-15" w:firstLine="699"/>
        <w:jc w:val="both"/>
      </w:pPr>
      <w:r>
        <w:rPr>
          <w:rFonts w:ascii="Times New Roman" w:eastAsia="Times New Roman" w:hAnsi="Times New Roman" w:cs="Times New Roman"/>
          <w:color w:val="1C1C1C"/>
          <w:sz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</w:t>
      </w:r>
      <w:r>
        <w:rPr>
          <w:rFonts w:ascii="Times New Roman" w:eastAsia="Times New Roman" w:hAnsi="Times New Roman" w:cs="Times New Roman"/>
          <w:color w:val="1C1C1C"/>
          <w:sz w:val="28"/>
        </w:rPr>
        <w:t xml:space="preserve"> части 1 статьи 32 настоящего Федерального закона (если такой критерий установлен извещением об осуществлении закупки).</w:t>
      </w:r>
    </w:p>
    <w:p w:rsidR="004C4121" w:rsidRDefault="005C0154">
      <w:pPr>
        <w:spacing w:after="0" w:line="249" w:lineRule="auto"/>
        <w:ind w:firstLine="540"/>
        <w:jc w:val="both"/>
      </w:pPr>
      <w:r>
        <w:rPr>
          <w:rFonts w:ascii="Times New Roman" w:eastAsia="Times New Roman" w:hAnsi="Times New Roman" w:cs="Times New Roman"/>
          <w:sz w:val="28"/>
        </w:rPr>
        <w:t>На заседании Комиссии представители Заказчика сообщили, что Комиссией по осуществлению закупок Договоры Заявителя не приняты к оценке до</w:t>
      </w:r>
      <w:r>
        <w:rPr>
          <w:rFonts w:ascii="Times New Roman" w:eastAsia="Times New Roman" w:hAnsi="Times New Roman" w:cs="Times New Roman"/>
          <w:sz w:val="28"/>
        </w:rPr>
        <w:t>говоры субподряда, что не соответствует требованиям, предусмотренным Порядком. Заявитель представил 29 Договоров</w:t>
      </w:r>
      <w:r>
        <w:rPr>
          <w:rFonts w:ascii="Times New Roman" w:eastAsia="Times New Roman" w:hAnsi="Times New Roman" w:cs="Times New Roman"/>
          <w:color w:val="1C1C1C"/>
          <w:sz w:val="28"/>
        </w:rPr>
        <w:t>, в</w:t>
      </w:r>
      <w:r>
        <w:rPr>
          <w:rFonts w:ascii="Times New Roman" w:eastAsia="Times New Roman" w:hAnsi="Times New Roman" w:cs="Times New Roman"/>
          <w:sz w:val="28"/>
        </w:rPr>
        <w:t>месте с тем, в подтверждение опыта выполнения работы, связанного с предметом контракта и требованиям, установленным Порядком, возможно учесть</w:t>
      </w:r>
      <w:r>
        <w:rPr>
          <w:rFonts w:ascii="Times New Roman" w:eastAsia="Times New Roman" w:hAnsi="Times New Roman" w:cs="Times New Roman"/>
          <w:sz w:val="28"/>
        </w:rPr>
        <w:t xml:space="preserve"> только 8 контрактов, которые сопоставимы с предметом настоящего контракта (капитальный ремонт). Остальные контракты (договоры), не принятые Заказчиком, это - контракты по текущему ремонту, которые не соответствуют объекту закупки, либо договоры субподряда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Представленные Заказчиком сведения подтверждают указанную информацию по рассмотрению заявки Заявителя номер 3122672 и не противоречат Порядку. 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Кроме того, как следует из объяснений Заказчика, сведения о том, что договоры субподряда не принимаются к оц</w:t>
      </w:r>
      <w:r>
        <w:rPr>
          <w:rFonts w:ascii="Times New Roman" w:eastAsia="Times New Roman" w:hAnsi="Times New Roman" w:cs="Times New Roman"/>
          <w:sz w:val="28"/>
        </w:rPr>
        <w:t xml:space="preserve">енке, было указано в разъяснениях Заказчика.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16.04.2026 11:42:05 по запросу № 168197 Заказчиком были размещены разъяснения по критерию «Общее количество исполненных участником закупки </w:t>
      </w:r>
      <w:proofErr w:type="gramStart"/>
      <w:r>
        <w:rPr>
          <w:rFonts w:ascii="Times New Roman" w:eastAsia="Times New Roman" w:hAnsi="Times New Roman" w:cs="Times New Roman"/>
          <w:sz w:val="28"/>
        </w:rPr>
        <w:t>договоров  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выполнение работ по строительству, реконструкции, капитал</w:t>
      </w:r>
      <w:r>
        <w:rPr>
          <w:rFonts w:ascii="Times New Roman" w:eastAsia="Times New Roman" w:hAnsi="Times New Roman" w:cs="Times New Roman"/>
          <w:sz w:val="28"/>
        </w:rPr>
        <w:t xml:space="preserve">ьному ремонту объекта капитального строительства (за исключением линейного объекта), рублей», в том числе по вопросу о том, «какой договор будет приниматься заказчиком, по фз-44 и 223, гражданско-правовые, субподрядные?».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Согласно разъяснениям Заказчика о</w:t>
      </w:r>
      <w:r>
        <w:rPr>
          <w:rFonts w:ascii="Times New Roman" w:eastAsia="Times New Roman" w:hAnsi="Times New Roman" w:cs="Times New Roman"/>
          <w:sz w:val="28"/>
        </w:rPr>
        <w:t xml:space="preserve">т 17.04.2026: «1) Для подтверждения опыта по строительству, реконструкции и капитальному ремонту (кроме линейных объектов) заказчик обязан принимать: 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1.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2. опыт исполнения договора строительного подряда, предусматривающего выполнение работ по строит</w:t>
      </w:r>
      <w:r>
        <w:rPr>
          <w:rFonts w:ascii="Times New Roman" w:eastAsia="Times New Roman" w:hAnsi="Times New Roman" w:cs="Times New Roman"/>
          <w:sz w:val="28"/>
        </w:rPr>
        <w:t>ельству, реконструкции объекта капитального строительства (за исключением линейного объекта); 3.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</w:t>
      </w:r>
      <w:r>
        <w:rPr>
          <w:rFonts w:ascii="Times New Roman" w:eastAsia="Times New Roman" w:hAnsi="Times New Roman" w:cs="Times New Roman"/>
          <w:sz w:val="28"/>
        </w:rPr>
        <w:t xml:space="preserve"> объекта). Договоры на строительство линейных объектов (дороги, трубопроводы) в данном критерии не учитываются, так как в вопросе прямо указано исключение.</w:t>
      </w:r>
    </w:p>
    <w:p w:rsidR="004C4121" w:rsidRDefault="005C0154">
      <w:pPr>
        <w:spacing w:after="0" w:line="265" w:lineRule="auto"/>
        <w:ind w:left="10" w:right="27" w:hanging="10"/>
        <w:jc w:val="right"/>
      </w:pPr>
      <w:r>
        <w:rPr>
          <w:rFonts w:ascii="Times New Roman" w:eastAsia="Times New Roman" w:hAnsi="Times New Roman" w:cs="Times New Roman"/>
          <w:sz w:val="28"/>
        </w:rPr>
        <w:t>Заказчик принимает договоры, исполненные как в рамках 44-ФЗ, так и 223-ФЗ.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Договоры субподряда, где </w:t>
      </w:r>
      <w:r>
        <w:rPr>
          <w:rFonts w:ascii="Times New Roman" w:eastAsia="Times New Roman" w:hAnsi="Times New Roman" w:cs="Times New Roman"/>
          <w:sz w:val="28"/>
        </w:rPr>
        <w:t>участник выступал в роли субподрядчика, как правило, не засчитываются в опыт по строительству. Опыт подтверждается только договорами, где участник был генеральным подрядчиком (лицом, ответственным за весь объект перед заказчиком)».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Указанные разъяснения бы</w:t>
      </w:r>
      <w:r>
        <w:rPr>
          <w:rFonts w:ascii="Times New Roman" w:eastAsia="Times New Roman" w:hAnsi="Times New Roman" w:cs="Times New Roman"/>
          <w:sz w:val="28"/>
        </w:rPr>
        <w:t>ли размещены до окончания срока подачи заявок (21.04.2026), с которыми участники закупки, в том числе Заявитель, могли ознакомиться.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Комиссия Заказчика применила равный подход в оценке заявок на участие в конкурсе всех участников без учета договоров субпод</w:t>
      </w:r>
      <w:r>
        <w:rPr>
          <w:rFonts w:ascii="Times New Roman" w:eastAsia="Times New Roman" w:hAnsi="Times New Roman" w:cs="Times New Roman"/>
          <w:sz w:val="28"/>
        </w:rPr>
        <w:t>ряда, в связи с чем права Заявителя в данном случае не нарушаются.</w:t>
      </w:r>
    </w:p>
    <w:p w:rsidR="004C4121" w:rsidRDefault="005C0154">
      <w:pPr>
        <w:spacing w:after="0" w:line="249" w:lineRule="auto"/>
        <w:ind w:left="70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Таким образом, довод жалобы </w:t>
      </w:r>
      <w:proofErr w:type="spellStart"/>
      <w:r>
        <w:rPr>
          <w:rFonts w:ascii="Times New Roman" w:eastAsia="Times New Roman" w:hAnsi="Times New Roman" w:cs="Times New Roman"/>
          <w:sz w:val="28"/>
        </w:rPr>
        <w:t>необоснован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По результатам проведенной внеплановой проверки Комиссия установила следующее.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В соответствии с частью 5 статьи 42 Закона о контрактной системе любо</w:t>
      </w:r>
      <w:r>
        <w:rPr>
          <w:rFonts w:ascii="Times New Roman" w:eastAsia="Times New Roman" w:hAnsi="Times New Roman" w:cs="Times New Roman"/>
          <w:sz w:val="28"/>
        </w:rPr>
        <w:t>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</w:t>
      </w:r>
      <w:r>
        <w:rPr>
          <w:rFonts w:ascii="Times New Roman" w:eastAsia="Times New Roman" w:hAnsi="Times New Roman" w:cs="Times New Roman"/>
          <w:sz w:val="28"/>
        </w:rPr>
        <w:t>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</w:t>
      </w:r>
      <w:r>
        <w:rPr>
          <w:rFonts w:ascii="Times New Roman" w:eastAsia="Times New Roman" w:hAnsi="Times New Roman" w:cs="Times New Roman"/>
          <w:sz w:val="28"/>
        </w:rPr>
        <w:t>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</w:t>
      </w:r>
      <w:r>
        <w:rPr>
          <w:rFonts w:ascii="Times New Roman" w:eastAsia="Times New Roman" w:hAnsi="Times New Roman" w:cs="Times New Roman"/>
          <w:sz w:val="28"/>
        </w:rPr>
        <w:t>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</w:t>
      </w:r>
      <w:r>
        <w:rPr>
          <w:rFonts w:ascii="Times New Roman" w:eastAsia="Times New Roman" w:hAnsi="Times New Roman" w:cs="Times New Roman"/>
          <w:sz w:val="28"/>
        </w:rPr>
        <w:t>рос. Такие разъяснения не должны изменять суть извещения об осуществлении закупки.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Данные Заказчиком разъяснения о том, что договоры субподряда, где участник выступал в роли субподрядчика, не засчитываются в опыт по строительству, изменяют суть извещения о</w:t>
      </w:r>
      <w:r>
        <w:rPr>
          <w:rFonts w:ascii="Times New Roman" w:eastAsia="Times New Roman" w:hAnsi="Times New Roman" w:cs="Times New Roman"/>
          <w:sz w:val="28"/>
        </w:rPr>
        <w:t>б осуществлении закупки, где указанные сведения отсутствовали, что не соответствует требованиям ч. 5 ст. 42 Закона о контрактной системе.</w:t>
      </w:r>
    </w:p>
    <w:p w:rsidR="004C4121" w:rsidRDefault="005C0154">
      <w:p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При этом, указанное нарушение не повлияло на результат закупки, при которой применен равный подход в оценке заявок на </w:t>
      </w:r>
      <w:r>
        <w:rPr>
          <w:rFonts w:ascii="Times New Roman" w:eastAsia="Times New Roman" w:hAnsi="Times New Roman" w:cs="Times New Roman"/>
          <w:sz w:val="28"/>
        </w:rPr>
        <w:t>участие в конкурсе всех участников без учета договоров субподряда.</w:t>
      </w:r>
    </w:p>
    <w:p w:rsidR="004C4121" w:rsidRDefault="005C0154">
      <w:pPr>
        <w:spacing w:after="281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</w:t>
      </w:r>
      <w:r>
        <w:rPr>
          <w:rFonts w:ascii="Times New Roman" w:eastAsia="Times New Roman" w:hAnsi="Times New Roman" w:cs="Times New Roman"/>
          <w:sz w:val="28"/>
        </w:rPr>
        <w:t>х и муниципальных нужд», Комиссия Саратовского УФАС России</w:t>
      </w:r>
    </w:p>
    <w:p w:rsidR="004C4121" w:rsidRDefault="005C0154">
      <w:pPr>
        <w:spacing w:after="308" w:line="249" w:lineRule="auto"/>
        <w:ind w:left="3027" w:right="2309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Р Е Ш И Л А:</w:t>
      </w:r>
    </w:p>
    <w:p w:rsidR="004C4121" w:rsidRDefault="005C0154">
      <w:pPr>
        <w:numPr>
          <w:ilvl w:val="0"/>
          <w:numId w:val="6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Признать жалобу ОООО «</w:t>
      </w:r>
      <w:proofErr w:type="spellStart"/>
      <w:r>
        <w:rPr>
          <w:rFonts w:ascii="Times New Roman" w:eastAsia="Times New Roman" w:hAnsi="Times New Roman" w:cs="Times New Roman"/>
          <w:sz w:val="28"/>
        </w:rPr>
        <w:t>Аттис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на действия </w:t>
      </w:r>
      <w:r>
        <w:rPr>
          <w:rFonts w:ascii="Times New Roman" w:eastAsia="Times New Roman" w:hAnsi="Times New Roman" w:cs="Times New Roman"/>
          <w:color w:val="00000A"/>
          <w:sz w:val="28"/>
        </w:rPr>
        <w:t>ГУЗ «Саратовская городская детская клиническая больница» при проведении открытого конкурса в электронной форме № 0360300199926000057 «Капитальн</w:t>
      </w:r>
      <w:r>
        <w:rPr>
          <w:rFonts w:ascii="Times New Roman" w:eastAsia="Times New Roman" w:hAnsi="Times New Roman" w:cs="Times New Roman"/>
          <w:color w:val="00000A"/>
          <w:sz w:val="28"/>
        </w:rPr>
        <w:t xml:space="preserve">ый ремонт здания детского поликлинического отделения № 3 </w:t>
      </w:r>
      <w:r>
        <w:rPr>
          <w:rFonts w:ascii="Times New Roman" w:eastAsia="Times New Roman" w:hAnsi="Times New Roman" w:cs="Times New Roman"/>
          <w:sz w:val="28"/>
        </w:rPr>
        <w:t>ГУЗ «СГДКБ», расположенного по адресу: г. Саратов, ул. им. Тархова С.Ф., здание 32, строение 3» необоснованной.</w:t>
      </w:r>
    </w:p>
    <w:p w:rsidR="004C4121" w:rsidRDefault="005C0154">
      <w:pPr>
        <w:numPr>
          <w:ilvl w:val="0"/>
          <w:numId w:val="6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Признать в действиях Заказчика </w:t>
      </w:r>
      <w:proofErr w:type="gramStart"/>
      <w:r>
        <w:rPr>
          <w:rFonts w:ascii="Times New Roman" w:eastAsia="Times New Roman" w:hAnsi="Times New Roman" w:cs="Times New Roman"/>
          <w:sz w:val="28"/>
        </w:rPr>
        <w:t>нарушение  ч.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5 ст. 42 Закона о контрактной системе.</w:t>
      </w:r>
    </w:p>
    <w:p w:rsidR="004C4121" w:rsidRDefault="005C0154">
      <w:pPr>
        <w:numPr>
          <w:ilvl w:val="0"/>
          <w:numId w:val="6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Пре</w:t>
      </w:r>
      <w:r>
        <w:rPr>
          <w:rFonts w:ascii="Times New Roman" w:eastAsia="Times New Roman" w:hAnsi="Times New Roman" w:cs="Times New Roman"/>
          <w:sz w:val="28"/>
        </w:rPr>
        <w:t xml:space="preserve">дписание об устранении допущенных нарушений не выдавать, в связи с </w:t>
      </w:r>
      <w:r>
        <w:rPr>
          <w:rFonts w:ascii="Times New Roman" w:eastAsia="Times New Roman" w:hAnsi="Times New Roman" w:cs="Times New Roman"/>
          <w:sz w:val="28"/>
        </w:rPr>
        <w:t>тем, что допущенное нарушение не повлияло на результат закупки.</w:t>
      </w:r>
    </w:p>
    <w:p w:rsidR="004C4121" w:rsidRDefault="005C0154">
      <w:pPr>
        <w:numPr>
          <w:ilvl w:val="0"/>
          <w:numId w:val="6"/>
        </w:numPr>
        <w:spacing w:after="0" w:line="249" w:lineRule="auto"/>
        <w:ind w:firstLine="699"/>
        <w:jc w:val="both"/>
      </w:pPr>
      <w:r>
        <w:rPr>
          <w:rFonts w:ascii="Times New Roman" w:eastAsia="Times New Roman" w:hAnsi="Times New Roman" w:cs="Times New Roman"/>
          <w:sz w:val="28"/>
        </w:rPr>
        <w:t>Передать материалы уполномоченному должностному лицу Саратовского УФАС России для рассмотрения вопроса о возбуждении дела об а</w:t>
      </w:r>
      <w:r>
        <w:rPr>
          <w:rFonts w:ascii="Times New Roman" w:eastAsia="Times New Roman" w:hAnsi="Times New Roman" w:cs="Times New Roman"/>
          <w:sz w:val="28"/>
        </w:rPr>
        <w:t>дминистративном правонарушении.</w:t>
      </w:r>
    </w:p>
    <w:p w:rsidR="004C4121" w:rsidRDefault="005C0154">
      <w:pPr>
        <w:spacing w:after="699" w:line="238" w:lineRule="auto"/>
        <w:ind w:firstLine="709"/>
      </w:pPr>
      <w:r>
        <w:rPr>
          <w:rFonts w:ascii="Times New Roman" w:eastAsia="Times New Roman" w:hAnsi="Times New Roman" w:cs="Times New Roman"/>
          <w:i/>
          <w:sz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4C4121" w:rsidRDefault="004C4121">
      <w:pPr>
        <w:spacing w:after="9" w:line="249" w:lineRule="auto"/>
        <w:ind w:left="21" w:right="7520" w:hanging="10"/>
      </w:pPr>
      <w:bookmarkStart w:id="0" w:name="_GoBack"/>
      <w:bookmarkEnd w:id="0"/>
    </w:p>
    <w:sectPr w:rsidR="004C4121">
      <w:footerReference w:type="even" r:id="rId7"/>
      <w:footerReference w:type="default" r:id="rId8"/>
      <w:pgSz w:w="11906" w:h="16838"/>
      <w:pgMar w:top="1147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C0154">
      <w:pPr>
        <w:spacing w:after="0" w:line="240" w:lineRule="auto"/>
      </w:pPr>
      <w:r>
        <w:separator/>
      </w:r>
    </w:p>
  </w:endnote>
  <w:endnote w:type="continuationSeparator" w:id="0">
    <w:p w:rsidR="00000000" w:rsidRDefault="005C0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121" w:rsidRDefault="005C0154">
    <w:pPr>
      <w:spacing w:after="0"/>
    </w:pPr>
    <w:r>
      <w:rPr>
        <w:rFonts w:ascii="Times New Roman" w:eastAsia="Times New Roman" w:hAnsi="Times New Roman" w:cs="Times New Roman"/>
        <w:sz w:val="24"/>
      </w:rPr>
      <w:t>2026-4458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121" w:rsidRDefault="004C4121">
    <w:pPr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C0154">
      <w:pPr>
        <w:spacing w:after="0" w:line="240" w:lineRule="auto"/>
      </w:pPr>
      <w:r>
        <w:separator/>
      </w:r>
    </w:p>
  </w:footnote>
  <w:footnote w:type="continuationSeparator" w:id="0">
    <w:p w:rsidR="00000000" w:rsidRDefault="005C0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5F30"/>
    <w:multiLevelType w:val="hybridMultilevel"/>
    <w:tmpl w:val="DF8EC864"/>
    <w:lvl w:ilvl="0" w:tplc="179C4276">
      <w:start w:val="1"/>
      <w:numFmt w:val="decimal"/>
      <w:lvlText w:val="%1.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DCCAC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24C73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B2DC4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C6854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FA85D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00244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BAFEA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3CEA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8D617F"/>
    <w:multiLevelType w:val="hybridMultilevel"/>
    <w:tmpl w:val="057A6200"/>
    <w:lvl w:ilvl="0" w:tplc="147A081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4C9D2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5CCAEA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9E2B3C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841A1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68F69C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80F42C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608F36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DA7D8A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AF62D4"/>
    <w:multiLevelType w:val="hybridMultilevel"/>
    <w:tmpl w:val="54E4277A"/>
    <w:lvl w:ilvl="0" w:tplc="B5FC282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68F48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5AD36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1E644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D2E94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70B70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A248A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DCB71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FA3EC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C1C1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A936150"/>
    <w:multiLevelType w:val="hybridMultilevel"/>
    <w:tmpl w:val="1F1843F6"/>
    <w:lvl w:ilvl="0" w:tplc="B308D328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0A62F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C3EB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C2697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C85B7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84D7F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2E30C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89ABE2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20D14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BA20A2"/>
    <w:multiLevelType w:val="hybridMultilevel"/>
    <w:tmpl w:val="569E4F04"/>
    <w:lvl w:ilvl="0" w:tplc="ABDEF2B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2C6F4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B42874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4E7BE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4BA89F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1E053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109E6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21C7FE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A2011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D0627CE"/>
    <w:multiLevelType w:val="hybridMultilevel"/>
    <w:tmpl w:val="8982C268"/>
    <w:lvl w:ilvl="0" w:tplc="87985FF2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6CE42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742C6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EECC2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040CC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8C132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A021C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B2C18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6A5FB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21"/>
    <w:rsid w:val="004C4121"/>
    <w:rsid w:val="005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C1151-E7BE-431C-8EFD-07D4E8D2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015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3175</Words>
  <Characters>18100</Characters>
  <Application>Microsoft Office Word</Application>
  <DocSecurity>0</DocSecurity>
  <Lines>150</Lines>
  <Paragraphs>42</Paragraphs>
  <ScaleCrop>false</ScaleCrop>
  <Company/>
  <LinksUpToDate>false</LinksUpToDate>
  <CharactersWithSpaces>21233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2026-05-07T17:53:00Z</dcterms:created>
  <dcterms:modified xsi:type="dcterms:W3CDTF">2026-05-07T17:53:00Z</dcterms:modified>
</cp:coreProperties>
</file>