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1"/>
        <w:tblW w:w="993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755"/>
        <w:gridCol w:w="5175"/>
      </w:tblGrid>
      <w:tr>
        <w:trPr>
          <w:trHeight w:val="4113" w:hRule="atLeast"/>
        </w:trPr>
        <w:tc>
          <w:tcPr>
            <w:tcW w:w="475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start="0"/>
              <w:jc w:val="both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</w:r>
          </w:p>
        </w:tc>
        <w:tc>
          <w:tcPr>
            <w:tcW w:w="517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hanging="0" w:start="0"/>
              <w:jc w:val="both"/>
              <w:rPr>
                <w:rFonts w:eastAsia="Calibri" w:eastAsiaTheme="minorHAnsi"/>
                <w:sz w:val="28"/>
                <w:szCs w:val="28"/>
                <w:lang w:eastAsia="en-US"/>
              </w:rPr>
            </w:pPr>
            <w:r>
              <w:rPr>
                <w:rFonts w:eastAsia="Calibri" w:eastAsiaTheme="minorHAnsi"/>
                <w:sz w:val="28"/>
                <w:szCs w:val="28"/>
                <w:lang w:eastAsia="en-US"/>
              </w:rPr>
            </w:r>
          </w:p>
        </w:tc>
      </w:tr>
    </w:tbl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28/06/105-1631/2026 о нарушении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ind w:star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024" w:leader="none"/>
              </w:tabs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  <w:lang w:val="en-US"/>
              </w:rPr>
              <w:t xml:space="preserve">    </w:t>
            </w: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420"/>
        <w:ind w:hanging="0" w:start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lineRule="exact" w:line="420" w:before="0" w:after="0"/>
        <w:ind w:hanging="0" w:start="0" w:end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на основании решения от 08.05.2026 по делу № 28/06/105-1631/2026, 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rFonts w:eastAsia="Calibri"/>
          <w:bCs/>
          <w:sz w:val="28"/>
          <w:szCs w:val="28"/>
        </w:rPr>
        <w:t xml:space="preserve">ООО «ПРЕСТИЖДОРСТРОЙ» </w:t>
      </w:r>
      <w:r>
        <w:rPr>
          <w:bCs/>
          <w:sz w:val="28"/>
          <w:szCs w:val="28"/>
        </w:rPr>
        <w:t xml:space="preserve">(далее – Заявитель) </w:t>
        <w:br/>
        <w:t>на действия А</w:t>
      </w:r>
      <w:r>
        <w:rPr>
          <w:rFonts w:eastAsia="Calibri"/>
          <w:bCs/>
          <w:sz w:val="28"/>
          <w:szCs w:val="28"/>
        </w:rPr>
        <w:t xml:space="preserve">О «ЕЭТП» </w:t>
      </w:r>
      <w:r>
        <w:rPr>
          <w:bCs/>
          <w:sz w:val="28"/>
          <w:szCs w:val="28"/>
        </w:rPr>
        <w:t>(далее –</w:t>
      </w:r>
      <w:r>
        <w:rPr>
          <w:bCs/>
          <w:sz w:val="28"/>
          <w:szCs w:val="28"/>
          <w:shd w:fill="auto" w:val="clear"/>
        </w:rPr>
        <w:t xml:space="preserve"> Оператор электронной площадки) </w:t>
        <w:br/>
        <w:t xml:space="preserve">при проведении </w:t>
      </w:r>
      <w:r>
        <w:rPr>
          <w:rFonts w:eastAsia="Calibri" w:eastAsiaTheme="minorHAnsi"/>
          <w:bCs/>
          <w:kern w:val="0"/>
          <w:sz w:val="28"/>
          <w:szCs w:val="28"/>
          <w:shd w:fill="auto" w:val="clear"/>
          <w:lang w:val="ru-RU" w:eastAsia="en-US" w:bidi="ar-SA"/>
        </w:rPr>
        <w:t>ФГБУ «ФЦССХ им. С.Г. Суханова» Минздрава России</w:t>
      </w:r>
      <w:r>
        <w:rPr>
          <w:bCs/>
          <w:sz w:val="28"/>
          <w:szCs w:val="28"/>
          <w:shd w:fill="auto" w:val="clear"/>
        </w:rPr>
        <w:t xml:space="preserve"> </w:t>
        <w:br/>
        <w:t xml:space="preserve">(далее — Заказчик), комиссией по осуществлению закупок Заказчика </w:t>
        <w:br/>
        <w:t xml:space="preserve">(далее – Комиссия </w:t>
      </w:r>
      <w:r>
        <w:rPr>
          <w:bCs/>
          <w:sz w:val="28"/>
          <w:szCs w:val="28"/>
        </w:rPr>
        <w:t xml:space="preserve">по осуществлению закупок), Оператором </w:t>
      </w:r>
      <w:r>
        <w:rPr>
          <w:bCs/>
          <w:sz w:val="28"/>
          <w:szCs w:val="28"/>
          <w:shd w:fill="auto" w:val="clear"/>
        </w:rPr>
        <w:t xml:space="preserve">электронной площадки электронного аукциона на право заключения контракта на поставку картриджей </w:t>
        <w:br/>
        <w:t xml:space="preserve">и расходных материалов к принтерам и многофункциональным устройствам </w:t>
        <w:br/>
        <w:t xml:space="preserve">(номер извещения в единой информационной системе в сфере закупок www.zakupki.gov.ru (далее – ЕИС) – 0356100029526000209) 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  <w:br/>
        <w:t>(далее – Закон о контрактной системе),</w:t>
      </w:r>
    </w:p>
    <w:p>
      <w:pPr>
        <w:pStyle w:val="Normal"/>
        <w:spacing w:lineRule="exact" w:line="4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Комиссии по осуществлению закупок, Оператору электронной площадки отменить протоколы, составленные в ходе проведения Аукциона </w:t>
        <w:br/>
        <w:t>(далее – Протоколы), и назначить новую дату и время подачи ценовых предложений, а также разместить в ЕИС информацию об отмене Протоколов. При этом дата подачи ценовых предложений должна быть назначена не ранее 4 рабочих дней со дня, следующего за датой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предписания: уведомить допущенных до участия</w:t>
        <w:br/>
        <w:t>в Аукционе участников, в том числе Заявителя, об отмене Протоколов, о дате</w:t>
        <w:br/>
        <w:t xml:space="preserve">и времени подачи ценовых предложений, а также о необходимости наличия </w:t>
        <w:br/>
        <w:t xml:space="preserve">на специальных счетах, открытых участниками закупок, денежных средств в размере обеспечения заявки на участие в Аукционе, о блокировании операций в отношении указанных средств в случае, если в их отношении блокирование прекращено </w:t>
        <w:br/>
        <w:t>либо о необходимости наличия у участника закупок независимой гарантии, соответствующей требованиям 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продолжить проведение Аукциона </w:t>
        <w:br/>
        <w:t>с последнего (минимального достигнутого) предложения о цене контракта.</w:t>
      </w:r>
      <w:r>
        <w:rPr/>
        <w:br/>
      </w:r>
      <w:r>
        <w:rPr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«3121097» считать лучшим.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  <w:br/>
        <w:t>в сфере закупок и с учетом решения от 08.05.2026 по делу № 28/06/105-1631/2026.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Заказчику, Комиссии по осуществлению закупок, Оператору электронной площадки в срок до 28.05.2026 исполнить настоящее предписание, представить </w:t>
        <w:br/>
        <w:t xml:space="preserve">в ФАС России подтверждение исполнения настоящего предписания по электронной почте </w:t>
      </w:r>
      <w:hyperlink r:id="rId2">
        <w:r>
          <w:rPr>
            <w:rStyle w:val="Hyperlink"/>
            <w:color w:val="000000"/>
            <w:sz w:val="28"/>
            <w:szCs w:val="28"/>
            <w:u w:val="none"/>
          </w:rPr>
          <w:t>@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fas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gov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ru</w:t>
        </w:r>
      </w:hyperlink>
      <w:r>
        <w:rPr>
          <w:color w:val="000000"/>
          <w:sz w:val="28"/>
          <w:szCs w:val="28"/>
          <w:u w:val="none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  <w:br/>
        <w:t>с частью 7 статьи 19.5 Кодекса Российской Федерации об административных правонарушениях.</w:t>
      </w:r>
    </w:p>
    <w:p>
      <w:pPr>
        <w:pStyle w:val="Normal"/>
        <w:spacing w:lineRule="exact" w:line="420"/>
        <w:rPr>
          <w:sz w:val="20"/>
          <w:szCs w:val="20"/>
        </w:rPr>
      </w:pPr>
      <w:r>
        <w:rPr>
          <w:sz w:val="20"/>
          <w:szCs w:val="20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425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642884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4542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c7454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8d36d2"/>
    <w:rPr>
      <w:rFonts w:ascii="Calibri" w:hAnsi="Calibri" w:eastAsia="Times New Roman" w:cs="Times New Roman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Style18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745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8d36d2"/>
    <w:pPr/>
    <w:rPr>
      <w:rFonts w:ascii="Calibri" w:hAnsi="Calibri"/>
      <w:sz w:val="18"/>
      <w:szCs w:val="18"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gabeev@fas.gov.ru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1730-AB82-459E-A52E-300B817A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LibreOffice/25.8.3.2$Linux_X86_64 LibreOffice_project/580$Build-2</Application>
  <AppVersion>15.0000</AppVersion>
  <Pages>3</Pages>
  <Words>459</Words>
  <Characters>3192</Characters>
  <CharactersWithSpaces>3687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Абрамушкина Анна Петровна</dc:creator>
  <dc:description/>
  <dc:language>ru-RU</dc:language>
  <cp:lastModifiedBy/>
  <cp:lastPrinted>2026-05-14T17:11:26Z</cp:lastPrinted>
  <dcterms:modified xsi:type="dcterms:W3CDTF">2026-05-14T18:26:08Z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