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61" w:type="dxa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1"/>
      </w:tblGrid>
      <w:tr w:rsidR="00373F6E">
        <w:trPr>
          <w:trHeight w:val="4195"/>
          <w:jc w:val="right"/>
        </w:trPr>
        <w:tc>
          <w:tcPr>
            <w:tcW w:w="496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7B7E" w:rsidRPr="00D258DF" w:rsidRDefault="006A7B7E" w:rsidP="006A7B7E">
            <w:pPr>
              <w:rPr>
                <w:i/>
              </w:rPr>
            </w:pPr>
          </w:p>
          <w:p w:rsidR="00373F6E" w:rsidRDefault="00373F6E">
            <w:pPr>
              <w:pStyle w:val="Standard"/>
              <w:suppressAutoHyphens/>
              <w:jc w:val="both"/>
              <w:rPr>
                <w:rFonts w:eastAsia="Times New Roman" w:cs="Times New Roman"/>
                <w:color w:val="000000"/>
                <w:kern w:val="0"/>
                <w:sz w:val="22"/>
                <w:szCs w:val="22"/>
                <w:u w:val="single"/>
                <w:lang w:eastAsia="ru-RU" w:bidi="ar-SA"/>
              </w:rPr>
            </w:pPr>
          </w:p>
        </w:tc>
      </w:tr>
    </w:tbl>
    <w:p w:rsidR="00373F6E" w:rsidRDefault="00373F6E">
      <w:pPr>
        <w:pStyle w:val="Standard"/>
        <w:jc w:val="right"/>
        <w:rPr>
          <w:sz w:val="28"/>
          <w:szCs w:val="28"/>
        </w:rPr>
      </w:pPr>
    </w:p>
    <w:p w:rsidR="00373F6E" w:rsidRDefault="00373F6E">
      <w:pPr>
        <w:pStyle w:val="Standard"/>
        <w:jc w:val="right"/>
        <w:rPr>
          <w:sz w:val="28"/>
          <w:szCs w:val="28"/>
        </w:rPr>
      </w:pPr>
    </w:p>
    <w:p w:rsidR="00373F6E" w:rsidRDefault="00373F6E">
      <w:pPr>
        <w:pStyle w:val="Standard"/>
        <w:tabs>
          <w:tab w:val="left" w:pos="-2268"/>
          <w:tab w:val="right" w:pos="10915"/>
        </w:tabs>
        <w:suppressAutoHyphens/>
        <w:ind w:right="486"/>
        <w:jc w:val="center"/>
        <w:rPr>
          <w:b/>
          <w:sz w:val="28"/>
          <w:szCs w:val="28"/>
        </w:rPr>
      </w:pPr>
    </w:p>
    <w:p w:rsidR="00373F6E" w:rsidRDefault="00BF3F4A">
      <w:pPr>
        <w:pStyle w:val="Standard"/>
        <w:tabs>
          <w:tab w:val="left" w:pos="-2268"/>
          <w:tab w:val="right" w:pos="10915"/>
        </w:tabs>
        <w:suppressAutoHyphens/>
        <w:ind w:right="48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ПРЕДПИСАНИЕ</w:t>
      </w:r>
    </w:p>
    <w:p w:rsidR="00373F6E" w:rsidRDefault="00373F6E">
      <w:pPr>
        <w:pStyle w:val="Standard"/>
        <w:tabs>
          <w:tab w:val="left" w:pos="-2268"/>
          <w:tab w:val="right" w:pos="10915"/>
        </w:tabs>
        <w:suppressAutoHyphens/>
        <w:ind w:right="486"/>
        <w:jc w:val="both"/>
        <w:rPr>
          <w:b/>
          <w:sz w:val="28"/>
          <w:szCs w:val="28"/>
        </w:rPr>
      </w:pPr>
    </w:p>
    <w:p w:rsidR="00373F6E" w:rsidRDefault="0001461E">
      <w:pPr>
        <w:pStyle w:val="Standard"/>
        <w:tabs>
          <w:tab w:val="left" w:pos="545"/>
          <w:tab w:val="left" w:pos="720"/>
        </w:tabs>
        <w:suppressAutoHyphens/>
        <w:ind w:firstLine="426"/>
        <w:jc w:val="both"/>
        <w:rPr>
          <w:i/>
          <w:iCs/>
          <w:sz w:val="28"/>
          <w:szCs w:val="28"/>
        </w:rPr>
      </w:pPr>
      <w:r w:rsidRPr="0001461E">
        <w:rPr>
          <w:i/>
          <w:iCs/>
          <w:sz w:val="28"/>
          <w:szCs w:val="28"/>
        </w:rPr>
        <w:t xml:space="preserve">Резолютивная часть решения объявлена </w:t>
      </w:r>
      <w:r w:rsidR="00B05C67" w:rsidRPr="00B05C67">
        <w:rPr>
          <w:i/>
          <w:iCs/>
          <w:sz w:val="28"/>
          <w:szCs w:val="28"/>
        </w:rPr>
        <w:t>06 мая 2026 года</w:t>
      </w:r>
      <w:r w:rsidRPr="0001461E">
        <w:rPr>
          <w:i/>
          <w:iCs/>
          <w:sz w:val="28"/>
          <w:szCs w:val="28"/>
        </w:rPr>
        <w:t>.</w:t>
      </w:r>
    </w:p>
    <w:p w:rsidR="0001461E" w:rsidRDefault="0001461E">
      <w:pPr>
        <w:pStyle w:val="Standard"/>
        <w:tabs>
          <w:tab w:val="left" w:pos="545"/>
          <w:tab w:val="left" w:pos="720"/>
        </w:tabs>
        <w:suppressAutoHyphens/>
        <w:ind w:firstLine="426"/>
        <w:jc w:val="both"/>
        <w:rPr>
          <w:sz w:val="28"/>
          <w:szCs w:val="28"/>
        </w:rPr>
      </w:pPr>
    </w:p>
    <w:p w:rsidR="006A7B7E" w:rsidRPr="006A7B7E" w:rsidRDefault="006A7B7E" w:rsidP="006A7B7E">
      <w:pPr>
        <w:pStyle w:val="Standard"/>
        <w:tabs>
          <w:tab w:val="left" w:pos="545"/>
          <w:tab w:val="left" w:pos="720"/>
        </w:tabs>
        <w:ind w:right="-227" w:firstLine="737"/>
        <w:jc w:val="both"/>
        <w:rPr>
          <w:rFonts w:cs="Times New Roman"/>
          <w:sz w:val="28"/>
          <w:szCs w:val="28"/>
        </w:rPr>
      </w:pPr>
      <w:r w:rsidRPr="006A7B7E">
        <w:rPr>
          <w:rFonts w:cs="Times New Roman"/>
          <w:sz w:val="28"/>
          <w:szCs w:val="28"/>
        </w:rPr>
        <w:t>Комиссия Иркутского УФАС России по контролю соблюдения законодательства о закупках, торгах, порядке заключения договоров, порядке осуществления процедур, включенных в исчерпывающие перечни процедур в сферах строительства (далее – Комиссия) в составе:</w:t>
      </w:r>
    </w:p>
    <w:p w:rsidR="00B05C67" w:rsidRPr="00B05C67" w:rsidRDefault="00B05C67" w:rsidP="00B05C67">
      <w:pPr>
        <w:pStyle w:val="Standard"/>
        <w:tabs>
          <w:tab w:val="left" w:pos="545"/>
          <w:tab w:val="left" w:pos="720"/>
        </w:tabs>
        <w:ind w:right="-227" w:firstLine="737"/>
        <w:jc w:val="both"/>
        <w:rPr>
          <w:rFonts w:cs="Times New Roman"/>
          <w:sz w:val="28"/>
          <w:szCs w:val="28"/>
        </w:rPr>
      </w:pPr>
      <w:r w:rsidRPr="00B05C67">
        <w:rPr>
          <w:rFonts w:cs="Times New Roman"/>
          <w:sz w:val="28"/>
          <w:szCs w:val="28"/>
        </w:rPr>
        <w:t xml:space="preserve">Председатель Комиссии: </w:t>
      </w:r>
      <w:r w:rsidR="00A209D9" w:rsidRPr="00A209D9">
        <w:rPr>
          <w:rFonts w:cs="Times New Roman"/>
          <w:sz w:val="28"/>
          <w:szCs w:val="28"/>
        </w:rPr>
        <w:t>&lt;…&gt;</w:t>
      </w:r>
      <w:r w:rsidRPr="00B05C67">
        <w:rPr>
          <w:rFonts w:cs="Times New Roman"/>
          <w:sz w:val="28"/>
          <w:szCs w:val="28"/>
        </w:rPr>
        <w:t xml:space="preserve">; </w:t>
      </w:r>
    </w:p>
    <w:p w:rsidR="00B05C67" w:rsidRDefault="00B05C67" w:rsidP="00B05C67">
      <w:pPr>
        <w:pStyle w:val="Standard"/>
        <w:tabs>
          <w:tab w:val="left" w:pos="545"/>
          <w:tab w:val="left" w:pos="720"/>
        </w:tabs>
        <w:ind w:right="-227" w:firstLine="737"/>
        <w:jc w:val="both"/>
        <w:rPr>
          <w:rFonts w:cs="Times New Roman"/>
          <w:sz w:val="28"/>
          <w:szCs w:val="28"/>
        </w:rPr>
      </w:pPr>
      <w:r w:rsidRPr="00B05C67">
        <w:rPr>
          <w:rFonts w:cs="Times New Roman"/>
          <w:sz w:val="28"/>
          <w:szCs w:val="28"/>
        </w:rPr>
        <w:t xml:space="preserve">Члены Комиссии: </w:t>
      </w:r>
      <w:r w:rsidR="00A209D9" w:rsidRPr="00A209D9">
        <w:rPr>
          <w:rFonts w:cs="Times New Roman"/>
          <w:sz w:val="28"/>
          <w:szCs w:val="28"/>
        </w:rPr>
        <w:t>&lt;…&gt;</w:t>
      </w:r>
      <w:r w:rsidRPr="00B05C67">
        <w:rPr>
          <w:rFonts w:cs="Times New Roman"/>
          <w:sz w:val="28"/>
          <w:szCs w:val="28"/>
        </w:rPr>
        <w:t xml:space="preserve">; </w:t>
      </w:r>
      <w:r w:rsidR="00A209D9" w:rsidRPr="00A209D9">
        <w:rPr>
          <w:rFonts w:cs="Times New Roman"/>
          <w:sz w:val="28"/>
          <w:szCs w:val="28"/>
        </w:rPr>
        <w:t>&lt;…&gt;</w:t>
      </w:r>
      <w:r w:rsidRPr="00B05C67">
        <w:rPr>
          <w:rFonts w:cs="Times New Roman"/>
          <w:sz w:val="28"/>
          <w:szCs w:val="28"/>
        </w:rPr>
        <w:t>;</w:t>
      </w:r>
    </w:p>
    <w:p w:rsidR="00B05C67" w:rsidRPr="00B05C67" w:rsidRDefault="00B05C67" w:rsidP="00B05C67">
      <w:pPr>
        <w:pStyle w:val="Standard"/>
        <w:tabs>
          <w:tab w:val="left" w:pos="545"/>
          <w:tab w:val="left" w:pos="720"/>
        </w:tabs>
        <w:ind w:right="-227" w:firstLine="737"/>
        <w:jc w:val="both"/>
        <w:rPr>
          <w:rFonts w:cs="Times New Roman"/>
          <w:sz w:val="28"/>
          <w:szCs w:val="28"/>
        </w:rPr>
      </w:pPr>
      <w:r w:rsidRPr="00B05C67">
        <w:rPr>
          <w:rFonts w:cs="Times New Roman"/>
          <w:sz w:val="28"/>
          <w:szCs w:val="28"/>
        </w:rPr>
        <w:lastRenderedPageBreak/>
        <w:t xml:space="preserve">при участии представителей Общества с ограниченной ответственностью «СПЕКТР» (далее – Заявитель, Общество, ООО «СПЕКТР») – </w:t>
      </w:r>
      <w:r w:rsidR="00A209D9">
        <w:rPr>
          <w:rFonts w:cs="Times New Roman"/>
          <w:sz w:val="28"/>
          <w:szCs w:val="28"/>
          <w:lang w:val="en-US"/>
        </w:rPr>
        <w:t>&lt;…&gt;</w:t>
      </w:r>
      <w:r w:rsidRPr="00B05C67">
        <w:rPr>
          <w:rFonts w:cs="Times New Roman"/>
          <w:sz w:val="28"/>
          <w:szCs w:val="28"/>
        </w:rPr>
        <w:t xml:space="preserve"> (доверенность от 21.01.2026г.), </w:t>
      </w:r>
    </w:p>
    <w:p w:rsidR="00B05C67" w:rsidRDefault="00B05C67" w:rsidP="00B05C67">
      <w:pPr>
        <w:pStyle w:val="Standard"/>
        <w:tabs>
          <w:tab w:val="left" w:pos="545"/>
          <w:tab w:val="left" w:pos="720"/>
        </w:tabs>
        <w:suppressAutoHyphens/>
        <w:ind w:right="-227" w:firstLine="737"/>
        <w:jc w:val="both"/>
        <w:rPr>
          <w:rFonts w:cs="Times New Roman"/>
          <w:sz w:val="28"/>
          <w:szCs w:val="28"/>
        </w:rPr>
      </w:pPr>
      <w:r w:rsidRPr="00B05C67">
        <w:rPr>
          <w:rFonts w:cs="Times New Roman"/>
          <w:sz w:val="28"/>
          <w:szCs w:val="28"/>
        </w:rPr>
        <w:t>при участии представителей Муниципальное казенное учреждение культуры «</w:t>
      </w:r>
      <w:proofErr w:type="spellStart"/>
      <w:r w:rsidRPr="00B05C67">
        <w:rPr>
          <w:rFonts w:cs="Times New Roman"/>
          <w:sz w:val="28"/>
          <w:szCs w:val="28"/>
        </w:rPr>
        <w:t>Казачинско</w:t>
      </w:r>
      <w:proofErr w:type="spellEnd"/>
      <w:r w:rsidRPr="00B05C67">
        <w:rPr>
          <w:rFonts w:cs="Times New Roman"/>
          <w:sz w:val="28"/>
          <w:szCs w:val="28"/>
        </w:rPr>
        <w:t xml:space="preserve">-Ленская </w:t>
      </w:r>
      <w:proofErr w:type="spellStart"/>
      <w:r w:rsidRPr="00B05C67">
        <w:rPr>
          <w:rFonts w:cs="Times New Roman"/>
          <w:sz w:val="28"/>
          <w:szCs w:val="28"/>
        </w:rPr>
        <w:t>межпоселенческая</w:t>
      </w:r>
      <w:proofErr w:type="spellEnd"/>
      <w:r w:rsidRPr="00B05C67">
        <w:rPr>
          <w:rFonts w:cs="Times New Roman"/>
          <w:sz w:val="28"/>
          <w:szCs w:val="28"/>
        </w:rPr>
        <w:t xml:space="preserve"> центральная библиотека» (далее – Заказчик, МКУК «</w:t>
      </w:r>
      <w:proofErr w:type="spellStart"/>
      <w:r w:rsidRPr="00B05C67">
        <w:rPr>
          <w:rFonts w:cs="Times New Roman"/>
          <w:sz w:val="28"/>
          <w:szCs w:val="28"/>
        </w:rPr>
        <w:t>Казачинско</w:t>
      </w:r>
      <w:proofErr w:type="spellEnd"/>
      <w:r w:rsidRPr="00B05C67">
        <w:rPr>
          <w:rFonts w:cs="Times New Roman"/>
          <w:sz w:val="28"/>
          <w:szCs w:val="28"/>
        </w:rPr>
        <w:t xml:space="preserve">-Ленская МЦБ») – </w:t>
      </w:r>
      <w:r w:rsidR="00A209D9">
        <w:rPr>
          <w:rFonts w:cs="Times New Roman"/>
          <w:sz w:val="28"/>
          <w:szCs w:val="28"/>
          <w:lang w:val="en-US"/>
        </w:rPr>
        <w:t>&lt;…&gt;</w:t>
      </w:r>
      <w:bookmarkStart w:id="0" w:name="_GoBack"/>
      <w:bookmarkEnd w:id="0"/>
      <w:r w:rsidRPr="00B05C67">
        <w:rPr>
          <w:rFonts w:cs="Times New Roman"/>
          <w:sz w:val="28"/>
          <w:szCs w:val="28"/>
        </w:rPr>
        <w:t xml:space="preserve"> (доверенность №1 от 05.05.2026г.),</w:t>
      </w:r>
    </w:p>
    <w:p w:rsidR="00373F6E" w:rsidRDefault="00B05C67" w:rsidP="00B05C67">
      <w:pPr>
        <w:pStyle w:val="Standard"/>
        <w:tabs>
          <w:tab w:val="left" w:pos="545"/>
          <w:tab w:val="left" w:pos="720"/>
        </w:tabs>
        <w:suppressAutoHyphens/>
        <w:ind w:right="-227" w:firstLine="737"/>
        <w:jc w:val="both"/>
        <w:rPr>
          <w:rFonts w:cs="Times New Roman"/>
          <w:sz w:val="28"/>
          <w:szCs w:val="28"/>
        </w:rPr>
      </w:pPr>
      <w:r w:rsidRPr="00B05C67">
        <w:rPr>
          <w:rFonts w:cs="Times New Roman"/>
          <w:sz w:val="28"/>
          <w:szCs w:val="28"/>
        </w:rPr>
        <w:t xml:space="preserve">рассмотрев жалобу Заявителя на положение извещения о проведении электронного аукциона «Компьютеры и периферийное оборудование», извещение №0134300070826000002, в порядке, предусмотренном статьей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по тексту – Федеральный закон №44-ФЗ), и в результате проведения внеплановой проверки в соответствии со статьей 99 Федерального закона №44-ФЗ,         </w:t>
      </w:r>
      <w:r w:rsidR="006A7B7E" w:rsidRPr="006A7B7E">
        <w:rPr>
          <w:rFonts w:cs="Times New Roman"/>
          <w:sz w:val="28"/>
          <w:szCs w:val="28"/>
        </w:rPr>
        <w:t xml:space="preserve">        </w:t>
      </w:r>
    </w:p>
    <w:p w:rsidR="006A7B7E" w:rsidRDefault="006A7B7E" w:rsidP="006A7B7E">
      <w:pPr>
        <w:pStyle w:val="Standard"/>
        <w:tabs>
          <w:tab w:val="left" w:pos="545"/>
          <w:tab w:val="left" w:pos="720"/>
        </w:tabs>
        <w:suppressAutoHyphens/>
        <w:ind w:right="-227" w:firstLine="737"/>
        <w:jc w:val="both"/>
        <w:rPr>
          <w:rFonts w:eastAsia="Calibri"/>
          <w:sz w:val="28"/>
          <w:szCs w:val="28"/>
          <w:lang w:eastAsia="en-US"/>
        </w:rPr>
      </w:pPr>
    </w:p>
    <w:p w:rsidR="00373F6E" w:rsidRDefault="00BF3F4A">
      <w:pPr>
        <w:pStyle w:val="21"/>
        <w:tabs>
          <w:tab w:val="left" w:pos="9720"/>
        </w:tabs>
        <w:suppressAutoHyphens/>
        <w:spacing w:after="0" w:line="240" w:lineRule="auto"/>
        <w:ind w:left="0" w:right="-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ПРЕДПИСЫВАЕТ:</w:t>
      </w:r>
    </w:p>
    <w:p w:rsidR="00373F6E" w:rsidRDefault="00373F6E">
      <w:pPr>
        <w:pStyle w:val="21"/>
        <w:tabs>
          <w:tab w:val="left" w:pos="9780"/>
        </w:tabs>
        <w:suppressAutoHyphens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373F6E" w:rsidRDefault="00BF3F4A">
      <w:pPr>
        <w:pStyle w:val="210"/>
        <w:tabs>
          <w:tab w:val="left" w:pos="9780"/>
        </w:tabs>
        <w:suppressAutoHyphens/>
        <w:ind w:right="-170" w:firstLine="850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1. </w:t>
      </w:r>
      <w:proofErr w:type="gramStart"/>
      <w:r>
        <w:rPr>
          <w:sz w:val="28"/>
          <w:szCs w:val="28"/>
          <w:u w:val="single"/>
        </w:rPr>
        <w:t>Заказчику  устранить</w:t>
      </w:r>
      <w:proofErr w:type="gramEnd"/>
      <w:r>
        <w:rPr>
          <w:sz w:val="28"/>
          <w:szCs w:val="28"/>
          <w:u w:val="single"/>
        </w:rPr>
        <w:t xml:space="preserve"> допущенные нарушения </w:t>
      </w:r>
      <w:r w:rsidR="008E6718">
        <w:rPr>
          <w:rFonts w:cs="Times New Roman"/>
          <w:sz w:val="28"/>
          <w:szCs w:val="28"/>
          <w:u w:val="single"/>
        </w:rPr>
        <w:t xml:space="preserve">части </w:t>
      </w:r>
      <w:r w:rsidR="008E6718" w:rsidRPr="008E6718">
        <w:rPr>
          <w:rFonts w:cs="Times New Roman"/>
          <w:sz w:val="28"/>
          <w:szCs w:val="28"/>
          <w:u w:val="single"/>
        </w:rPr>
        <w:t xml:space="preserve">3 статьи 7, </w:t>
      </w:r>
      <w:r w:rsidR="00DB13C8" w:rsidRPr="00DB13C8">
        <w:rPr>
          <w:rFonts w:cs="Times New Roman"/>
          <w:sz w:val="28"/>
          <w:szCs w:val="28"/>
          <w:u w:val="single"/>
        </w:rPr>
        <w:t>части 6 статьи 23, пункта 1 части 2 статьи 42, части 5 статьи 33</w:t>
      </w:r>
      <w:r w:rsidR="006A7B7E" w:rsidRPr="006A7B7E">
        <w:rPr>
          <w:rFonts w:cs="Times New Roman"/>
          <w:sz w:val="28"/>
          <w:szCs w:val="28"/>
          <w:u w:val="single"/>
        </w:rPr>
        <w:t xml:space="preserve"> Федерального закона </w:t>
      </w:r>
      <w:r w:rsidR="008E6718">
        <w:rPr>
          <w:rFonts w:cs="Times New Roman"/>
          <w:sz w:val="28"/>
          <w:szCs w:val="28"/>
          <w:u w:val="single"/>
        </w:rPr>
        <w:t>№</w:t>
      </w:r>
      <w:r w:rsidR="006A7B7E" w:rsidRPr="006A7B7E">
        <w:rPr>
          <w:rFonts w:cs="Times New Roman"/>
          <w:sz w:val="28"/>
          <w:szCs w:val="28"/>
          <w:u w:val="single"/>
        </w:rPr>
        <w:t>44-ФЗ</w:t>
      </w:r>
      <w:r w:rsidR="00DB13C8">
        <w:rPr>
          <w:rFonts w:cs="Times New Roman"/>
          <w:sz w:val="28"/>
          <w:szCs w:val="28"/>
          <w:u w:val="single"/>
        </w:rPr>
        <w:t xml:space="preserve">, </w:t>
      </w:r>
      <w:r w:rsidR="00DB13C8" w:rsidRPr="00DB13C8">
        <w:rPr>
          <w:rFonts w:cs="Times New Roman"/>
          <w:sz w:val="28"/>
          <w:szCs w:val="28"/>
          <w:u w:val="single"/>
        </w:rPr>
        <w:t>подпункт</w:t>
      </w:r>
      <w:r w:rsidR="00DB13C8">
        <w:rPr>
          <w:rFonts w:cs="Times New Roman"/>
          <w:sz w:val="28"/>
          <w:szCs w:val="28"/>
          <w:u w:val="single"/>
        </w:rPr>
        <w:t>а</w:t>
      </w:r>
      <w:r w:rsidR="00DB13C8" w:rsidRPr="00DB13C8">
        <w:rPr>
          <w:rFonts w:cs="Times New Roman"/>
          <w:sz w:val="28"/>
          <w:szCs w:val="28"/>
          <w:u w:val="single"/>
        </w:rPr>
        <w:t xml:space="preserve"> «а» пункта 5 Постановления Правительства Российской Федерации №145 от 08 февраля 2017 года</w:t>
      </w:r>
      <w:r>
        <w:rPr>
          <w:sz w:val="28"/>
          <w:szCs w:val="28"/>
          <w:u w:val="single"/>
        </w:rPr>
        <w:t>:</w:t>
      </w:r>
    </w:p>
    <w:p w:rsidR="00373F6E" w:rsidRDefault="00BF3F4A">
      <w:pPr>
        <w:pStyle w:val="210"/>
        <w:tabs>
          <w:tab w:val="left" w:pos="9780"/>
        </w:tabs>
        <w:suppressAutoHyphens/>
        <w:ind w:right="-170" w:firstLine="850"/>
        <w:rPr>
          <w:sz w:val="28"/>
          <w:szCs w:val="28"/>
        </w:rPr>
      </w:pPr>
      <w:r>
        <w:rPr>
          <w:sz w:val="28"/>
          <w:szCs w:val="28"/>
        </w:rPr>
        <w:t>1.1. Отменить протоколы составленные в ходе проведения закупки (при наличии);</w:t>
      </w:r>
    </w:p>
    <w:p w:rsidR="007B4B65" w:rsidRDefault="007B4B65" w:rsidP="007B4B65">
      <w:pPr>
        <w:pStyle w:val="210"/>
        <w:tabs>
          <w:tab w:val="left" w:pos="9780"/>
        </w:tabs>
        <w:suppressAutoHyphens/>
        <w:ind w:right="-170" w:firstLine="850"/>
        <w:rPr>
          <w:sz w:val="28"/>
          <w:szCs w:val="28"/>
        </w:rPr>
      </w:pPr>
      <w:r>
        <w:rPr>
          <w:sz w:val="28"/>
          <w:szCs w:val="28"/>
        </w:rPr>
        <w:t>1.2.</w:t>
      </w:r>
      <w:r w:rsidRPr="007335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Внести изменения в Извещение о проведении </w:t>
      </w:r>
      <w:r w:rsidRPr="00377EBA">
        <w:rPr>
          <w:rFonts w:cs="Times New Roman"/>
          <w:sz w:val="28"/>
          <w:szCs w:val="28"/>
        </w:rPr>
        <w:t>запроса котировок в электронной форме</w:t>
      </w:r>
      <w:r>
        <w:rPr>
          <w:sz w:val="28"/>
          <w:szCs w:val="28"/>
        </w:rPr>
        <w:t>;</w:t>
      </w:r>
    </w:p>
    <w:p w:rsidR="007B4B65" w:rsidRDefault="007B4B65" w:rsidP="007B4B65">
      <w:pPr>
        <w:pStyle w:val="210"/>
        <w:tabs>
          <w:tab w:val="left" w:pos="9780"/>
        </w:tabs>
        <w:suppressAutoHyphens/>
        <w:ind w:right="-170" w:firstLine="850"/>
        <w:rPr>
          <w:sz w:val="28"/>
          <w:szCs w:val="28"/>
        </w:rPr>
      </w:pPr>
      <w:r>
        <w:rPr>
          <w:sz w:val="28"/>
          <w:szCs w:val="28"/>
        </w:rPr>
        <w:t>1.3. Продлить срок окончания подачи заявок на участие в закупке в соответствии с требованиями Федерального закона №44-ФЗ и осуществить дальнейшее проведение процедуры определения поставщика (подрядчика, исполнителя);</w:t>
      </w:r>
    </w:p>
    <w:p w:rsidR="007B4B65" w:rsidRDefault="007B4B65" w:rsidP="007B4B65">
      <w:pPr>
        <w:pStyle w:val="210"/>
        <w:tabs>
          <w:tab w:val="left" w:pos="9780"/>
        </w:tabs>
        <w:suppressAutoHyphens/>
        <w:ind w:right="-170" w:firstLine="850"/>
        <w:rPr>
          <w:sz w:val="28"/>
          <w:szCs w:val="28"/>
        </w:rPr>
      </w:pPr>
      <w:r>
        <w:rPr>
          <w:sz w:val="28"/>
          <w:szCs w:val="28"/>
        </w:rPr>
        <w:t>1.4. Разместить соответствующую информацию на Официальном сайте Единой информационной системы в сфере закупок.</w:t>
      </w:r>
    </w:p>
    <w:p w:rsidR="00373F6E" w:rsidRDefault="00BF3F4A">
      <w:pPr>
        <w:pStyle w:val="210"/>
        <w:tabs>
          <w:tab w:val="left" w:pos="9780"/>
        </w:tabs>
        <w:suppressAutoHyphens/>
        <w:ind w:right="-170" w:firstLine="85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2. Оператору электронной площадки не позднее 1 рабочего дня со дня исполнения пункта 1 настоящего предписания:</w:t>
      </w:r>
    </w:p>
    <w:p w:rsidR="00373F6E" w:rsidRDefault="00BF3F4A">
      <w:pPr>
        <w:pStyle w:val="210"/>
        <w:tabs>
          <w:tab w:val="left" w:pos="9780"/>
        </w:tabs>
        <w:suppressAutoHyphens/>
        <w:ind w:right="-170" w:firstLine="850"/>
        <w:rPr>
          <w:sz w:val="28"/>
          <w:szCs w:val="28"/>
        </w:rPr>
      </w:pPr>
      <w:r>
        <w:rPr>
          <w:sz w:val="28"/>
          <w:szCs w:val="28"/>
        </w:rPr>
        <w:t>2.1. Обеспечить возможность исполнения Заказчиком выданного предписания;</w:t>
      </w:r>
    </w:p>
    <w:p w:rsidR="00373F6E" w:rsidRDefault="00BF3F4A">
      <w:pPr>
        <w:pStyle w:val="210"/>
        <w:tabs>
          <w:tab w:val="left" w:pos="9780"/>
        </w:tabs>
        <w:suppressAutoHyphens/>
        <w:ind w:right="-170" w:firstLine="850"/>
      </w:pPr>
      <w:r>
        <w:rPr>
          <w:sz w:val="28"/>
          <w:szCs w:val="28"/>
        </w:rPr>
        <w:t>2.2. Уведомить участников закупки, подавших заявки на участие в закупке №</w:t>
      </w:r>
      <w:r w:rsidR="00DB13C8" w:rsidRPr="00DB13C8">
        <w:rPr>
          <w:rStyle w:val="WW--"/>
          <w:rFonts w:eastAsia="Times New Roman" w:cs="Times New Roman"/>
          <w:bCs/>
          <w:color w:val="000000"/>
          <w:sz w:val="28"/>
          <w:szCs w:val="28"/>
          <w:u w:val="none"/>
          <w:shd w:val="clear" w:color="auto" w:fill="FFFFFF"/>
          <w:lang w:eastAsia="ru-RU"/>
        </w:rPr>
        <w:t>0134300070826000002</w:t>
      </w:r>
      <w:r>
        <w:rPr>
          <w:sz w:val="28"/>
          <w:szCs w:val="28"/>
        </w:rPr>
        <w:t xml:space="preserve">, об отмене протоколов, указанных в </w:t>
      </w:r>
      <w:proofErr w:type="spellStart"/>
      <w:r>
        <w:rPr>
          <w:sz w:val="28"/>
          <w:szCs w:val="28"/>
        </w:rPr>
        <w:t>п.п</w:t>
      </w:r>
      <w:proofErr w:type="spellEnd"/>
      <w:r>
        <w:rPr>
          <w:sz w:val="28"/>
          <w:szCs w:val="28"/>
        </w:rPr>
        <w:t>. 1.1 настоящего предписания и о внесении изменений в извещение об осуществлении закупки, о новой дате и времени окончания срока подачи заявок;</w:t>
      </w:r>
    </w:p>
    <w:p w:rsidR="00373F6E" w:rsidRDefault="00BF3F4A">
      <w:pPr>
        <w:pStyle w:val="210"/>
        <w:tabs>
          <w:tab w:val="left" w:pos="9780"/>
        </w:tabs>
        <w:suppressAutoHyphens/>
        <w:ind w:right="-170" w:firstLine="850"/>
        <w:rPr>
          <w:sz w:val="28"/>
          <w:szCs w:val="28"/>
        </w:rPr>
      </w:pPr>
      <w:r>
        <w:rPr>
          <w:sz w:val="28"/>
          <w:szCs w:val="28"/>
        </w:rPr>
        <w:t>2.3. Разблокировать денежные средства, внесенные участниками в качестве обеспечения заявки.</w:t>
      </w:r>
    </w:p>
    <w:p w:rsidR="00373F6E" w:rsidRDefault="00BF3F4A">
      <w:pPr>
        <w:pStyle w:val="210"/>
        <w:tabs>
          <w:tab w:val="left" w:pos="9780"/>
        </w:tabs>
        <w:suppressAutoHyphens/>
        <w:ind w:right="-170" w:firstLine="850"/>
        <w:rPr>
          <w:sz w:val="28"/>
          <w:szCs w:val="28"/>
        </w:rPr>
      </w:pPr>
      <w:r>
        <w:rPr>
          <w:sz w:val="28"/>
          <w:szCs w:val="28"/>
        </w:rPr>
        <w:t xml:space="preserve">3. Оператору электронной площадки, Заказчику осуществить дальнейшее проведение процедуры определения поставщика (поставщика, подрядчика) в соответствии с требованиями Федерального закона </w:t>
      </w:r>
      <w:r w:rsidR="008E6718">
        <w:rPr>
          <w:sz w:val="28"/>
          <w:szCs w:val="28"/>
        </w:rPr>
        <w:t>№</w:t>
      </w:r>
      <w:r>
        <w:rPr>
          <w:sz w:val="28"/>
          <w:szCs w:val="28"/>
        </w:rPr>
        <w:t>44-ФЗ.</w:t>
      </w:r>
    </w:p>
    <w:p w:rsidR="00373F6E" w:rsidRDefault="00BF3F4A">
      <w:pPr>
        <w:pStyle w:val="210"/>
        <w:tabs>
          <w:tab w:val="left" w:pos="9780"/>
        </w:tabs>
        <w:suppressAutoHyphens/>
        <w:ind w:right="-170" w:firstLine="850"/>
      </w:pPr>
      <w:r>
        <w:rPr>
          <w:sz w:val="28"/>
          <w:szCs w:val="28"/>
        </w:rPr>
        <w:lastRenderedPageBreak/>
        <w:t xml:space="preserve">4. </w:t>
      </w:r>
      <w:r>
        <w:rPr>
          <w:b/>
          <w:sz w:val="28"/>
          <w:szCs w:val="28"/>
          <w:u w:val="single"/>
        </w:rPr>
        <w:t xml:space="preserve">В срок </w:t>
      </w:r>
      <w:r w:rsidR="00184028">
        <w:rPr>
          <w:b/>
          <w:sz w:val="28"/>
          <w:szCs w:val="28"/>
          <w:u w:val="single"/>
        </w:rPr>
        <w:t xml:space="preserve">до 18 мая 2026 </w:t>
      </w:r>
      <w:r>
        <w:rPr>
          <w:b/>
          <w:sz w:val="28"/>
          <w:szCs w:val="28"/>
          <w:u w:val="single"/>
        </w:rPr>
        <w:t>года</w:t>
      </w:r>
      <w:r>
        <w:rPr>
          <w:sz w:val="28"/>
          <w:szCs w:val="28"/>
        </w:rPr>
        <w:t xml:space="preserve"> представить в Иркутское УФАС России документы, подтверждающие исполнение данного предписания в письменном виде, а также по электронной почте: to38@fas.gov.ru; </w:t>
      </w:r>
      <w:r w:rsidRPr="00BF3F4A">
        <w:rPr>
          <w:sz w:val="28"/>
          <w:szCs w:val="28"/>
        </w:rPr>
        <w:t>to38-nazarov@fas.gov.ru</w:t>
      </w:r>
      <w:r>
        <w:rPr>
          <w:sz w:val="28"/>
          <w:szCs w:val="28"/>
        </w:rPr>
        <w:t>.</w:t>
      </w:r>
    </w:p>
    <w:p w:rsidR="00373F6E" w:rsidRDefault="00373F6E">
      <w:pPr>
        <w:pStyle w:val="Standard"/>
        <w:suppressAutoHyphens/>
        <w:ind w:firstLine="540"/>
        <w:jc w:val="both"/>
        <w:rPr>
          <w:sz w:val="28"/>
          <w:szCs w:val="28"/>
          <w:shd w:val="clear" w:color="auto" w:fill="FFFFFF"/>
        </w:rPr>
      </w:pPr>
    </w:p>
    <w:p w:rsidR="00373F6E" w:rsidRDefault="00373F6E">
      <w:pPr>
        <w:pStyle w:val="Standard"/>
        <w:suppressAutoHyphens/>
        <w:ind w:firstLine="540"/>
        <w:jc w:val="both"/>
        <w:rPr>
          <w:sz w:val="28"/>
          <w:szCs w:val="28"/>
          <w:shd w:val="clear" w:color="auto" w:fill="FFFFFF"/>
        </w:rPr>
      </w:pPr>
    </w:p>
    <w:p w:rsidR="00373F6E" w:rsidRDefault="00BF3F4A">
      <w:pPr>
        <w:pStyle w:val="Standard"/>
        <w:suppressAutoHyphens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В соответствии с частью 7 статьи 19.5 Кодекса РФ об административных правонарушениях невыполнение в установленный срок законного предписания, требования органа исполнительной власти, уполномоченного на осуществление контроля в сфере размещения заказов на поставки товаров, выполнение работ, оказание услуг для государственных и муниципальных нужд, его территориального органа влечет за собой административную ответственность в виде административного штрафа в размере 50 000 рублей (на должностных лиц); 500 000 рублей (на юридических лиц).</w:t>
      </w:r>
    </w:p>
    <w:p w:rsidR="00373F6E" w:rsidRDefault="00373F6E">
      <w:pPr>
        <w:pStyle w:val="Standard"/>
        <w:jc w:val="center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rPr>
          <w:sz w:val="22"/>
          <w:szCs w:val="22"/>
        </w:rPr>
      </w:pPr>
    </w:p>
    <w:sectPr w:rsidR="00373F6E">
      <w:footerReference w:type="default" r:id="rId6"/>
      <w:footerReference w:type="first" r:id="rId7"/>
      <w:pgSz w:w="11906" w:h="16838"/>
      <w:pgMar w:top="1134" w:right="563" w:bottom="1958" w:left="1134" w:header="720" w:footer="1223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0F82" w:rsidRDefault="00BF3F4A">
      <w:r>
        <w:separator/>
      </w:r>
    </w:p>
  </w:endnote>
  <w:endnote w:type="continuationSeparator" w:id="0">
    <w:p w:rsidR="00840F82" w:rsidRDefault="00BF3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5A9" w:rsidRDefault="00A209D9">
    <w:pPr>
      <w:pStyle w:val="a5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5A9" w:rsidRDefault="00A209D9">
    <w:pPr>
      <w:pStyle w:val="a5"/>
      <w:jc w:val="right"/>
    </w:pPr>
  </w:p>
  <w:p w:rsidR="00F225A9" w:rsidRDefault="00A209D9">
    <w:pPr>
      <w:pStyle w:val="a5"/>
      <w:jc w:val="right"/>
    </w:pPr>
  </w:p>
  <w:p w:rsidR="00F225A9" w:rsidRDefault="00A209D9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0F82" w:rsidRDefault="00BF3F4A">
      <w:r>
        <w:rPr>
          <w:color w:val="000000"/>
        </w:rPr>
        <w:separator/>
      </w:r>
    </w:p>
  </w:footnote>
  <w:footnote w:type="continuationSeparator" w:id="0">
    <w:p w:rsidR="00840F82" w:rsidRDefault="00BF3F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F6E"/>
    <w:rsid w:val="0001461E"/>
    <w:rsid w:val="00114F00"/>
    <w:rsid w:val="00184028"/>
    <w:rsid w:val="00373F6E"/>
    <w:rsid w:val="004E770F"/>
    <w:rsid w:val="006A7B7E"/>
    <w:rsid w:val="007B4B65"/>
    <w:rsid w:val="00840F82"/>
    <w:rsid w:val="008E6718"/>
    <w:rsid w:val="00A209D9"/>
    <w:rsid w:val="00AF7021"/>
    <w:rsid w:val="00B05C67"/>
    <w:rsid w:val="00BF3F4A"/>
    <w:rsid w:val="00CD605D"/>
    <w:rsid w:val="00DB1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E313A918-BB0B-45B3-ABBB-F47C99CC3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 w:val="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ramecontents">
    <w:name w:val="Frame contents"/>
    <w:basedOn w:val="Textbody"/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21">
    <w:name w:val="Основной текст с отступом 21"/>
    <w:basedOn w:val="Standard"/>
    <w:pPr>
      <w:spacing w:after="120" w:line="480" w:lineRule="auto"/>
      <w:ind w:left="283"/>
    </w:pPr>
  </w:style>
  <w:style w:type="paragraph" w:customStyle="1" w:styleId="210">
    <w:name w:val="Основной текст 21"/>
    <w:basedOn w:val="Standard"/>
    <w:pPr>
      <w:tabs>
        <w:tab w:val="left" w:pos="-1701"/>
        <w:tab w:val="left" w:pos="-1560"/>
        <w:tab w:val="right" w:pos="10915"/>
      </w:tabs>
      <w:ind w:right="283" w:firstLine="851"/>
      <w:jc w:val="both"/>
    </w:pPr>
    <w:rPr>
      <w:szCs w:val="20"/>
    </w:rPr>
  </w:style>
  <w:style w:type="paragraph" w:styleId="a6">
    <w:name w:val="No Spacing"/>
    <w:pPr>
      <w:widowControl/>
    </w:pPr>
  </w:style>
  <w:style w:type="paragraph" w:customStyle="1" w:styleId="1">
    <w:name w:val="Обычная таблица1"/>
    <w:pPr>
      <w:widowControl/>
      <w:textAlignment w:val="auto"/>
    </w:pPr>
    <w:rPr>
      <w:rFonts w:eastAsia="Times New Roman" w:cs="Times New Roman"/>
      <w:sz w:val="20"/>
      <w:szCs w:val="20"/>
      <w:lang w:eastAsia="ru-RU" w:bidi="ar-SA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WW--">
    <w:name w:val="WW-Интернет-ссылка"/>
    <w:rPr>
      <w:color w:val="0000FF"/>
      <w:u w:val="single"/>
    </w:rPr>
  </w:style>
  <w:style w:type="character" w:customStyle="1" w:styleId="DefaultParagraphFont">
    <w:name w:val="Default Paragraph Font;Знак Знак"/>
  </w:style>
  <w:style w:type="paragraph" w:styleId="a7">
    <w:name w:val="header"/>
    <w:basedOn w:val="a"/>
    <w:link w:val="a8"/>
    <w:uiPriority w:val="99"/>
    <w:unhideWhenUsed/>
    <w:rsid w:val="006A7B7E"/>
    <w:pPr>
      <w:tabs>
        <w:tab w:val="center" w:pos="4677"/>
        <w:tab w:val="right" w:pos="9355"/>
      </w:tabs>
    </w:pPr>
    <w:rPr>
      <w:szCs w:val="21"/>
    </w:rPr>
  </w:style>
  <w:style w:type="character" w:customStyle="1" w:styleId="a8">
    <w:name w:val="Верхний колонтитул Знак"/>
    <w:basedOn w:val="a0"/>
    <w:link w:val="a7"/>
    <w:uiPriority w:val="99"/>
    <w:rsid w:val="006A7B7E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Назаров Никита Сергеевич</dc:creator>
  <cp:lastModifiedBy>Назаров Никита Сергеевич</cp:lastModifiedBy>
  <cp:revision>7</cp:revision>
  <dcterms:created xsi:type="dcterms:W3CDTF">2025-10-31T07:06:00Z</dcterms:created>
  <dcterms:modified xsi:type="dcterms:W3CDTF">2026-05-12T08:03:00Z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Qtuj/bKkKFnyB2mrqUbRNg==</vt:lpwstr>
  </property>
  <property fmtid="{D5CDD505-2E9C-101B-9397-08002B2CF9AE}" pid="3" name="PreviousContentHash">
    <vt:lpwstr>P+AKIgOjsWWmpwAf/8wQyA==</vt:lpwstr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