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103" w:leader="none"/>
        </w:tabs>
        <w:spacing w:lineRule="exact" w:line="360" w:before="0" w:after="0"/>
        <w:ind w:start="5103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60" w:before="120" w:after="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>
      <w:pPr>
        <w:pStyle w:val="Normal"/>
        <w:spacing w:lineRule="exact" w:line="36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spacing w:val="20"/>
          <w:sz w:val="28"/>
          <w:szCs w:val="28"/>
        </w:rPr>
        <w:t>28/06/105-1633</w:t>
      </w:r>
      <w:r>
        <w:rPr>
          <w:spacing w:val="20"/>
          <w:sz w:val="28"/>
          <w:szCs w:val="28"/>
          <w:shd w:fill="auto" w:val="clear"/>
        </w:rPr>
        <w:t>/</w:t>
      </w:r>
      <w:r>
        <w:rPr>
          <w:spacing w:val="20"/>
          <w:sz w:val="28"/>
          <w:szCs w:val="28"/>
        </w:rPr>
        <w:t>2026</w:t>
      </w:r>
      <w:r>
        <w:rPr>
          <w:sz w:val="28"/>
          <w:szCs w:val="28"/>
        </w:rPr>
        <w:t xml:space="preserve"> о нарушении </w:t>
      </w:r>
    </w:p>
    <w:p>
      <w:pPr>
        <w:pStyle w:val="Normal"/>
        <w:spacing w:lineRule="exact" w:line="360" w:before="0" w:after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vertAnchor="text" w:horzAnchor="margin" w:leftFromText="180" w:rightFromText="180" w:tblpX="-142" w:tblpY="103"/>
        <w:tblW w:w="1063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088"/>
        <w:gridCol w:w="5544"/>
      </w:tblGrid>
      <w:tr>
        <w:trPr>
          <w:trHeight w:val="80" w:hRule="atLeast"/>
        </w:trPr>
        <w:tc>
          <w:tcPr>
            <w:tcW w:w="5088" w:type="dxa"/>
            <w:tcBorders>
              <w:top w:val="nil"/>
              <w:start w:val="nil"/>
              <w:bottom w:val="nil"/>
              <w:end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exact" w:line="360" w:before="0" w:after="0"/>
              <w:ind w:start="34"/>
              <w:jc w:val="start"/>
              <w:rPr>
                <w:sz w:val="28"/>
                <w:szCs w:val="28"/>
                <w:shd w:fill="FFFF00" w:val="clear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08.05.2026</w:t>
            </w:r>
          </w:p>
          <w:p>
            <w:pPr>
              <w:pStyle w:val="Normal"/>
              <w:widowControl/>
              <w:suppressAutoHyphens w:val="true"/>
              <w:spacing w:lineRule="exact" w:line="360" w:before="0" w:after="0"/>
              <w:ind w:start="34"/>
              <w:jc w:val="star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54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exact" w:line="360" w:before="0" w:after="0"/>
              <w:ind w:end="176"/>
              <w:jc w:val="end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Москва</w:t>
            </w:r>
          </w:p>
        </w:tc>
      </w:tr>
    </w:tbl>
    <w:p>
      <w:pPr>
        <w:pStyle w:val="Normal"/>
        <w:spacing w:lineRule="exact" w:line="360"/>
        <w:ind w:hanging="0" w:start="0"/>
        <w:jc w:val="both"/>
        <w:rPr/>
      </w:pPr>
      <w:r>
        <w:rPr/>
      </w:r>
      <w:bookmarkStart w:id="0" w:name="_Hlk147483203"/>
      <w:bookmarkStart w:id="1" w:name="_Hlk147483245"/>
      <w:bookmarkStart w:id="2" w:name="_Hlk147483203"/>
      <w:bookmarkStart w:id="3" w:name="_Hlk147483245"/>
      <w:bookmarkEnd w:id="2"/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  <w:shd w:fill="auto" w:val="clear"/>
        </w:rPr>
        <w:tab/>
        <w:t xml:space="preserve">рассмотрев посредством системы видео-конференц-связи жалобу </w:t>
        <w:br/>
      </w:r>
      <w:r>
        <w:rPr>
          <w:rFonts w:eastAsia="Calibri"/>
          <w:sz w:val="28"/>
          <w:szCs w:val="28"/>
          <w:shd w:fill="auto" w:val="clear"/>
        </w:rPr>
        <w:t xml:space="preserve">ООО «Эксперт Групп» </w:t>
      </w:r>
      <w:r>
        <w:rPr>
          <w:sz w:val="28"/>
          <w:szCs w:val="28"/>
          <w:shd w:fill="auto" w:val="clear"/>
        </w:rPr>
        <w:t xml:space="preserve">(далее – Заявитель) на действия </w:t>
        <w:br/>
        <w:t>А</w:t>
      </w:r>
      <w:r>
        <w:rPr>
          <w:rFonts w:eastAsia="Calibri"/>
          <w:sz w:val="28"/>
          <w:szCs w:val="28"/>
          <w:shd w:fill="auto" w:val="clear"/>
        </w:rPr>
        <w:t xml:space="preserve">О «ЕЭТП» </w:t>
      </w:r>
      <w:r>
        <w:rPr>
          <w:sz w:val="28"/>
          <w:szCs w:val="28"/>
          <w:shd w:fill="auto" w:val="clear"/>
        </w:rPr>
        <w:t xml:space="preserve">(далее – Оператор электронной площадки) при проведении </w:t>
        <w:br/>
        <w:t xml:space="preserve">ГБОУ города Москвы «Школа № 1290» (далее – Заказчик), комиссией </w:t>
        <w:br/>
        <w:t xml:space="preserve">по осуществлению закупок Заказчика (далее – Комиссия </w:t>
        <w:br/>
      </w:r>
      <w:r>
        <w:rPr>
          <w:sz w:val="28"/>
          <w:szCs w:val="28"/>
        </w:rPr>
        <w:t xml:space="preserve">по осуществлению закупок), Оператором </w:t>
      </w:r>
      <w:r>
        <w:rPr>
          <w:sz w:val="28"/>
          <w:szCs w:val="28"/>
          <w:shd w:fill="auto" w:val="clear"/>
        </w:rPr>
        <w:t xml:space="preserve">электронной площадки электронного аукциона на право заключения контракта на оказание услуг по уборке </w:t>
        <w:br/>
        <w:t>и содержанию прилегающей территории образовательных организаций, подведомственных Департаменту образования и науки города Москвы, в 2026-2027 годах (</w:t>
      </w:r>
      <w:r>
        <w:rPr>
          <w:sz w:val="28"/>
          <w:szCs w:val="28"/>
        </w:rPr>
        <w:t xml:space="preserve">номер извещения в единой информационной системе в сфере закупок </w:t>
      </w:r>
      <w:hyperlink r:id="rId2">
        <w:r>
          <w:rPr>
            <w:rStyle w:val="Style7"/>
            <w:sz w:val="28"/>
            <w:szCs w:val="28"/>
          </w:rPr>
          <w:t>www.zakupki.gov.ru</w:t>
        </w:r>
      </w:hyperlink>
      <w:r>
        <w:rPr>
          <w:sz w:val="28"/>
          <w:szCs w:val="28"/>
        </w:rPr>
        <w:t xml:space="preserve"> (далее – ЕИС) – </w:t>
      </w:r>
      <w:r>
        <w:rPr>
          <w:sz w:val="28"/>
          <w:szCs w:val="28"/>
          <w:shd w:fill="auto" w:val="clear"/>
        </w:rPr>
        <w:t>0373200524026000002</w:t>
      </w:r>
      <w:hyperlink r:id="rId3" w:tgtFrame="_blank">
        <w:r>
          <w:rPr>
            <w:rStyle w:val="Style7"/>
            <w:sz w:val="28"/>
            <w:szCs w:val="28"/>
          </w:rPr>
          <w:t>) 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</w:t>
        </w:r>
      </w:hyperlink>
      <w:r>
        <w:rPr>
          <w:sz w:val="28"/>
          <w:szCs w:val="28"/>
        </w:rPr>
        <w:t xml:space="preserve"> </w:t>
      </w:r>
      <w:hyperlink r:id="rId4" w:tgtFrame="_blank">
        <w:r>
          <w:rPr>
            <w:rStyle w:val="Style7"/>
            <w:sz w:val="28"/>
            <w:szCs w:val="28"/>
          </w:rPr>
          <w:t xml:space="preserve">в сфере закупок товаров,работ, услуг для обеспечения государственных и муниципальных нужд» </w:t>
          <w:br/>
          <w:t xml:space="preserve">(далее – Закон </w:t>
        </w:r>
      </w:hyperlink>
      <w:hyperlink r:id="rId5" w:tgtFrame="_blank">
        <w:r>
          <w:rPr>
            <w:rStyle w:val="Style7"/>
            <w:sz w:val="28"/>
            <w:szCs w:val="28"/>
          </w:rPr>
          <w:t>о контрактной системе),</w:t>
        </w:r>
      </w:hyperlink>
      <w:bookmarkEnd w:id="3"/>
    </w:p>
    <w:p>
      <w:pPr>
        <w:pStyle w:val="Normal"/>
        <w:spacing w:lineRule="exact" w:line="360"/>
        <w:jc w:val="center"/>
        <w:rPr>
          <w:sz w:val="28"/>
          <w:szCs w:val="28"/>
          <w:highlight w:val="yellow"/>
          <w:u w:val="single"/>
        </w:rPr>
      </w:pPr>
      <w:r>
        <w:rPr>
          <w:sz w:val="28"/>
          <w:szCs w:val="28"/>
          <w:highlight w:val="yellow"/>
          <w:u w:val="single"/>
        </w:rPr>
      </w:r>
    </w:p>
    <w:p>
      <w:pPr>
        <w:pStyle w:val="Normal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>
      <w:pPr>
        <w:pStyle w:val="Normal"/>
        <w:spacing w:lineRule="exact" w:line="360"/>
        <w:jc w:val="center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Федеральную антимонопольную службу поступила жалоба Заявителя </w:t>
        <w:br/>
        <w:t>на действия Оператора электронной площадки при проведении Заказчиком, Комиссией по осуществлению закупок, Оператором электронной площадки Аукциона.</w:t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 Заявителя его права и законные интересы </w:t>
        <w:br/>
        <w:t xml:space="preserve">нарушены действиями Оператора электронной площадки, не обеспечившего </w:t>
        <w:br/>
        <w:t xml:space="preserve">надежность функционирования программно-аппаратных средств, используемых </w:t>
        <w:br/>
        <w:t>при проведении Аукциона, в связи с чем у Заявителя отсутствовала возможность подать очередное ценовое предложение в период проведения Аукциона.</w:t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Оператора электронной площадки на заседании Комиссии </w:t>
        <w:br/>
        <w:t xml:space="preserve">не согласился с доводом Заявителя и сообщил, что при проведении Аукциона Оператор электронной площадки действовал в соответствии с положениями </w:t>
        <w:br/>
        <w:t>Закона о контрактной системе.</w:t>
      </w:r>
    </w:p>
    <w:p>
      <w:pPr>
        <w:pStyle w:val="Normal"/>
        <w:widowControl w:val="false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  <w:tab w:val="left" w:pos="993" w:leader="none"/>
        </w:tabs>
        <w:spacing w:lineRule="exact" w:line="360"/>
        <w:ind w:hanging="219" w:start="927"/>
        <w:jc w:val="both"/>
        <w:rPr>
          <w:sz w:val="28"/>
          <w:szCs w:val="28"/>
        </w:rPr>
      </w:pPr>
      <w:r>
        <w:rPr>
          <w:sz w:val="28"/>
          <w:szCs w:val="28"/>
        </w:rPr>
        <w:t>Извещение размещено в ЕИС – 30.</w:t>
      </w:r>
      <w:r>
        <w:rPr>
          <w:sz w:val="28"/>
          <w:szCs w:val="28"/>
          <w:lang w:val="en-US"/>
        </w:rPr>
        <w:t>03</w:t>
      </w:r>
      <w:r>
        <w:rPr>
          <w:sz w:val="28"/>
          <w:szCs w:val="28"/>
        </w:rPr>
        <w:t>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контракта – 28 504 870,57 руб.;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окончания срока подачи заявок на участие в Аукционе – </w:t>
        <w:br/>
        <w:t>07.04.2026;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подано 18 заявок от участников Аукциона;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rStyle w:val="cardmaininfocontent"/>
          <w:sz w:val="28"/>
          <w:szCs w:val="28"/>
        </w:rPr>
      </w:pPr>
      <w:r>
        <w:rPr>
          <w:sz w:val="28"/>
          <w:szCs w:val="28"/>
        </w:rPr>
        <w:t>дата подачи ценовых предложений – 07.</w:t>
      </w:r>
      <w:r>
        <w:rPr>
          <w:sz w:val="28"/>
          <w:szCs w:val="28"/>
          <w:lang w:val="en-US"/>
        </w:rPr>
        <w:t>04</w:t>
      </w:r>
      <w:r>
        <w:rPr>
          <w:rStyle w:val="cardmaininfocontent"/>
          <w:sz w:val="28"/>
          <w:szCs w:val="28"/>
        </w:rPr>
        <w:t>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902" w:leader="none"/>
          <w:tab w:val="left" w:pos="993" w:leader="none"/>
        </w:tabs>
        <w:spacing w:lineRule="exact" w:line="360"/>
        <w:ind w:firstLine="709" w:start="0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 xml:space="preserve">ценовые предложения подавали 6 участников </w:t>
      </w:r>
      <w:r>
        <w:rPr>
          <w:sz w:val="28"/>
          <w:szCs w:val="28"/>
        </w:rPr>
        <w:t>Аукциона</w:t>
      </w:r>
      <w:r>
        <w:rPr>
          <w:rStyle w:val="cardmaininfocontent"/>
          <w:sz w:val="28"/>
          <w:szCs w:val="28"/>
        </w:rPr>
        <w:t>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68" w:leader="none"/>
          <w:tab w:val="left" w:pos="710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принято решение о признании </w:t>
        <w:br/>
        <w:t xml:space="preserve">18 заявок участников Аукциона соответствующими требованиям Извещения </w:t>
        <w:br/>
        <w:t>и Закона о контрактной системе;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68" w:leader="none"/>
          <w:tab w:val="left" w:pos="710" w:leader="none"/>
          <w:tab w:val="left" w:pos="993" w:leader="none"/>
        </w:tabs>
        <w:spacing w:lineRule="exact" w:line="360"/>
        <w:ind w:firstLine="709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подведения итогов определения поставщика (подрядчика, </w:t>
        <w:br/>
        <w:t>исполнителя) – 04.05.2026;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710" w:leader="none"/>
          <w:tab w:val="left" w:pos="1134" w:leader="none"/>
        </w:tabs>
        <w:spacing w:lineRule="exact" w:line="360"/>
        <w:ind w:firstLine="710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признан участник с идентификационным номером заявки «3039379» с минимальным предложением о цене контракта </w:t>
        <w:br/>
        <w:t>в размере 25 084 285,93 руб.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Комиссией установлено, что дата и время подачи ценовых </w:t>
        <w:br/>
        <w:t>предложений – 07.04.2026 в период с 12:00 (МСК) до 12:35 (МСК).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 Заявителя 07.04.2026 на сайте Оператора электронной площадки произошел технический сбой, в результате которого </w:t>
        <w:br/>
        <w:t>у Заявителя отсутствовала возможность подать ценовое предложение в период проведения Аукциона.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Оператора электронной площадки на заседании Комиссии </w:t>
        <w:br/>
        <w:t>не представил сведений, свидетельствующих, что Оператором электронной площадки в период подачи ценовых предложений обеспечена надежность функционирования программно-аппаратных средств, используемых при проведении Аукциона, а также сообщил о наличии сбоя на сайте Оператора электронной площадки во время процедуры подачи ценовых предложений в ходе проведения Аукциона.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на заседании Комиссии установлено, что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и в ЕИС, 07.04.2026 в период подачи ценовых предложений на сайте Оператора электронной площадки зафиксированы сбои.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2 статьи 7.30.6 </w:t>
        <w:br/>
        <w:t>Кодекса Российской Федерации об административных правонарушениях.</w:t>
      </w:r>
    </w:p>
    <w:p>
      <w:pPr>
        <w:pStyle w:val="Normal"/>
        <w:tabs>
          <w:tab w:val="clear" w:pos="708"/>
          <w:tab w:val="left" w:pos="9781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и руководствуясь частью 1 статьи 2, пунктом 1 части 15,</w:t>
      </w:r>
      <w:r>
        <w:rPr/>
        <w:t xml:space="preserve"> </w:t>
      </w:r>
      <w:r>
        <w:rPr>
          <w:sz w:val="28"/>
          <w:szCs w:val="28"/>
        </w:rPr>
        <w:t>пунктом 2 части 22 статьи 99, частью 8 статьи 106 Закона о контрактной системе, Комиссия</w:t>
      </w:r>
    </w:p>
    <w:p>
      <w:pPr>
        <w:pStyle w:val="Normal"/>
        <w:numPr>
          <w:ilvl w:val="0"/>
          <w:numId w:val="0"/>
        </w:numPr>
        <w:spacing w:lineRule="exact" w:line="360"/>
        <w:ind w:hanging="0" w:start="0"/>
        <w:jc w:val="center"/>
        <w:rPr>
          <w:sz w:val="28"/>
          <w:szCs w:val="28"/>
        </w:rPr>
      </w:pPr>
      <w:r>
        <w:rPr>
          <w:sz w:val="28"/>
          <w:szCs w:val="28"/>
        </w:rPr>
        <w:br/>
        <w:t>РЕШИЛА:</w:t>
      </w:r>
    </w:p>
    <w:p>
      <w:pPr>
        <w:pStyle w:val="Normal"/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 Признать жалобу ООО «Эксперт Групп» обоснованной.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Признать в действиях Оператора электронной площадки нарушение </w:t>
        <w:br/>
        <w:t>части 13 статьи 24.1 Закона о контрактной системе.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Выдать Заказчику, Комиссии по осуществлению закупок, Оператору электронной площадки предписание об устранении выявленного нарушения </w:t>
        <w:br/>
        <w:t>Закона о контрактной системе.</w:t>
      </w:r>
    </w:p>
    <w:p>
      <w:pPr>
        <w:pStyle w:val="Normal"/>
        <w:tabs>
          <w:tab w:val="clear" w:pos="708"/>
          <w:tab w:val="left" w:pos="9498" w:leader="none"/>
        </w:tabs>
        <w:spacing w:lineRule="exact" w:line="360"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 Передать материалы от 08.05.2026 по делу № 28/06/105-1633/2026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может быть обжаловано в судебном порядке в течение </w:t>
        <w:br/>
        <w:t>трех месяцев с даты его принятия.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spacing w:lineRule="exact" w:line="360"/>
        <w:rPr>
          <w:sz w:val="28"/>
          <w:szCs w:val="28"/>
        </w:rPr>
      </w:pPr>
      <w:r>
        <w:rPr/>
      </w:r>
    </w:p>
    <w:sectPr>
      <w:headerReference w:type="even" r:id="rId6"/>
      <w:headerReference w:type="default" r:id="rId7"/>
      <w:headerReference w:type="first" r:id="rId8"/>
      <w:type w:val="nextPage"/>
      <w:pgSz w:w="11906" w:h="16838"/>
      <w:pgMar w:left="1134" w:right="567" w:gutter="0" w:header="284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Calibri Light">
    <w:charset w:val="01"/>
    <w:family w:val="roman"/>
    <w:pitch w:val="default"/>
  </w:font>
  <w:font w:name="Segoe UI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65417137"/>
    </w:sdtPr>
    <w:sdtContent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Header"/>
      <w:tabs>
        <w:tab w:val="clear" w:pos="4677"/>
        <w:tab w:val="clear" w:pos="9355"/>
        <w:tab w:val="left" w:pos="1035" w:leader="none"/>
      </w:tabs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start"/>
      <w:pPr>
        <w:tabs>
          <w:tab w:val="num" w:pos="0"/>
        </w:tabs>
        <w:ind w:start="927" w:hanging="360"/>
      </w:pPr>
      <w:rPr>
        <w:sz w:val="28"/>
        <w:szCs w:val="28"/>
        <w:rFonts w:cs="Times New Roman"/>
        <w:color w:val="000000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7397" w:hanging="180"/>
      </w:pPr>
      <w:rPr>
        <w:rFonts w:cs="Times New Roman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00c1a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18"/>
    <w:next w:val="BodyText"/>
    <w:qFormat/>
    <w:pPr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d91ddb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220f95"/>
    <w:rPr>
      <w:color w:val="808080"/>
    </w:rPr>
  </w:style>
  <w:style w:type="character" w:styleId="Hyperlink">
    <w:name w:val="Hyperlink"/>
    <w:basedOn w:val="DefaultParagraphFont"/>
    <w:unhideWhenUsed/>
    <w:rsid w:val="00220f95"/>
    <w:rPr>
      <w:color w:val="0000FF"/>
      <w:u w:val="single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711c7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711c7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4d3fef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4d3fe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4d3fef"/>
    <w:rPr>
      <w:rFonts w:ascii="Segoe UI" w:hAnsi="Segoe UI" w:eastAsia="Times New Roman" w:cs="Segoe UI"/>
      <w:sz w:val="18"/>
      <w:szCs w:val="18"/>
      <w:lang w:eastAsia="ru-RU"/>
    </w:rPr>
  </w:style>
  <w:style w:type="character" w:styleId="wbformattributevalue" w:customStyle="1">
    <w:name w:val="wbform_attributevalue"/>
    <w:basedOn w:val="DefaultParagraphFont"/>
    <w:qFormat/>
    <w:rsid w:val="004b5457"/>
    <w:rPr/>
  </w:style>
  <w:style w:type="character" w:styleId="sectiontitle" w:customStyle="1">
    <w:name w:val="section__title"/>
    <w:basedOn w:val="DefaultParagraphFont"/>
    <w:qFormat/>
    <w:rsid w:val="00462241"/>
    <w:rPr/>
  </w:style>
  <w:style w:type="character" w:styleId="sectioninfo" w:customStyle="1">
    <w:name w:val="section__info"/>
    <w:basedOn w:val="DefaultParagraphFont"/>
    <w:qFormat/>
    <w:rsid w:val="003163f1"/>
    <w:rPr/>
  </w:style>
  <w:style w:type="character" w:styleId="upper" w:customStyle="1">
    <w:name w:val="upper"/>
    <w:basedOn w:val="DefaultParagraphFont"/>
    <w:qFormat/>
    <w:rsid w:val="00d405c4"/>
    <w:rPr/>
  </w:style>
  <w:style w:type="character" w:styleId="cardmaininfocontent" w:customStyle="1">
    <w:name w:val="cardmaininfo__content"/>
    <w:basedOn w:val="DefaultParagraphFont"/>
    <w:qFormat/>
    <w:rsid w:val="002d0cf3"/>
    <w:rPr/>
  </w:style>
  <w:style w:type="character" w:styleId="lrzxr" w:customStyle="1">
    <w:name w:val="lrzxr"/>
    <w:basedOn w:val="DefaultParagraphFont"/>
    <w:qFormat/>
    <w:rsid w:val="00f42397"/>
    <w:rPr/>
  </w:style>
  <w:style w:type="character" w:styleId="cardmaininfopurchaselink" w:customStyle="1">
    <w:name w:val="cardmaininfo__purchaselink"/>
    <w:basedOn w:val="DefaultParagraphFont"/>
    <w:qFormat/>
    <w:rsid w:val="00ba0a28"/>
    <w:rPr/>
  </w:style>
  <w:style w:type="character" w:styleId="timezonename" w:customStyle="1">
    <w:name w:val="timezonename"/>
    <w:basedOn w:val="DefaultParagraphFont"/>
    <w:qFormat/>
    <w:rsid w:val="000e6832"/>
    <w:rPr/>
  </w:style>
  <w:style w:type="character" w:styleId="anyCharacter" w:customStyle="1">
    <w:name w:val="any Character"/>
    <w:basedOn w:val="DefaultParagraphFont"/>
    <w:qFormat/>
    <w:rsid w:val="000e6832"/>
    <w:rPr>
      <w:rFonts w:ascii="Times New Roman" w:hAnsi="Times New Roman" w:eastAsia="Times New Roman" w:cs="Times New Roman"/>
    </w:rPr>
  </w:style>
  <w:style w:type="character" w:styleId="collapsetitletext" w:customStyle="1">
    <w:name w:val="collapse__title_text"/>
    <w:basedOn w:val="DefaultParagraphFont"/>
    <w:qFormat/>
    <w:rsid w:val="0088742c"/>
    <w:rPr/>
  </w:style>
  <w:style w:type="character" w:styleId="Style16" w:customStyle="1">
    <w:name w:val="Абзац списка Знак"/>
    <w:link w:val="ListParagraph"/>
    <w:uiPriority w:val="99"/>
    <w:qFormat/>
    <w:locked/>
    <w:rsid w:val="00706ea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extended-textshort" w:customStyle="1">
    <w:name w:val="extended-text__short"/>
    <w:basedOn w:val="DefaultParagraphFont"/>
    <w:qFormat/>
    <w:rsid w:val="00ca48e0"/>
    <w:rPr/>
  </w:style>
  <w:style w:type="character" w:styleId="FollowedHyperlink">
    <w:name w:val="FollowedHyperlink"/>
    <w:basedOn w:val="DefaultParagraphFont"/>
    <w:uiPriority w:val="99"/>
    <w:semiHidden/>
    <w:unhideWhenUsed/>
    <w:rsid w:val="00063285"/>
    <w:rPr>
      <w:color w:themeColor="followedHyperlink" w:val="954F72"/>
      <w:u w:val="single"/>
    </w:rPr>
  </w:style>
  <w:style w:type="character" w:styleId="3" w:customStyle="1">
    <w:name w:val="Заголовок 3 Знак"/>
    <w:basedOn w:val="DefaultParagraphFont"/>
    <w:uiPriority w:val="9"/>
    <w:semiHidden/>
    <w:qFormat/>
    <w:rsid w:val="00d91ddb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  <w:lang w:eastAsia="ru-RU"/>
    </w:rPr>
  </w:style>
  <w:style w:type="character" w:styleId="Style17">
    <w:name w:val="Символ нумерации"/>
    <w:qFormat/>
    <w:rPr/>
  </w:style>
  <w:style w:type="paragraph" w:styleId="Style1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Style21">
    <w:name w:val="Колонтитулы"/>
    <w:basedOn w:val="Normal"/>
    <w:qFormat/>
    <w:pPr/>
    <w:rPr/>
  </w:style>
  <w:style w:type="paragraph" w:styleId="Header">
    <w:name w:val="header"/>
    <w:basedOn w:val="Normal"/>
    <w:link w:val="Style12"/>
    <w:uiPriority w:val="99"/>
    <w:unhideWhenUsed/>
    <w:rsid w:val="00711c7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3"/>
    <w:uiPriority w:val="99"/>
    <w:unhideWhenUsed/>
    <w:rsid w:val="00711c7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be00f8"/>
    <w:pPr>
      <w:spacing w:beforeAutospacing="1" w:after="119"/>
    </w:pPr>
    <w:rPr/>
  </w:style>
  <w:style w:type="paragraph" w:styleId="Style22" w:customStyle="1">
    <w:name w:val="Содержимое таблицы"/>
    <w:basedOn w:val="Normal"/>
    <w:qFormat/>
    <w:rsid w:val="004d3fef"/>
    <w:pPr>
      <w:widowControl w:val="false"/>
      <w:suppressLineNumbers/>
    </w:pPr>
    <w:rPr>
      <w:rFonts w:eastAsia="SimSun" w:cs="Mangal"/>
      <w:kern w:val="2"/>
      <w:lang w:eastAsia="hi-IN" w:bidi="hi-IN"/>
    </w:rPr>
  </w:style>
  <w:style w:type="paragraph" w:styleId="Standard" w:customStyle="1">
    <w:name w:val="Standard"/>
    <w:qFormat/>
    <w:rsid w:val="004d3fef"/>
    <w:pPr>
      <w:widowControl/>
      <w:suppressAutoHyphens w:val="tru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CommentText">
    <w:name w:val="annotation text"/>
    <w:basedOn w:val="Normal"/>
    <w:link w:val="Style14"/>
    <w:uiPriority w:val="99"/>
    <w:semiHidden/>
    <w:unhideWhenUsed/>
    <w:qFormat/>
    <w:rsid w:val="004d3fef"/>
    <w:pPr/>
    <w:rPr>
      <w:sz w:val="20"/>
      <w:szCs w:val="20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4d3fef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750d7"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link w:val="Style16"/>
    <w:uiPriority w:val="99"/>
    <w:qFormat/>
    <w:rsid w:val="00462241"/>
    <w:pPr>
      <w:spacing w:before="0" w:after="0"/>
      <w:ind w:start="720"/>
      <w:contextualSpacing/>
    </w:pPr>
    <w:rPr/>
  </w:style>
  <w:style w:type="paragraph" w:styleId="western" w:customStyle="1">
    <w:name w:val="western"/>
    <w:basedOn w:val="Normal"/>
    <w:qFormat/>
    <w:rsid w:val="00332dbc"/>
    <w:pPr>
      <w:spacing w:lineRule="auto" w:line="276" w:beforeAutospacing="1" w:after="142"/>
    </w:pPr>
    <w:rPr>
      <w:color w:val="000000"/>
    </w:rPr>
  </w:style>
  <w:style w:type="paragraph" w:styleId="c1e5e7e8edf2e5f0e2e0ebe01" w:customStyle="1">
    <w:name w:val="Бc1еe5зe7 иe8нedтf2еe5рf0вe2аe0лebаe01"/>
    <w:basedOn w:val="Normal"/>
    <w:uiPriority w:val="99"/>
    <w:qFormat/>
    <w:rsid w:val="00a55fbd"/>
    <w:pPr>
      <w:widowControl w:val="false"/>
      <w:suppressAutoHyphens w:val="false"/>
    </w:pPr>
    <w:rPr>
      <w:color w:val="000000"/>
    </w:rPr>
  </w:style>
  <w:style w:type="paragraph" w:styleId="user3">
    <w:name w:val="Содержимое врезки (user)"/>
    <w:basedOn w:val="Normal"/>
    <w:qFormat/>
    <w:pPr/>
    <w:rPr/>
  </w:style>
  <w:style w:type="paragraph" w:styleId="Style23">
    <w:name w:val="Содержимое врезки"/>
    <w:basedOn w:val="Normal"/>
    <w:qFormat/>
    <w:pPr/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3"/>
    <w:uiPriority w:val="39"/>
    <w:rsid w:val="00cb05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s://zakupki.gov.ru/epz/order/notice/ea20/view/common-info.html?regNumber=0373200127625000015" TargetMode="External"/><Relationship Id="rId4" Type="http://schemas.openxmlformats.org/officeDocument/2006/relationships/hyperlink" Target="https://zakupki.gov.ru/epz/order/notice/ea20/view/common-info.html?regNumber=0373200127625000015" TargetMode="External"/><Relationship Id="rId5" Type="http://schemas.openxmlformats.org/officeDocument/2006/relationships/hyperlink" Target="https://zakupki.gov.ru/epz/order/notice/ea20/view/common-info.html?regNumber=0373200127625000015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D508B-D3A7-4BA4-9504-FCA722282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Application>LibreOffice/25.8.3.2$Linux_X86_64 LibreOffice_project/580$Build-2</Application>
  <AppVersion>15.0000</AppVersion>
  <Pages>3</Pages>
  <Words>709</Words>
  <Characters>5097</Characters>
  <CharactersWithSpaces>5806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2025-10-10T08:43:00Z</dcterms:created>
  <dc:creator>Михаил Валерьевич Трущин</dc:creator>
  <dc:description/>
  <dc:language>ru-RU</dc:language>
  <cp:lastModifiedBy/>
  <cp:lastPrinted>2026-05-14T11:05:48Z</cp:lastPrinted>
  <dcterms:modified xsi:type="dcterms:W3CDTF">2026-05-14T18:23:17Z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