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023/06/105-1984/2026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14 мая 2026 года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  <w:t>рассмотрев жалобу ООО «Медторгопт» (далее Заявитель) на действия  заказчика – МЗ КК, уполномоченного учреждения – ГКУ КК ДГЗ при проведении электронного аукциона: «Поставка системы ультразвуковой визуализации универсальной, с питанием от сети; шифр регионального проекта Краснодарского края 00Д1015402055» (извещение № 0818500000826002890)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закупка содержит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неверно указан параметр количество портов для подключения датчиков (без порта для карандашного датчика); присутствуют характеристики, ограничивающие участие товара российского производства.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Заказчиком, уполномоченным учреждением предоставлены письменные пояснения, согласно которым извещение соответствует положениям Закона о контрактной системе.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Уполномоченным учреждением – ГКУ КК ДГЗ после проверки заявки заказчика на соответствие требованиям законодательства о контрактной системе в ЕИС 04.05.2026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«Поставка системы ультразвуковой визуализации универсальной, с питанием от сети; шифр регионального проекта Краснодарского края 00Д1015402055» (извещение № 0818500000826002890) с НМЦК 81 457 066,72 рублей. Заказчик – МЗ КК.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</w:rPr>
      </w:pPr>
      <w:r>
        <w:rPr>
          <w:color w:val="22272F"/>
        </w:rPr>
        <w:t>Согласно п.1) ч.1 ст.33 Закона о контрактной системе </w:t>
      </w:r>
      <w:r>
        <w:rPr>
          <w:color w:val="464C55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а) сопровождение такого указания словами "или эквивалент";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 </w:t>
      </w:r>
      <w:r>
        <w:fldChar w:fldCharType="begin"/>
      </w:r>
      <w:r>
        <w:rPr>
          <w:color w:val="3272C0"/>
        </w:rPr>
        <w:instrText> HYPERLINK "https://base.garant.ru/408401807/13e5f39dbdac86e5a4915e063b0a7798/"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Перечень</w:t>
      </w:r>
      <w:r>
        <w:rPr>
          <w:color w:val="3272C0"/>
        </w:rPr>
        <w:fldChar w:fldCharType="end"/>
      </w:r>
      <w:r>
        <w:rPr>
          <w:color w:val="464C55"/>
        </w:rPr>
        <w:t> указанных медицинских изделий, специализированных продуктов лечебного питания и </w:t>
      </w:r>
      <w:r>
        <w:fldChar w:fldCharType="begin"/>
      </w:r>
      <w:r>
        <w:rPr>
          <w:color w:val="3272C0"/>
        </w:rPr>
        <w:instrText> HYPERLINK "https://base.garant.ru/407562325/f4e49e50581f8fb571fcdf9b91d0af76/" \l "block_1000"</w:instrText>
      </w:r>
      <w:r>
        <w:rPr>
          <w:color w:val="3272C0"/>
        </w:rPr>
        <w:fldChar w:fldCharType="separate"/>
      </w:r>
      <w:r>
        <w:rPr>
          <w:color w:val="3272C0"/>
        </w:rPr>
        <w:t>порядок</w:t>
      </w:r>
      <w:r>
        <w:rPr>
          <w:color w:val="3272C0"/>
        </w:rPr>
        <w:fldChar w:fldCharType="end"/>
      </w:r>
      <w:r>
        <w:rPr>
          <w:color w:val="464C55"/>
        </w:rPr>
        <w:t> его формирования утверждаются Правительством Российской Федерации.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bookmarkStart w:id="0" w:name="dst744"/>
      <w:bookmarkEnd w:id="0"/>
      <w:r>
        <w:rPr>
          <w:rFonts w:cs="Times New Roman" w:ascii="Times New Roman" w:hAnsi="Times New Roman"/>
          <w:sz w:val="24"/>
          <w:szCs w:val="24"/>
        </w:rPr>
        <w:t>В соответствии с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Согласно ч.1.1 ст.33 Закона о контрактной системе при описании являющегося объектом 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указываются характеристики товара российского происхождения.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каталог формируется и ведется в электронной форме.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«б»-«г» и «е»-«з» пункта 10 Правил,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такого описания в позиции).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Описании объекта закупки указано о применении позиции КТРУ 26.60.12.132-00000036 «Система ультразвуковой визуализации универсальная, с питанием от сети» с предусмотренными в данной позиции характеристиками. 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 письмом ФАС России от 11.2024 №ГР/1122224 при осуществлении закупок медицинского оборудования с использованием исключительно характеристик позиций каталога без указания дополнительных характеристик нет необходимости в проведении исследования рынка на предмет наличия не менее двух производителей.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Также ФАС России указано, что действующим законодательством не предусмотрена обязанность формировать описание объекта закупки таким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4"/>
          <w:szCs w:val="24"/>
        </w:rPr>
        <w:t xml:space="preserve"> образом, чтобы совокупности характеристик подходило как минимум два производителя, сведения о продукции которых содержатся в реестре промышленной продукции (письмо от 21.04.2026 №28/37252/26).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частности, заказчику требуется конструктивное исполнение – лантоп, с отделением колесной базы количество портов для подключения датчиков (без порта для карандашного датчика), шт. ≥4 (для стационарного).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По мнению Заявителя, данная характеристика может быть применена только для стационарных ультразвуковых систем.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Вместе с тем, Постановление № 145 не содержит запрета на применение характеристик, необходимых заказчику исходя из перечня КТРУ. Представитель заказчика пояснил, что четыре порта позволяют врачу использовать несколько датчиков одновременно и не производить замену датчиков после каждого пациента.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Комиссией установлено, что при Описании объекта закупки заказчиком использовались характеристики КТРУ, дополнительные характеристики не применялись. Таким образом, в Описании объекта закупки заказчиком обозначены характеристики приобретаемого товара, которые не противоречат КТРУ.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Выбор конкретных значений характеристик </w:t>
      </w:r>
      <w:r>
        <w:rPr>
          <w:rFonts w:eastAsia="Times New Roman" w:cs="Times New Roman" w:ascii="Times New Roman" w:hAnsi="Times New Roman"/>
          <w:sz w:val="24"/>
          <w:szCs w:val="24"/>
          <w:lang w:val="en-US"/>
        </w:rPr>
        <w:t>c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учетом потребности в рамках КТРУ не свидетельствует об ограничении конкуренции. 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Представитель заказчика пояснил, что участники могут предложить товар следующих производителей: РЗН 2021/15970 Италия; РЗН 2024/23123 ООО «ЕЛС-Мед».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 учетом установленных обстоятельств, Комиссия приходит к выводу, что Описание объекта закупки не противоречит положениям Закона о контрактной системе.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Признать жалобу ООО «Медторгопт» необоснованной.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Отменить приостановление определения поставщика (подрядчика, исполнителя) в части подписания контракта.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bidi w:val="0"/>
      <w:spacing w:lineRule="auto" w:line="240" w:before="0" w:after="0"/>
      <w:jc w:val="left"/>
    </w:pPr>
    <w:rPr>
      <w:rFonts w:ascii="Arial" w:hAnsi="Arial" w:cs="Arial" w:eastAsia="Calibri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054CD-3DA2-4F71-83A1-2E35AC6A3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2194</TotalTime>
  <Application>LibreOffice/7.2.5.2$Windows_X86_64 LibreOffice_project/499f9727c189e6ef3471021d6132d4c694f357e5</Application>
  <AppVersion>15.0000</AppVersion>
  <Pages>5</Pages>
  <Words>1481</Words>
  <Characters>8448</Characters>
  <CharactersWithSpaces>9910</CharactersWithSpaces>
  <Paragraphs>19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2026-05-19T10:40:59Z</dcterms:modified>
  <cp:revision>1657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