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РЕШЕНИЕ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по делу № 023/06/105-2009/2026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14 мая 2026 года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ab/>
        <w:t xml:space="preserve">  рассмотрев жалобу ИП Баранзаева Б.Б. на действия заказчика – ГБУЗ «ОД №2» МЗ КК при проведении электронного аукциона: «Поставка изделий медицинского назначения (инструменты хирургические)» (извещение № 0318200077026000246)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Заявитель указывает, что закупка содержит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по поз.14-17 Описания объекта закупки установлены характеристики, которым не соответствует ни один товар.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Заказчиком предоставлены письменные пояснения, согласно которым извещение соответствует положениям Закона о контрактной системе.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Заказчиком – ГБУЗ «ОД №2» МЗ КК в ЕИС 30.04.2026 размещено извещение о проведении электронного аукциона: </w:t>
      </w:r>
      <w:r>
        <w:rPr>
          <w:rFonts w:eastAsia="Times New Roman" w:cs="Times New Roman" w:ascii="Times New Roman" w:hAnsi="Times New Roman"/>
          <w:sz w:val="26"/>
          <w:szCs w:val="26"/>
        </w:rPr>
        <w:t>«Поставка изделий медицинского назначения (инструменты хирургические» (извещение № 0318200077026000237) с НМЦК 595 106,40 рублей.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5) проект контракта.</w:t>
      </w:r>
    </w:p>
    <w:p>
      <w:pPr>
        <w:pStyle w:val="S1"/>
        <w:shd w:val="clear" w:color="auto" w:fill="FFFFFF"/>
        <w:spacing w:beforeAutospacing="0" w:before="0" w:afterAutospacing="0" w:after="300"/>
        <w:ind w:firstLine="708"/>
        <w:jc w:val="both"/>
        <w:rPr>
          <w:color w:val="464C55"/>
          <w:sz w:val="26"/>
          <w:szCs w:val="26"/>
        </w:rPr>
      </w:pPr>
      <w:r>
        <w:rPr>
          <w:color w:val="22272F"/>
          <w:sz w:val="26"/>
          <w:szCs w:val="26"/>
        </w:rPr>
        <w:t>Согласно п.1) ч.1 ст.33 Закона о контрактной системе </w:t>
      </w:r>
      <w:r>
        <w:rPr>
          <w:color w:val="464C55"/>
          <w:sz w:val="26"/>
          <w:szCs w:val="26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а) сопровождение такого указания словами "или эквивалент";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"https://base.garant.ru/408401807/13e5f39dbdac86e5a4915e063b0a7798/" \l "block_1000"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Перечень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указанных медицинских изделий, специализированных продуктов лечебного питания и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"https://base.garant.ru/407562325/f4e49e50581f8fb571fcdf9b91d0af76/" \l "block_1000"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порядок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его формирования утверждаются Правительством Российской Федерации.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0" w:name="dst744"/>
      <w:bookmarkEnd w:id="0"/>
      <w:r>
        <w:rPr>
          <w:rFonts w:cs="Times New Roman" w:ascii="Times New Roman" w:hAnsi="Times New Roman"/>
          <w:sz w:val="26"/>
          <w:szCs w:val="26"/>
        </w:rPr>
        <w:t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 Описании объекта закупки заказчиком установлены требования к закупаемому товару – степлер циркулярный внутрипросветный, одноразового использования; степлер линейный ручной для открытых операций, одноразового использования; степлер линейный ручной режущий для открытых операций, одноразового использования; степлер линейный ручной режущий эндоскопический, одноразового использования; троакар эндоскопический, одноразового использования; клипса для лигирования, металлическая; клипса для лигирования, из синтетического полимера, нерассасывающая; клипса для лигирования, из синтетического полимера, нерассасывающая; зажим для фиксации лоскута черепной кости, металлический; ретрактор хирургический самоудерживающийся, одноразового использования.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 частности, в поз.14-17</w:t>
      </w:r>
      <w:bookmarkStart w:id="1" w:name="_GoBack"/>
      <w:bookmarkEnd w:id="1"/>
      <w:r>
        <w:rPr>
          <w:rFonts w:eastAsia="Times New Roman" w:cs="Times New Roman" w:ascii="Times New Roman" w:hAnsi="Times New Roman"/>
          <w:sz w:val="26"/>
          <w:szCs w:val="26"/>
        </w:rPr>
        <w:t xml:space="preserve"> Описания объекта закупки (Клипсы для лигирования из синтетического полимера, КТРУ 32.50.13.190-00006937) установлены следующие характеристики: диаметр допустимых к лигированию сосудов ≤5 и ≥13мм; диапазон размеров перекрываемых структур ≤7 и ≥16мм.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Заявитель указывает, что согласно математической логике и общепринятым правилам описания диапазонов конструкция ≤Х и ≥</w:t>
      </w:r>
      <w:r>
        <w:rPr>
          <w:rFonts w:eastAsia="Times New Roman" w:cs="Times New Roman" w:ascii="Times New Roman" w:hAnsi="Times New Roman"/>
          <w:sz w:val="26"/>
          <w:szCs w:val="26"/>
          <w:lang w:val="en-US"/>
        </w:rPr>
        <w:t>Y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при Х &lt; </w:t>
      </w:r>
      <w:r>
        <w:rPr>
          <w:rFonts w:eastAsia="Times New Roman" w:cs="Times New Roman" w:ascii="Times New Roman" w:hAnsi="Times New Roman"/>
          <w:sz w:val="26"/>
          <w:szCs w:val="26"/>
          <w:lang w:val="en-US"/>
        </w:rPr>
        <w:t>Y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не имеет решений в области действительных чисел.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В составе извещения закупки размещена Инструкция по заполнению заявки. Комиссией установлено, что по указанным значениям участники закупки указывают в заявке диапазон значений характеристик. Знаки применены к нижней и верхней границе диапазона.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При рассмотрении жалобы Заявителем указано о предложении к поставке товара по ФСЗ 2011/09534, который по диапазону соответствует Описанию (5-13мм, 7-16мм).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Таким образом, заказчик, установив допустимые границы диапазона, не требовал от участников одного конкретного математического значения.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Признать жалобу ИП Баранзаев Б.Б. необоснованной.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Отменить приостановление определения поставщика (подрядчика, исполнителя) в части подписания контракта.</w:t>
      </w:r>
    </w:p>
    <w:p>
      <w:pPr>
        <w:pStyle w:val="ListParagraph"/>
        <w:ind w:left="126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bidi w:val="0"/>
      <w:spacing w:lineRule="auto" w:line="240" w:before="0" w:after="0"/>
      <w:jc w:val="left"/>
    </w:pPr>
    <w:rPr>
      <w:rFonts w:ascii="Arial" w:hAnsi="Arial" w:cs="Arial" w:eastAsia="Calibri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BC388-ACA2-4D85-AF51-E4C1AD2E0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2525</TotalTime>
  <Application>LibreOffice/7.2.5.2$Windows_X86_64 LibreOffice_project/499f9727c189e6ef3471021d6132d4c694f357e5</Application>
  <AppVersion>15.0000</AppVersion>
  <Pages>4</Pages>
  <Words>1136</Words>
  <Characters>6476</Characters>
  <CharactersWithSpaces>7597</CharactersWithSpaces>
  <Paragraphs>15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2026-05-19T10:31:33Z</dcterms:modified>
  <cp:revision>1751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