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делу № 023/06/105-2022/2026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en-US"/>
        </w:rPr>
        <w:t xml:space="preserve">15 </w:t>
      </w:r>
      <w:r>
        <w:rPr>
          <w:rFonts w:cs="Times New Roman" w:ascii="Times New Roman" w:hAnsi="Times New Roman"/>
          <w:sz w:val="26"/>
          <w:szCs w:val="26"/>
        </w:rPr>
        <w:t>мая 2026 года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рассмотрев жалобу ООО «Гвингрейс» (далее Заявитель) на действия заказчика (комиссии) – ФГБУ «Управление «Кубаньмелиоводхоз» при проведении открытого конкурса в электронной форме: «Выполнение работ по осуществлению мероприятий по оформлению прав на объекты недвижимого имущества принадлежащих ФГБУ «Управление «Кубаньмелиоводхоз» (извещение № 0318100043326000035)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В Краснодарское УФАС России поступила жалоба ООО «Гвингрейс», согласно которой комиссией заказчика при рассмотрении заявки нарушен Порядок оценки.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Представитель заказчика пояснил, что рассмотрение заявок осуществлялось в соответствии с Законом о контрактной системе. 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ab/>
        <w:t>Заказчиком - ФГБУ «Управление «Кубаньмелиоводхоз» в ЕИС 14.04.2026 размещено извещение о проведении открытого конкурса в электронной форме: «Выполнение работ по осуществлению мероприятий по оформлению прав на объекты недвижимого имущества принадлежащих ФГБУ «Управление «Кубаньмелиоводхоз» (извещение № 0318100043326000035) с НМЦК 19 969 160,00 рублей.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В составе извещения закупки размещен документ Порядок рассмотрения и оценки заявок на участие в конкурсе. В соответствии с указанным Порядком оценка осуществляется по следующим критериям: цена; качественные, функциональные и экологические характеристики объекта закупки. В рамках показателя «Качество выполнения работ» устанавливается перечень свойств объекта закупки: свойство 1 – описание технологии, последовательности и порядка проведения и сдачи работы, в т.ч. промежуточные сроки и объемы выполнения работ, а также с учетом специфики территории выполнения работ; свойство 2 – наличие плана-графика по видам работ с ожидаемыми результатами; свойство 3 – сроки выполнения работы с детализацией в соответствии с Техническим заданием; свойство 4 - перечень передаваемой документации; свойство 5 – информация о применении эффективных и современных методов и технологий выполнения работ, об автоматизации всех расчетов, об использовании современных программных продуктов и наличии лицензий на данные программные продукты. Информация о форматах документации, передаваемой в электронной форме; свойство 6 – перечень лицензионного и программного обеспечения , которое будет использоваться для достижения результатов работ, с указанием способа и цели его применения; свойство 7 – описание мероприятий по экологической безопасности, охране окружающей среды при выполнении работ в соответствии с требованиями действующих нормативно-правовых актов Российской Федерации; свойство 8 – указание на действующие нормативные документы, современные практики, методики и стандарты, использующиеся в предметной области по всему составу работ и перечню требований; свойство 9 – порядок оформления результатов работ; свойство 10 – описание осуществления контроля качества на различных этапах выполнения работ; свойство 11 – сведения (при наличии) об имеющейся системе управления менеджмента качества при осуществлении работ (при наличии у участника действующего сертификата соответствия, удостоверяющего, что система менеджмента качества применительно к выполнению работ по подготовке проектной документации соответствует требованиям ГОСТ </w:t>
      </w:r>
      <w:r>
        <w:rPr>
          <w:rFonts w:cs="Times New Roman" w:ascii="Times New Roman" w:hAnsi="Times New Roman"/>
          <w:sz w:val="26"/>
          <w:szCs w:val="26"/>
          <w:lang w:val="en-US"/>
        </w:rPr>
        <w:t>ISO</w:t>
      </w:r>
      <w:r>
        <w:rPr>
          <w:rFonts w:cs="Times New Roman" w:ascii="Times New Roman" w:hAnsi="Times New Roman"/>
          <w:sz w:val="26"/>
          <w:szCs w:val="26"/>
        </w:rPr>
        <w:t xml:space="preserve"> 9001 «Международный стандарт. Системы менеджмента качества», и разработанных соответствующих программ и/или положений (указанный сертификат предоставляется участником во второй части заявки); свойство 12 – методы, способствующие повышению уровня качества выполняемых работ, и способы выполнения работ; указание структуры управления при выполнении . Информация о количестве специалистов с высшим образованием, которые будут привлечены к выполнению работ на объекте закупки, без указания персональных данных (ФИО); свойство 13 – указание информации о выполнении аналогичных работ, на сопоставимых гидротехнических объектах, случаи и описание возникших при оформлении объектов трудностей, способы и пути их решения (информация о кадастровых номерах успешно оформленных аналогичных объектах предоставляются во второй части заявки); свойство 14 – указание на соответствие нормативным документам выполняемых работ.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  <w:u w:val="single"/>
        </w:rPr>
        <w:t xml:space="preserve">Оценивается представленное участником закупки предложение о качестве выполнения работ в форме описания (пояснительной записки) с привязкой к объекту закупки (см. описание объекта закупки – Техническое задание), соответствовать условиям и требованиям, изложенным в проекте контракта и описании объекта закупки – Техническом задании, соответствовать требованиям нормативно-технической документации. </w:t>
      </w:r>
      <w:r>
        <w:rPr>
          <w:rFonts w:cs="Times New Roman" w:ascii="Times New Roman" w:hAnsi="Times New Roman"/>
          <w:sz w:val="26"/>
          <w:szCs w:val="26"/>
        </w:rPr>
        <w:t>Отсутствие предложения о качестве выполняемых работ по объекту закупки (отсутствие информации), или формальное описание, что предполагает копирование Технического задания. Предоставление сведений не в полном объеме (отсутствие одного или нескольких свойств объекта закупки) – 0 баллов. Наличие предложения о качестве выполняемых работ. Предоставление всех сведений, информации предусмотренных свойствами объекта закупки. Полное, подробное и последовательное описание свойств объекта закупки – 100 баллов.</w:t>
      </w:r>
    </w:p>
    <w:p>
      <w:pPr>
        <w:pStyle w:val="S1"/>
        <w:shd w:val="clear" w:color="auto" w:fill="FFFFFF"/>
        <w:spacing w:beforeAutospacing="0" w:before="0" w:afterAutospacing="0" w:after="0"/>
        <w:ind w:firstLine="708"/>
        <w:jc w:val="both"/>
        <w:rPr>
          <w:sz w:val="26"/>
          <w:szCs w:val="26"/>
        </w:rPr>
      </w:pPr>
      <w:r>
        <w:rPr>
          <w:color w:val="464C55"/>
          <w:sz w:val="26"/>
          <w:szCs w:val="26"/>
        </w:rPr>
        <w:t>Заявителю по критерию качественные, функциональные и экологические характеристики объекта закупки присвоено 0 баллов.</w:t>
      </w:r>
      <w:r>
        <w:rPr>
          <w:sz w:val="26"/>
          <w:szCs w:val="26"/>
        </w:rPr>
        <w:t xml:space="preserve"> Комиссия отмечает, что Порядок оценки должен быть предельно понятным, не допускающим двоякого толкования.</w:t>
      </w:r>
    </w:p>
    <w:p>
      <w:pPr>
        <w:pStyle w:val="S1"/>
        <w:shd w:val="clear" w:color="auto" w:fill="FFFFFF"/>
        <w:spacing w:beforeAutospacing="0" w:before="0" w:afterAutospacing="0" w:after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Согласно доводам жалобы по всем свойствам критерия в Предложении раскрыты сведения по 14 свойствам.</w:t>
      </w:r>
    </w:p>
    <w:p>
      <w:pPr>
        <w:pStyle w:val="S1"/>
        <w:shd w:val="clear" w:color="auto" w:fill="FFFFFF"/>
        <w:spacing w:beforeAutospacing="0" w:before="0" w:afterAutospacing="0" w:after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 xml:space="preserve">В пояснениях заказчика не предоставлена информация о несоответствии Предложения Заявителя </w:t>
      </w:r>
      <w:r>
        <w:rPr>
          <w:sz w:val="26"/>
          <w:szCs w:val="26"/>
        </w:rPr>
        <w:t xml:space="preserve">условиям и требованиям, изложенным в проекте контракта и описании объекта закупки – Техническом задании, что свидетельствует о субъективной оценке без учета положений Технического задания и Порядка оценки. </w:t>
      </w:r>
      <w:bookmarkStart w:id="0" w:name="_GoBack"/>
      <w:bookmarkEnd w:id="0"/>
      <w:r>
        <w:rPr>
          <w:sz w:val="26"/>
          <w:szCs w:val="26"/>
        </w:rPr>
        <w:t>Таким образом, при рассмотрении и оценки заявки комиссией заказчика допущено нарушение ч.3 ст.48 Закона о контрактной системе.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Комиссия, руководствуясь ч.15, ч.22, ч.23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Признать жалобу ООО «Гвингрейс» обоснованной.</w:t>
      </w:r>
    </w:p>
    <w:p>
      <w:pPr>
        <w:pStyle w:val="S1"/>
        <w:numPr>
          <w:ilvl w:val="0"/>
          <w:numId w:val="1"/>
        </w:numPr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sz w:val="26"/>
          <w:szCs w:val="26"/>
        </w:rPr>
        <w:t xml:space="preserve">Признать в действиях заказчика (комиссии) –  ФГБУ «Управление «Кубаньмелиоводхоз» нарушение </w:t>
      </w:r>
      <w:r>
        <w:rPr>
          <w:color w:val="464C55"/>
          <w:sz w:val="26"/>
          <w:szCs w:val="26"/>
        </w:rPr>
        <w:t>ч.3 ст.48 Закона о контрактной системе.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Заказчику (комиссии) – ФГБУ «Управление «Кубаньмелиоводхоз» выдать предписание об устранении нарушений Закона о контрактной системе.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ч.7 ст.7.30.1 КоАП.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6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c2fd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ee2d2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semiHidden/>
    <w:unhideWhenUsed/>
    <w:rsid w:val="008c2fd6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ee2d2b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4" w:customStyle="1">
    <w:name w:val="Абзац списка Знак"/>
    <w:link w:val="a4"/>
    <w:uiPriority w:val="34"/>
    <w:qFormat/>
    <w:locked/>
    <w:rsid w:val="007d1dc7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link w:val="a5"/>
    <w:uiPriority w:val="34"/>
    <w:qFormat/>
    <w:rsid w:val="008c2fd6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8c2fd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22" w:customStyle="1">
    <w:name w:val="s_22"/>
    <w:basedOn w:val="Normal"/>
    <w:qFormat/>
    <w:rsid w:val="006c657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WwP1" w:customStyle="1">
    <w:name w:val="wwP1"/>
    <w:basedOn w:val="Normal"/>
    <w:qFormat/>
    <w:rsid w:val="00994e36"/>
    <w:pPr>
      <w:widowControl w:val="false"/>
      <w:suppressAutoHyphens w:val="true"/>
      <w:spacing w:lineRule="auto" w:line="240" w:before="0" w:after="0"/>
      <w:jc w:val="center"/>
    </w:pPr>
    <w:rPr>
      <w:rFonts w:ascii="Times New Roman" w:hAnsi="Times New Roman" w:eastAsia="Times New Roman" w:cs="Calibri"/>
      <w:kern w:val="2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9AE2D-9F54-4617-8A5D-6EF8A28EB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2060</TotalTime>
  <Application>LibreOffice/7.2.5.2$Windows_X86_64 LibreOffice_project/499f9727c189e6ef3471021d6132d4c694f357e5</Application>
  <AppVersion>15.0000</AppVersion>
  <Pages>4</Pages>
  <Words>1135</Words>
  <Characters>6471</Characters>
  <CharactersWithSpaces>7591</CharactersWithSpaces>
  <Paragraphs>15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2023-03-18T19:07:00Z</dcterms:created>
  <dc:creator>User</dc:creator>
  <dc:description/>
  <dc:language>ru-RU</dc:language>
  <cp:lastModifiedBy/>
  <dcterms:modified xsi:type="dcterms:W3CDTF">2026-05-20T10:24:06Z</dcterms:modified>
  <cp:revision>1332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