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РЕШЕНИЕ</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023/06/105-2042/2026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18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ИП Бондаренко И.Н. (далее Заявитель) на действия заказчика – ГБУЗ «Городская больница города Анапы» МЗ КК при проведении электронного аукциона: «Поставка расходного материала для тромбоэкстрации Лот 2» (извещение № 0318600005026000525)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закупка содержит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совокупность характеристик по поз. № 213369835 указывает на товар единственного производителя РЗН 2021/15508; по поз. № 213369846 техническое задание составлено некорректно.</w:t>
      </w:r>
    </w:p>
    <w:p>
      <w:pPr>
        <w:pStyle w:val="Normal"/>
        <w:jc w:val="both"/>
        <w:rPr>
          <w:rFonts w:ascii="Times New Roman" w:hAnsi="Times New Roman" w:cs="Times New Roman"/>
          <w:sz w:val="26"/>
          <w:szCs w:val="26"/>
        </w:rPr>
      </w:pPr>
      <w:r>
        <w:rPr>
          <w:rFonts w:cs="Times New Roman" w:ascii="Times New Roman" w:hAnsi="Times New Roman"/>
          <w:sz w:val="26"/>
          <w:szCs w:val="26"/>
        </w:rPr>
        <w:tab/>
        <w:t>Заказчиком предоставлены письменные пояснения, согласно при описании допущены технические ошибки.</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Заказчиком –  </w:t>
      </w:r>
      <w:r>
        <w:rPr>
          <w:rFonts w:eastAsia="Times New Roman" w:cs="Times New Roman" w:ascii="Times New Roman" w:hAnsi="Times New Roman"/>
          <w:sz w:val="26"/>
          <w:szCs w:val="26"/>
        </w:rPr>
        <w:t xml:space="preserve">ГБУЗ «Городская больница города Анапы» МЗ КК </w:t>
      </w:r>
      <w:r>
        <w:rPr>
          <w:rFonts w:cs="Times New Roman" w:ascii="Times New Roman" w:hAnsi="Times New Roman"/>
          <w:sz w:val="26"/>
          <w:szCs w:val="26"/>
        </w:rPr>
        <w:t xml:space="preserve">в ЕИС 04.05.2026 размещено извещение о проведении электронного аукциона: </w:t>
      </w:r>
      <w:r>
        <w:rPr>
          <w:rFonts w:eastAsia="Times New Roman" w:cs="Times New Roman" w:ascii="Times New Roman" w:hAnsi="Times New Roman"/>
          <w:sz w:val="26"/>
          <w:szCs w:val="26"/>
        </w:rPr>
        <w:t>«Поставка расходного материала для тромбоэкстрации Лот 2» (извещение № 0318600005026000525) с НМЦК 560 649,03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Описании объекта закупки  установлены требования к закупаемому товару.</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частности, по поз. 213369835 Катетер сосудистый проводниковый, одноразового использования заказчиком установлены требования: катетер для дистального доступа; внутренний просвет катетера 1.8мм; внешний диаметр дистальной части катетера 2.17, 2.08мм; гидрофильное покрытие; рабочая длина катетера ≥120 и ≤132см; форма кончика прямой; интродьюсер наличие.</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совокупности характеристик соответствует товар единственного производителя – РЗН 2021/15508 Катетер </w:t>
      </w:r>
      <w:r>
        <w:rPr>
          <w:rFonts w:eastAsia="Times New Roman" w:cs="Times New Roman" w:ascii="Times New Roman" w:hAnsi="Times New Roman"/>
          <w:sz w:val="26"/>
          <w:szCs w:val="26"/>
          <w:lang w:val="en-US"/>
        </w:rPr>
        <w:t>ReactTM</w:t>
      </w:r>
      <w:r>
        <w:rPr>
          <w:rFonts w:eastAsia="Times New Roman" w:cs="Times New Roman" w:ascii="Times New Roman" w:hAnsi="Times New Roman"/>
          <w:sz w:val="26"/>
          <w:szCs w:val="26"/>
        </w:rPr>
        <w:t xml:space="preserve"> 71, что подтверждается выдержками из инструкции.</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Заказчиком не предоставлены доказательства соответствия описания объекта закупки нескольким производителям.</w:t>
      </w:r>
    </w:p>
    <w:p>
      <w:pPr>
        <w:pStyle w:val="Normal"/>
        <w:ind w:firstLine="540"/>
        <w:jc w:val="both"/>
        <w:rPr>
          <w:rFonts w:ascii="Times New Roman" w:hAnsi="Times New Roman" w:eastAsia="Times New Roman" w:cs="Times New Roman"/>
          <w:sz w:val="26"/>
          <w:szCs w:val="26"/>
        </w:rPr>
      </w:pPr>
      <w:r>
        <w:rPr>
          <w:rFonts w:cs="Times New Roman" w:ascii="Times New Roman" w:hAnsi="Times New Roman"/>
          <w:sz w:val="26"/>
          <w:szCs w:val="26"/>
        </w:rPr>
        <w:t>В позиции №213369846 Катетер сосудистый проводниковый, одноразового использования заказчиком установлены характеристики к иному товару – стенту (материал стента, система доставки стента, фома стента и т.д.).</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 учетом установленных обстоятельств, Комиссия приходит к выводу, что Описание объекта закупки составлено с нарушение п.1) ч.1 ст.33, п.1) ч.2 ст.42, ч.2 ст.33 Закона о контрактной системе.</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Комиссией установлено, что на участие в закупке не поступило ни одной заявки.</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Признать жалобу ИП Бондаренко И.Н. обоснованной.</w:t>
      </w:r>
    </w:p>
    <w:p>
      <w:pPr>
        <w:pStyle w:val="ListParagraph"/>
        <w:numPr>
          <w:ilvl w:val="0"/>
          <w:numId w:val="1"/>
        </w:numPr>
        <w:jc w:val="both"/>
        <w:rPr>
          <w:rFonts w:ascii="Times New Roman" w:hAnsi="Times New Roman" w:cs="Times New Roman"/>
          <w:sz w:val="26"/>
          <w:szCs w:val="26"/>
        </w:rPr>
      </w:pPr>
      <w:r>
        <w:rPr>
          <w:rFonts w:eastAsia="Times New Roman" w:cs="Times New Roman" w:ascii="Times New Roman" w:hAnsi="Times New Roman"/>
          <w:sz w:val="26"/>
          <w:szCs w:val="26"/>
        </w:rPr>
        <w:t xml:space="preserve">Признать в действиях заказчика - ГБУЗ «Городская больница города Анапы» МЗ КК нарушение </w:t>
      </w:r>
      <w:r>
        <w:rPr>
          <w:rFonts w:cs="Times New Roman" w:ascii="Times New Roman" w:hAnsi="Times New Roman"/>
          <w:sz w:val="26"/>
          <w:szCs w:val="26"/>
        </w:rPr>
        <w:t>п.1) ч.1 ст.33, п.1) ч.2 ст.42, ч.2 ст.33 Закона о контрактной системе.</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связи с тем, что допущенное нарушение на результат определения поставщика (подрядчика, исполнителя) не повлияло предписание об устранении нарушений Закона о контрактной системе не выдавать.</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pPr>
        <w:pStyle w:val="ListParagraph"/>
        <w:ind w:left="1260" w:hanging="0"/>
        <w:jc w:val="both"/>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tab/>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r>
    </w:p>
    <w:p>
      <w:pPr>
        <w:pStyle w:val="ListParagraph"/>
        <w:spacing w:before="0" w:after="200"/>
        <w:ind w:left="900" w:hanging="0"/>
        <w:contextualSpacing/>
        <w:jc w:val="both"/>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bidi w:val="0"/>
      <w:spacing w:lineRule="auto" w:line="240" w:before="0" w:after="0"/>
      <w:jc w:val="left"/>
    </w:pPr>
    <w:rPr>
      <w:rFonts w:ascii="Arial" w:hAnsi="Arial" w:cs="Arial" w:eastAsia="Calibri"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57099-EC15-423F-8AE7-45F1A428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2587</TotalTime>
  <Application>LibreOffice/7.2.5.2$Windows_X86_64 LibreOffice_project/499f9727c189e6ef3471021d6132d4c694f357e5</Application>
  <AppVersion>15.0000</AppVersion>
  <Pages>5</Pages>
  <Words>1316</Words>
  <Characters>7506</Characters>
  <CharactersWithSpaces>8805</CharactersWithSpaces>
  <Paragraphs>17</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2026-05-21T10:16:20Z</dcterms:modified>
  <cp:revision>1794</cp:revision>
  <dc:subject/>
  <dc:title/>
</cp:coreProperties>
</file>

<file path=docProps/custom.xml><?xml version="1.0" encoding="utf-8"?>
<Properties xmlns="http://schemas.openxmlformats.org/officeDocument/2006/custom-properties" xmlns:vt="http://schemas.openxmlformats.org/officeDocument/2006/docPropsVTypes"/>
</file>