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Look w:val="01E0" w:firstRow="1" w:lastRow="1" w:firstColumn="1" w:lastColumn="1" w:noHBand="0" w:noVBand="0"/>
      </w:tblPr>
      <w:tblGrid>
        <w:gridCol w:w="4594"/>
        <w:gridCol w:w="4762"/>
      </w:tblGrid>
      <w:tr w:rsidR="00CB0F95" w:rsidRPr="00FE1DA7" w:rsidTr="002F6559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762" w:type="dxa"/>
          </w:tcPr>
          <w:p w:rsidR="00CB0F95" w:rsidRPr="00A97922" w:rsidRDefault="00CB0F95" w:rsidP="004513D0">
            <w:pPr>
              <w:rPr>
                <w:iCs/>
                <w:sz w:val="26"/>
                <w:szCs w:val="26"/>
              </w:rPr>
            </w:pPr>
          </w:p>
          <w:p w:rsidR="00CB0F95" w:rsidRPr="00A97922" w:rsidRDefault="00CB0F95" w:rsidP="004513D0">
            <w:pPr>
              <w:rPr>
                <w:iCs/>
                <w:sz w:val="26"/>
                <w:szCs w:val="26"/>
              </w:rPr>
            </w:pPr>
          </w:p>
          <w:p w:rsidR="002F6559" w:rsidRPr="002F6559" w:rsidRDefault="002F6559" w:rsidP="002F6559">
            <w:pPr>
              <w:rPr>
                <w:iCs/>
                <w:sz w:val="26"/>
                <w:szCs w:val="26"/>
              </w:rPr>
            </w:pPr>
            <w:r w:rsidRPr="002F6559">
              <w:rPr>
                <w:iCs/>
                <w:sz w:val="26"/>
                <w:szCs w:val="26"/>
              </w:rPr>
              <w:t>САНКТ-ПЕТЕРБУРГСКОЕ ГОСУДАРСТВЕННОЕ БЮДЖЕТНОЕ УЧРЕЖДЕНИЕ ЗДРАВООХРАНЕНИЯ "ГОРОДСКАЯ БОЛЬНИЦА № 38 ИМ.Н.А.СЕМАШКО"</w:t>
            </w:r>
          </w:p>
          <w:p w:rsidR="002F6559" w:rsidRPr="002F6559" w:rsidRDefault="002F6559" w:rsidP="002F6559">
            <w:pPr>
              <w:rPr>
                <w:iCs/>
                <w:sz w:val="26"/>
                <w:szCs w:val="26"/>
              </w:rPr>
            </w:pPr>
          </w:p>
          <w:p w:rsidR="00CB0F95" w:rsidRDefault="002F6559" w:rsidP="002F6559">
            <w:pPr>
              <w:rPr>
                <w:iCs/>
                <w:sz w:val="26"/>
                <w:szCs w:val="26"/>
              </w:rPr>
            </w:pPr>
            <w:r w:rsidRPr="002F6559">
              <w:rPr>
                <w:iCs/>
                <w:sz w:val="26"/>
                <w:szCs w:val="26"/>
              </w:rPr>
              <w:t xml:space="preserve">Российская Федерация, 196601, </w:t>
            </w:r>
            <w:r>
              <w:rPr>
                <w:iCs/>
                <w:sz w:val="26"/>
                <w:szCs w:val="26"/>
              </w:rPr>
              <w:br/>
            </w:r>
            <w:r w:rsidRPr="002F6559">
              <w:rPr>
                <w:iCs/>
                <w:sz w:val="26"/>
                <w:szCs w:val="26"/>
              </w:rPr>
              <w:t>Санкт-Петербург, Пушкин г, Госпитальная, Д.7/2 ЛИТЕР А</w:t>
            </w:r>
          </w:p>
          <w:p w:rsidR="002F6559" w:rsidRDefault="002F6559" w:rsidP="002F6559">
            <w:pPr>
              <w:rPr>
                <w:iCs/>
                <w:sz w:val="26"/>
                <w:szCs w:val="26"/>
              </w:rPr>
            </w:pPr>
          </w:p>
          <w:p w:rsidR="002F6559" w:rsidRPr="00984B73" w:rsidRDefault="002F6559" w:rsidP="002F6559">
            <w:pPr>
              <w:rPr>
                <w:iCs/>
                <w:sz w:val="26"/>
                <w:szCs w:val="26"/>
                <w:highlight w:val="yellow"/>
              </w:rPr>
            </w:pPr>
          </w:p>
          <w:p w:rsidR="00CB0F95" w:rsidRPr="00984B73" w:rsidRDefault="00CB0F95" w:rsidP="00CB0F95">
            <w:pPr>
              <w:rPr>
                <w:iCs/>
                <w:sz w:val="26"/>
                <w:szCs w:val="26"/>
                <w:highlight w:val="yellow"/>
              </w:rPr>
            </w:pPr>
          </w:p>
          <w:p w:rsidR="002F6559" w:rsidRPr="002F6559" w:rsidRDefault="002F6559" w:rsidP="002F6559">
            <w:pPr>
              <w:rPr>
                <w:iCs/>
                <w:sz w:val="26"/>
                <w:szCs w:val="26"/>
              </w:rPr>
            </w:pPr>
            <w:r w:rsidRPr="002F6559">
              <w:rPr>
                <w:iCs/>
                <w:sz w:val="26"/>
                <w:szCs w:val="26"/>
              </w:rPr>
              <w:t xml:space="preserve">ООО "ОП "ГАЛЛУС" </w:t>
            </w:r>
          </w:p>
          <w:p w:rsidR="002F6559" w:rsidRPr="002F6559" w:rsidRDefault="002F6559" w:rsidP="002F6559">
            <w:pPr>
              <w:rPr>
                <w:iCs/>
                <w:sz w:val="26"/>
                <w:szCs w:val="26"/>
              </w:rPr>
            </w:pPr>
          </w:p>
          <w:p w:rsidR="00CB0F95" w:rsidRPr="00FE1DA7" w:rsidRDefault="002F6559" w:rsidP="002F6559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2F6559">
              <w:rPr>
                <w:iCs/>
                <w:sz w:val="26"/>
                <w:szCs w:val="26"/>
              </w:rPr>
              <w:t xml:space="preserve">344029, РОСТОВСКАЯ ОБЛАСТЬ, </w:t>
            </w:r>
            <w:r>
              <w:rPr>
                <w:iCs/>
                <w:sz w:val="26"/>
                <w:szCs w:val="26"/>
              </w:rPr>
              <w:br/>
            </w:r>
            <w:proofErr w:type="spellStart"/>
            <w:r w:rsidRPr="002F6559">
              <w:rPr>
                <w:iCs/>
                <w:sz w:val="26"/>
                <w:szCs w:val="26"/>
              </w:rPr>
              <w:t>г.о</w:t>
            </w:r>
            <w:proofErr w:type="spellEnd"/>
            <w:r w:rsidRPr="002F6559">
              <w:rPr>
                <w:iCs/>
                <w:sz w:val="26"/>
                <w:szCs w:val="26"/>
              </w:rPr>
              <w:t xml:space="preserve">. ГОРОД РОСТОВ-НА-ДОНУ, </w:t>
            </w:r>
            <w:r>
              <w:rPr>
                <w:iCs/>
                <w:sz w:val="26"/>
                <w:szCs w:val="26"/>
              </w:rPr>
              <w:br/>
            </w:r>
            <w:r w:rsidRPr="002F6559">
              <w:rPr>
                <w:iCs/>
                <w:sz w:val="26"/>
                <w:szCs w:val="26"/>
              </w:rPr>
              <w:t>Г РОСТОВ-НА-ДОНУ, УЛ МЕТАЛЛУРГИЧЕСКАЯ, Д. 113/46, КОМ. 64В</w:t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2F6559" w:rsidRPr="002F6559">
        <w:rPr>
          <w:b/>
          <w:sz w:val="26"/>
          <w:szCs w:val="26"/>
        </w:rPr>
        <w:t>078/06/105-3924/2025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2F6559" w:rsidP="00CB0F95">
      <w:pPr>
        <w:tabs>
          <w:tab w:val="left" w:pos="0"/>
        </w:tabs>
        <w:jc w:val="both"/>
        <w:rPr>
          <w:sz w:val="26"/>
          <w:szCs w:val="26"/>
        </w:rPr>
      </w:pPr>
      <w:r w:rsidRPr="002F6559">
        <w:rPr>
          <w:sz w:val="26"/>
          <w:szCs w:val="26"/>
        </w:rPr>
        <w:t>04.12</w:t>
      </w:r>
      <w:r w:rsidR="00716809" w:rsidRPr="002F6559">
        <w:rPr>
          <w:sz w:val="26"/>
          <w:szCs w:val="26"/>
        </w:rPr>
        <w:t>.20</w:t>
      </w:r>
      <w:r w:rsidR="00725066" w:rsidRPr="002F6559">
        <w:rPr>
          <w:sz w:val="26"/>
          <w:szCs w:val="26"/>
        </w:rPr>
        <w:t>25</w:t>
      </w:r>
      <w:r w:rsidR="00CB0F95" w:rsidRPr="002F6559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Pr="00CB0F95" w:rsidRDefault="00CB0F95" w:rsidP="00D7391D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CB0F95" w:rsidRPr="00CB0F95" w:rsidRDefault="002F6559" w:rsidP="00031460">
      <w:pPr>
        <w:ind w:firstLine="709"/>
        <w:jc w:val="both"/>
        <w:rPr>
          <w:sz w:val="26"/>
          <w:szCs w:val="26"/>
        </w:rPr>
      </w:pPr>
      <w:r w:rsidRPr="002F6559">
        <w:rPr>
          <w:sz w:val="26"/>
          <w:szCs w:val="26"/>
        </w:rPr>
        <w:t>САНКТ-ПЕТЕРБУРГСКОЕ ГОСУДАРСТВЕННОЕ БЮДЖЕТНОЕ УЧРЕЖДЕНИЕ ЗДРАВООХРАНЕНИЯ "ГОРОДСКАЯ БОЛЬНИЦА № 38 ИМ.Н.А.СЕМАШКО"</w:t>
      </w:r>
      <w:r w:rsidR="00CB0F95" w:rsidRPr="00CB0F95">
        <w:rPr>
          <w:sz w:val="26"/>
          <w:szCs w:val="26"/>
        </w:rPr>
        <w:t xml:space="preserve"> (далее – Заказчик);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в отсутствие представителей:</w:t>
      </w:r>
    </w:p>
    <w:p w:rsidR="00CB0F95" w:rsidRPr="00FE1DA7" w:rsidRDefault="002F6559" w:rsidP="00031460">
      <w:pPr>
        <w:ind w:firstLine="709"/>
        <w:jc w:val="both"/>
        <w:rPr>
          <w:sz w:val="26"/>
          <w:szCs w:val="26"/>
        </w:rPr>
      </w:pPr>
      <w:r w:rsidRPr="002F6559">
        <w:rPr>
          <w:sz w:val="26"/>
          <w:szCs w:val="26"/>
        </w:rPr>
        <w:t xml:space="preserve">ООО "ОП "ГАЛЛУС" </w:t>
      </w:r>
      <w:r w:rsidR="00CB0F95">
        <w:rPr>
          <w:sz w:val="26"/>
          <w:szCs w:val="26"/>
        </w:rPr>
        <w:t>(далее – Заявитель)</w:t>
      </w:r>
      <w:r w:rsidR="00CB0F95" w:rsidRPr="009911DE">
        <w:rPr>
          <w:color w:val="000000"/>
          <w:sz w:val="26"/>
          <w:szCs w:val="26"/>
        </w:rPr>
        <w:t xml:space="preserve"> </w:t>
      </w:r>
      <w:r w:rsidR="00CB0F95" w:rsidRPr="00F05A6A">
        <w:rPr>
          <w:color w:val="000000"/>
          <w:sz w:val="26"/>
          <w:szCs w:val="26"/>
        </w:rPr>
        <w:t xml:space="preserve">при надлежащем уведомлении </w:t>
      </w:r>
      <w:r w:rsidR="008B5F40">
        <w:rPr>
          <w:color w:val="000000"/>
          <w:sz w:val="26"/>
          <w:szCs w:val="26"/>
        </w:rPr>
        <w:br/>
      </w:r>
      <w:r w:rsidR="00CB0F95" w:rsidRPr="00F05A6A">
        <w:rPr>
          <w:color w:val="000000"/>
          <w:sz w:val="26"/>
          <w:szCs w:val="26"/>
        </w:rPr>
        <w:t>о месте и времени заседания комиссии УФАС;</w:t>
      </w:r>
    </w:p>
    <w:p w:rsidR="00CB0F95" w:rsidRPr="00E32DC5" w:rsidRDefault="00CB0F95" w:rsidP="00AC7594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AC7594" w:rsidRPr="00AC7594">
        <w:rPr>
          <w:sz w:val="26"/>
          <w:szCs w:val="26"/>
        </w:rPr>
        <w:t>(</w:t>
      </w:r>
      <w:proofErr w:type="spellStart"/>
      <w:r w:rsidR="00AC7594" w:rsidRPr="00AC7594">
        <w:rPr>
          <w:sz w:val="26"/>
          <w:szCs w:val="26"/>
        </w:rPr>
        <w:t>вх</w:t>
      </w:r>
      <w:proofErr w:type="spellEnd"/>
      <w:r w:rsidR="00AC7594" w:rsidRPr="00AC7594">
        <w:rPr>
          <w:sz w:val="26"/>
          <w:szCs w:val="26"/>
        </w:rPr>
        <w:t xml:space="preserve">. № 29066/25 от 01.12.2025) на действия СПБ ГБУЗ "ГОРОДСКАЯ БОЛЬНИЦА № 38 ИМ.Н.А.СЕМАШКО", (далее – Заказчик), при определении (подрядчика, исполнителя) путем проведения </w:t>
      </w:r>
      <w:r w:rsidR="008B5F40">
        <w:rPr>
          <w:sz w:val="26"/>
          <w:szCs w:val="26"/>
        </w:rPr>
        <w:t>электронного аукциона</w:t>
      </w:r>
      <w:r w:rsidR="00AC7594" w:rsidRPr="00AC7594">
        <w:rPr>
          <w:sz w:val="26"/>
          <w:szCs w:val="26"/>
        </w:rPr>
        <w:t xml:space="preserve"> на </w:t>
      </w:r>
      <w:r w:rsidR="008B5F40">
        <w:rPr>
          <w:sz w:val="26"/>
          <w:szCs w:val="26"/>
        </w:rPr>
        <w:t>о</w:t>
      </w:r>
      <w:r w:rsidR="00AC7594" w:rsidRPr="00AC7594">
        <w:rPr>
          <w:sz w:val="26"/>
          <w:szCs w:val="26"/>
        </w:rPr>
        <w:t xml:space="preserve">казание комплекса услуг по организации физической (постовой) охраны объекта с выездом группы быстрого реагирования для нужд Санкт-Петербургского государственного бюджетного учреждения здравоохранения «Городская больница № 38 </w:t>
      </w:r>
      <w:r w:rsidR="008B5F40">
        <w:rPr>
          <w:sz w:val="26"/>
          <w:szCs w:val="26"/>
        </w:rPr>
        <w:br/>
      </w:r>
      <w:r w:rsidR="00AC7594" w:rsidRPr="00AC7594">
        <w:rPr>
          <w:sz w:val="26"/>
          <w:szCs w:val="26"/>
        </w:rPr>
        <w:lastRenderedPageBreak/>
        <w:t>им. Н.А. Семашко» в 2026 гг. (и</w:t>
      </w:r>
      <w:r w:rsidR="00AC7594">
        <w:rPr>
          <w:sz w:val="26"/>
          <w:szCs w:val="26"/>
        </w:rPr>
        <w:t>звещение № 0372200074125000347)</w:t>
      </w:r>
      <w:r w:rsidRPr="00CB0F95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(далее – Аукцион), а также в результате проведения внеплановой проверки на основании </w:t>
      </w:r>
      <w:r w:rsidR="008B5F40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п. 1 ч. 15 ст.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8B5F40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AC7594" w:rsidRDefault="00CB0F95" w:rsidP="00031460">
      <w:pPr>
        <w:ind w:firstLine="709"/>
        <w:jc w:val="both"/>
        <w:rPr>
          <w:sz w:val="26"/>
          <w:szCs w:val="26"/>
        </w:rPr>
      </w:pPr>
      <w:r w:rsidRPr="00AC7594">
        <w:rPr>
          <w:sz w:val="26"/>
          <w:szCs w:val="26"/>
        </w:rPr>
        <w:t xml:space="preserve">Извещение о проведении аукциона размещено </w:t>
      </w:r>
      <w:r w:rsidR="00AC7594" w:rsidRPr="00AC7594">
        <w:rPr>
          <w:sz w:val="26"/>
          <w:szCs w:val="26"/>
        </w:rPr>
        <w:t>28.11</w:t>
      </w:r>
      <w:r w:rsidR="00725066" w:rsidRPr="00AC7594">
        <w:rPr>
          <w:sz w:val="26"/>
          <w:szCs w:val="26"/>
        </w:rPr>
        <w:t>.2025</w:t>
      </w:r>
      <w:r w:rsidRPr="00AC7594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AC7594">
        <w:rPr>
          <w:sz w:val="26"/>
          <w:szCs w:val="26"/>
        </w:rPr>
        <w:t>www</w:t>
      </w:r>
      <w:proofErr w:type="spellEnd"/>
      <w:r w:rsidRPr="00AC7594">
        <w:rPr>
          <w:sz w:val="26"/>
          <w:szCs w:val="26"/>
        </w:rPr>
        <w:t>.</w:t>
      </w:r>
      <w:proofErr w:type="spellStart"/>
      <w:r w:rsidRPr="00AC7594">
        <w:rPr>
          <w:sz w:val="26"/>
          <w:szCs w:val="26"/>
          <w:lang w:val="en-US"/>
        </w:rPr>
        <w:t>zakupki</w:t>
      </w:r>
      <w:proofErr w:type="spellEnd"/>
      <w:r w:rsidRPr="00AC7594">
        <w:rPr>
          <w:sz w:val="26"/>
          <w:szCs w:val="26"/>
        </w:rPr>
        <w:t>.</w:t>
      </w:r>
      <w:proofErr w:type="spellStart"/>
      <w:r w:rsidRPr="00AC7594">
        <w:rPr>
          <w:sz w:val="26"/>
          <w:szCs w:val="26"/>
          <w:lang w:val="en-US"/>
        </w:rPr>
        <w:t>gov</w:t>
      </w:r>
      <w:proofErr w:type="spellEnd"/>
      <w:r w:rsidRPr="00AC7594">
        <w:rPr>
          <w:sz w:val="26"/>
          <w:szCs w:val="26"/>
        </w:rPr>
        <w:t>.</w:t>
      </w:r>
      <w:proofErr w:type="spellStart"/>
      <w:r w:rsidRPr="00AC7594">
        <w:rPr>
          <w:sz w:val="26"/>
          <w:szCs w:val="26"/>
        </w:rPr>
        <w:t>ru</w:t>
      </w:r>
      <w:proofErr w:type="spellEnd"/>
      <w:r w:rsidRPr="00AC7594">
        <w:rPr>
          <w:sz w:val="26"/>
          <w:szCs w:val="26"/>
        </w:rPr>
        <w:t xml:space="preserve"> (далее – ЕИС), номер извещения </w:t>
      </w:r>
      <w:r w:rsidR="00AC7594" w:rsidRPr="00AC7594">
        <w:rPr>
          <w:sz w:val="26"/>
          <w:szCs w:val="26"/>
        </w:rPr>
        <w:t>0372200074125000347</w:t>
      </w:r>
      <w:r w:rsidRPr="00AC7594">
        <w:rPr>
          <w:sz w:val="26"/>
          <w:szCs w:val="26"/>
        </w:rPr>
        <w:t xml:space="preserve">. Начальная (максимальная) цена контракта </w:t>
      </w:r>
      <w:r w:rsidR="00AC7594">
        <w:rPr>
          <w:sz w:val="26"/>
          <w:szCs w:val="26"/>
        </w:rPr>
        <w:t xml:space="preserve">(далее – </w:t>
      </w:r>
      <w:r w:rsidR="007A310B">
        <w:rPr>
          <w:sz w:val="26"/>
          <w:szCs w:val="26"/>
        </w:rPr>
        <w:t>НМЦК)</w:t>
      </w:r>
      <w:r w:rsidR="007A310B" w:rsidRPr="00AC7594">
        <w:rPr>
          <w:sz w:val="26"/>
          <w:szCs w:val="26"/>
        </w:rPr>
        <w:t xml:space="preserve"> –</w:t>
      </w:r>
      <w:r w:rsidRPr="00AC7594">
        <w:rPr>
          <w:sz w:val="26"/>
          <w:szCs w:val="26"/>
        </w:rPr>
        <w:t xml:space="preserve"> </w:t>
      </w:r>
      <w:r w:rsidR="00AC7594" w:rsidRPr="00AC7594">
        <w:rPr>
          <w:color w:val="000000"/>
          <w:sz w:val="26"/>
          <w:szCs w:val="26"/>
        </w:rPr>
        <w:t>11 587 114,80</w:t>
      </w:r>
      <w:r w:rsidRPr="00AC7594">
        <w:rPr>
          <w:color w:val="000000"/>
          <w:sz w:val="26"/>
          <w:szCs w:val="26"/>
        </w:rPr>
        <w:t xml:space="preserve"> </w:t>
      </w:r>
      <w:r w:rsidRPr="00AC7594">
        <w:rPr>
          <w:sz w:val="26"/>
          <w:szCs w:val="26"/>
        </w:rPr>
        <w:t>рублей.</w:t>
      </w:r>
    </w:p>
    <w:p w:rsidR="00CB0F95" w:rsidRPr="00AC7594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AC7594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AC7594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="00AC7594">
        <w:rPr>
          <w:color w:val="000000"/>
          <w:sz w:val="26"/>
          <w:szCs w:val="26"/>
        </w:rPr>
        <w:t>, расчета НМЦК</w:t>
      </w:r>
      <w:r w:rsidRPr="00AC7594">
        <w:rPr>
          <w:bCs/>
          <w:sz w:val="26"/>
          <w:szCs w:val="26"/>
        </w:rPr>
        <w:t>.</w:t>
      </w:r>
    </w:p>
    <w:p w:rsidR="00CB0F95" w:rsidRPr="00AC7594" w:rsidRDefault="00CB0F95" w:rsidP="00031460">
      <w:pPr>
        <w:ind w:right="-5" w:firstLine="709"/>
        <w:jc w:val="both"/>
        <w:rPr>
          <w:sz w:val="26"/>
          <w:szCs w:val="26"/>
        </w:rPr>
      </w:pPr>
      <w:r w:rsidRPr="00AC7594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bookmarkStart w:id="0" w:name="_GoBack"/>
      <w:bookmarkEnd w:id="0"/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</w:t>
      </w:r>
      <w:r w:rsidRPr="00FE1DA7">
        <w:rPr>
          <w:bCs/>
          <w:sz w:val="26"/>
          <w:szCs w:val="26"/>
        </w:rPr>
        <w:lastRenderedPageBreak/>
        <w:t xml:space="preserve">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</w:t>
      </w:r>
      <w:r w:rsidRPr="00FE1DA7">
        <w:rPr>
          <w:color w:val="000000"/>
          <w:sz w:val="26"/>
          <w:szCs w:val="26"/>
        </w:rPr>
        <w:lastRenderedPageBreak/>
        <w:t>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CB0F95" w:rsidRPr="00FE1DA7" w:rsidRDefault="009D718A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ходе заседания Комиссии УФАС представитель Заказчика настаивал на том, что описание объекта закупки является потребностью Заказчика, а также сообщил</w:t>
      </w:r>
      <w:r w:rsidR="00CB0F95" w:rsidRPr="00FE1DA7">
        <w:rPr>
          <w:color w:val="000000"/>
          <w:sz w:val="26"/>
          <w:szCs w:val="26"/>
        </w:rPr>
        <w:t>, в том числе следующее: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 xml:space="preserve">Согласно разделу 3 Устава СПб ГБУЗ «Городская больница № 38 им. Н.А. Семашко» (согласован Комитетом по здравоохранению 21.09.2011 и утвержден Распоряжением Комитета по управлению городским имуществом от 29.12.2011 № 3692-рз, размещен на сайте gb38.ru) «Источники формирования имущества Учреждения, финансирование и учет», Заказчик не является участником бюджетного процесса и до </w:t>
      </w:r>
      <w:proofErr w:type="gramStart"/>
      <w:r w:rsidRPr="009D718A">
        <w:rPr>
          <w:i/>
          <w:sz w:val="26"/>
          <w:szCs w:val="26"/>
        </w:rPr>
        <w:t>него  не</w:t>
      </w:r>
      <w:proofErr w:type="gramEnd"/>
      <w:r w:rsidRPr="009D718A">
        <w:rPr>
          <w:i/>
          <w:sz w:val="26"/>
          <w:szCs w:val="26"/>
        </w:rPr>
        <w:t xml:space="preserve"> доводятся лимиты бюджетных обязательств. 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lastRenderedPageBreak/>
        <w:t xml:space="preserve"> Все финансовые показатели Заказчика, источники финансирования, доходы и расходы по всем источникам финансирования отражены в плане финансово-хозяйственной деятельности Заказчика и размещены на сайте bus.gov.ru. 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Согласно </w:t>
      </w:r>
      <w:r w:rsidRPr="009D718A">
        <w:rPr>
          <w:i/>
          <w:sz w:val="26"/>
          <w:szCs w:val="26"/>
        </w:rPr>
        <w:t>письму Минфина России от 19.06.2020 № 24-01-08/52980, «Заказчики осуществляют запланированные закупки, предусмотренные планом-графиком, и осуществляют оплату в пределах объема финансового обеспечения для осуществления закупок, указанного в плане-графике.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>Заказчики, которые не являются участниками бюджетного процесса и до которых не доводятся лимиты бюджетных обязательств, определяют НМЦК в пределах средств, запланированных на осуществление таких закупок в соответствии с планом-графиком»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>Заказчик при расчете НМЦК руководствовался указанной позицией Минфина РФ. Сначала Заказчиком была рассчитана НМЦК согласно статье 22 Закона №44-ФЗ, однако закупка была размещена с ценой, учитывающей имеющийся объем финансового обеспечения в плане ФХД и в плане-графике. Таким образом, Заказчик, снизил НМЦК до объема финансового обеспечения в плане ФХД и в плане графике.</w:t>
      </w:r>
    </w:p>
    <w:p w:rsidR="00CB0F95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 xml:space="preserve">В приложении 2 к извещению «Обоснование НМЦК», Заказчик указал: «В связи с невозможностью применения начальной максимальной цены (НМЦК), рассчитанной в соответствии с Приказом </w:t>
      </w:r>
      <w:proofErr w:type="spellStart"/>
      <w:r w:rsidRPr="009D718A">
        <w:rPr>
          <w:i/>
          <w:sz w:val="26"/>
          <w:szCs w:val="26"/>
        </w:rPr>
        <w:t>Росгвардии</w:t>
      </w:r>
      <w:proofErr w:type="spellEnd"/>
      <w:r w:rsidRPr="009D718A">
        <w:rPr>
          <w:i/>
          <w:sz w:val="26"/>
          <w:szCs w:val="26"/>
        </w:rPr>
        <w:t xml:space="preserve"> от 15.02.2021 N 45  в связи с превышением лимитов финансирования, направленных на закупки охранных услуг в плане финансово-хозяйственной деятельности заказчика (учреждения), и с целью эффективного расходования средств, выбран метод сопоставимых рыночных цен (анализ рынка) расчета НМЦК в соответствии с требованиями статей 19 и 22 Закона 44-ФЗ,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 xml:space="preserve">Заказчик указал в Описании объекта закупки условия, соответствующие требованиям законодательства и удовлетворяющие потребности в оказании охранных услуг. </w:t>
      </w:r>
    </w:p>
    <w:p w:rsidR="00AC7594" w:rsidRDefault="00AC7594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Описание объекта закупки указывает на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>-  Федеральн</w:t>
      </w:r>
      <w:r w:rsidR="00AC7594">
        <w:rPr>
          <w:i/>
          <w:sz w:val="26"/>
          <w:szCs w:val="26"/>
        </w:rPr>
        <w:t>ый</w:t>
      </w:r>
      <w:r w:rsidRPr="009D718A">
        <w:rPr>
          <w:i/>
          <w:sz w:val="26"/>
          <w:szCs w:val="26"/>
        </w:rPr>
        <w:t xml:space="preserve"> закон об оружии от 13 ноября 1996 года (в редакции федеральных законов от 31.05.2010 № 111-ФЗ, от 31.07.2025 № 320-ФЗ), в котором указаны все виды оружия, которые могут использоваться на территории Российской Федерации, 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 xml:space="preserve">- Постановление Правительства РФ от 14.08.1992 N 587 (ред. от 16.09.2025) "Вопросы частной детективной (сыскной) и частной охранной деятельности", приложение 3: перечень видов вооружения охранников 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>В этих и других правоустанавливающих документах сказано о наличии служебного, гражданского и боевого оружия. Согласно Закону о Частной охранной деятельности, частные охранные предприятия могут использовать гражданское или служебное оружие.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lastRenderedPageBreak/>
        <w:t xml:space="preserve"> Заказчик не указал конкретные марки и модели оружия, так как это ограничит конкуренцию среди участников, нарушая Федеральный закон "О защите конкуренции" от 26.07.2006 N 135-ФЗ.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>Относительно количества оружия, которое предполагается к использованию, сог</w:t>
      </w:r>
      <w:r>
        <w:rPr>
          <w:i/>
          <w:sz w:val="26"/>
          <w:szCs w:val="26"/>
        </w:rPr>
        <w:t xml:space="preserve">ласно </w:t>
      </w:r>
      <w:r w:rsidRPr="009D718A">
        <w:rPr>
          <w:i/>
          <w:sz w:val="26"/>
          <w:szCs w:val="26"/>
        </w:rPr>
        <w:t xml:space="preserve">КТРУ80.10.12.000-00000003 (Наличие оружия у сотрудников мобильной группы (характеристика является обязательной для применения) : Количество огнестрельного оружия у сотрудников мобильной группы частного охранного предприятия (ЧОП) в России не регламентируется конкретным числом "на сотрудника" в нормативных актах, а зависит от ряда факторов, включая тип охранной деятельности, количество сотрудников и, самое главное, наличие у ЧОП соответствующей лицензии и условий для хранения оружия. ЧОП самостоятельно определяет необходимое количество оружия, исходя из характера выполняемых задач (например, сопровождение грузов, охрана объектов с повышенными требованиями безопасности) и утвержденных штатных расписаний, но в пределах установленных законом норм для юридических лиц с особыми уставными задачами. Для мобильных групп (групп быстрого реагирования) количество оружия определяется внутренними инструкциями ЧОП и общим количеством, разрешенным лицензией, с учетом оперативной необходимости. </w:t>
      </w:r>
    </w:p>
    <w:p w:rsidR="009D718A" w:rsidRP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 xml:space="preserve">Таким образом, нет фиксированной нормы "1 единица на человека", а количество определяется исходя из лицензионных требований и внутренней документации конкретного ЧОП, согласованной с </w:t>
      </w:r>
      <w:proofErr w:type="spellStart"/>
      <w:r w:rsidRPr="009D718A">
        <w:rPr>
          <w:i/>
          <w:sz w:val="26"/>
          <w:szCs w:val="26"/>
        </w:rPr>
        <w:t>Росгвардией</w:t>
      </w:r>
      <w:proofErr w:type="spellEnd"/>
      <w:r w:rsidRPr="009D718A">
        <w:rPr>
          <w:i/>
          <w:sz w:val="26"/>
          <w:szCs w:val="26"/>
        </w:rPr>
        <w:t>.</w:t>
      </w:r>
    </w:p>
    <w:p w:rsidR="009D718A" w:rsidRDefault="009D718A" w:rsidP="009D718A">
      <w:pPr>
        <w:tabs>
          <w:tab w:val="left" w:pos="0"/>
          <w:tab w:val="left" w:pos="568"/>
        </w:tabs>
        <w:ind w:firstLine="709"/>
        <w:jc w:val="both"/>
        <w:rPr>
          <w:i/>
          <w:sz w:val="26"/>
          <w:szCs w:val="26"/>
        </w:rPr>
      </w:pPr>
      <w:r w:rsidRPr="009D718A">
        <w:rPr>
          <w:i/>
          <w:sz w:val="26"/>
          <w:szCs w:val="26"/>
        </w:rPr>
        <w:t xml:space="preserve">Дополнительно информируем, что в типовом контракте на оказание охранных услуг, утвержденном Приказом </w:t>
      </w:r>
      <w:proofErr w:type="spellStart"/>
      <w:r w:rsidRPr="009D718A">
        <w:rPr>
          <w:i/>
          <w:sz w:val="26"/>
          <w:szCs w:val="26"/>
        </w:rPr>
        <w:t>Росгвардии</w:t>
      </w:r>
      <w:proofErr w:type="spellEnd"/>
      <w:r w:rsidRPr="009D718A">
        <w:rPr>
          <w:i/>
          <w:sz w:val="26"/>
          <w:szCs w:val="26"/>
        </w:rPr>
        <w:t xml:space="preserve"> от 01.06.2020 № 149 и использованном Заказчиком в качестве проекта Контракта, нет отсылок на типы, виды, модели, марки и количество оружия, необходимого для выполнения охранной организацией условий контракта.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Согласно ч. 10 ст. 99 Закона о контрактной системе, контрольный орган в сфере государственного оборонного заказа осуществляет контроль в сфере закупок, за исключением контроля, предусмотренного частями 5 и 5.1 настоящей статьи, путем проведения плановых и внеплановых проверок в отношении субъектов контроля, указанных в части 2 настоящей статьи, в сфере осуществления закупок в рамках государственного оборонного заказа, а также в сфере осуществления закупок товаров, работ, услуг для обеспечения федеральных нужд, которые не относятся к государственному оборонному заказу и сведения о которых составляют государственную тайну, и осуществляет в установленной сфере контроль в соответствии с настоящим Федеральным законом в отношении: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1) соблюдения требований к обоснованию и обоснованности закупок;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2) нормирования в сфере закупок, предусмотренного статьей 19 настоящего Федерального закона;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3)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lastRenderedPageBreak/>
        <w:t>5) соответствия поставленного товара, выполненной работы (ее результата) или оказанной услуги;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о формировании и обосновании Заказчиком начальной (максимальной) цены контракта с нарушением, Комиссией УФАС не рассматривается.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Согласно ч. 2. ст. 106 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видео-конференц-связи.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9D718A" w:rsidRPr="009D718A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9D718A">
        <w:rPr>
          <w:color w:val="000000"/>
          <w:sz w:val="26"/>
          <w:szCs w:val="26"/>
        </w:rPr>
        <w:t>Учитывая данные обстоятельства, Комиссия УФАС не имеет достаточных оснований для признания доводов жалобы обоснованными.</w:t>
      </w:r>
    </w:p>
    <w:p w:rsidR="009D718A" w:rsidRPr="005B142B" w:rsidRDefault="009D718A" w:rsidP="009D718A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Комиссия УФАС, руководствуясь ст. 2, 8, 33, 42, 49, 99, 105, 106 Закона </w:t>
      </w:r>
      <w:r w:rsidR="00AC7594">
        <w:rPr>
          <w:color w:val="000000"/>
          <w:sz w:val="26"/>
          <w:szCs w:val="26"/>
        </w:rPr>
        <w:br/>
      </w:r>
      <w:r w:rsidRPr="005B142B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5B142B" w:rsidRDefault="00CB0F95" w:rsidP="00CB0F95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Признать жалобу </w:t>
      </w:r>
      <w:r w:rsidR="009D718A" w:rsidRPr="009D718A">
        <w:rPr>
          <w:iCs/>
          <w:sz w:val="26"/>
          <w:szCs w:val="26"/>
        </w:rPr>
        <w:t xml:space="preserve">ООО "ОП "ГАЛЛУС" </w:t>
      </w:r>
      <w:r w:rsidR="009D718A">
        <w:rPr>
          <w:iCs/>
          <w:sz w:val="26"/>
          <w:szCs w:val="26"/>
        </w:rPr>
        <w:t>не</w:t>
      </w:r>
      <w:r w:rsidRPr="005B142B">
        <w:rPr>
          <w:color w:val="000000"/>
          <w:sz w:val="26"/>
          <w:szCs w:val="26"/>
        </w:rPr>
        <w:t>обоснованной</w:t>
      </w:r>
      <w:r w:rsidRPr="005B142B">
        <w:rPr>
          <w:sz w:val="26"/>
          <w:szCs w:val="26"/>
        </w:rPr>
        <w:t>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9D718A" w:rsidRDefault="009D718A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9D718A" w:rsidRPr="00FE1DA7" w:rsidRDefault="009D718A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797C80" w:rsidRPr="00116DDA" w:rsidRDefault="00CB0F95" w:rsidP="00116DDA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797C80" w:rsidRPr="00116DDA" w:rsidSect="00AB77DD">
      <w:headerReference w:type="even" r:id="rId6"/>
      <w:headerReference w:type="default" r:id="rId7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012" w:rsidRDefault="00217012">
      <w:r>
        <w:separator/>
      </w:r>
    </w:p>
  </w:endnote>
  <w:endnote w:type="continuationSeparator" w:id="0">
    <w:p w:rsidR="00217012" w:rsidRDefault="00217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012" w:rsidRDefault="00217012">
      <w:r>
        <w:separator/>
      </w:r>
    </w:p>
  </w:footnote>
  <w:footnote w:type="continuationSeparator" w:id="0">
    <w:p w:rsidR="00217012" w:rsidRDefault="00217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29482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482D">
      <w:rPr>
        <w:rStyle w:val="a5"/>
        <w:noProof/>
      </w:rPr>
      <w:t>4</w:t>
    </w:r>
    <w:r>
      <w:rPr>
        <w:rStyle w:val="a5"/>
      </w:rPr>
      <w:fldChar w:fldCharType="end"/>
    </w:r>
  </w:p>
  <w:p w:rsidR="00724F61" w:rsidRDefault="002948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E611D"/>
    <w:rsid w:val="00116DDA"/>
    <w:rsid w:val="00157C7A"/>
    <w:rsid w:val="001966A4"/>
    <w:rsid w:val="001E6E25"/>
    <w:rsid w:val="00217012"/>
    <w:rsid w:val="0029482D"/>
    <w:rsid w:val="002D198B"/>
    <w:rsid w:val="002F6559"/>
    <w:rsid w:val="003141B9"/>
    <w:rsid w:val="00360AE7"/>
    <w:rsid w:val="00440FB7"/>
    <w:rsid w:val="004510EA"/>
    <w:rsid w:val="00470D7B"/>
    <w:rsid w:val="00507E17"/>
    <w:rsid w:val="005163A1"/>
    <w:rsid w:val="005B142B"/>
    <w:rsid w:val="00716809"/>
    <w:rsid w:val="00725066"/>
    <w:rsid w:val="00774E7C"/>
    <w:rsid w:val="00797C80"/>
    <w:rsid w:val="007A310B"/>
    <w:rsid w:val="00825772"/>
    <w:rsid w:val="008B5F40"/>
    <w:rsid w:val="00984B73"/>
    <w:rsid w:val="009A563B"/>
    <w:rsid w:val="009D718A"/>
    <w:rsid w:val="009E5FBE"/>
    <w:rsid w:val="00AA2ABA"/>
    <w:rsid w:val="00AC7594"/>
    <w:rsid w:val="00BD5AF8"/>
    <w:rsid w:val="00C5010A"/>
    <w:rsid w:val="00CA7401"/>
    <w:rsid w:val="00CB0F95"/>
    <w:rsid w:val="00CF33DC"/>
    <w:rsid w:val="00D13B3C"/>
    <w:rsid w:val="00D7391D"/>
    <w:rsid w:val="00D92C59"/>
    <w:rsid w:val="00D941D2"/>
    <w:rsid w:val="00DD24BE"/>
    <w:rsid w:val="00DF5E58"/>
    <w:rsid w:val="00E32DC5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2752</Words>
  <Characters>15690</Characters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2025-12-24T16:14:00Z</dcterms:modified>
</cp:coreProperties>
</file>