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РЕШЕНИЕ № 57</w:t>
      </w:r>
      <w:r>
        <w:rPr>
          <w:rFonts w:cs="Times New Roman" w:ascii="Times New Roman" w:hAnsi="Times New Roman"/>
          <w:sz w:val="26"/>
          <w:szCs w:val="26"/>
          <w:lang w:val="en-US"/>
        </w:rPr>
        <w:t>3</w:t>
      </w:r>
      <w:r>
        <w:rPr>
          <w:rFonts w:cs="Times New Roman" w:ascii="Times New Roman" w:hAnsi="Times New Roman"/>
          <w:sz w:val="26"/>
          <w:szCs w:val="26"/>
        </w:rPr>
        <w:t>/2025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023/06/33-3415</w:t>
      </w: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>/2025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11 августа 2025 года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 xml:space="preserve"> рассмотрев жалобу ООО «ТД «Политон-Тех» (далее Заявитель) на действия заказчика – департамента по архитектуре и градостроительству Краснодарского края при проведении электронного аукциона: «Поставка картриджей для электрографических печатающих устройств» (извещение № 0118200002825000002)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неверно выбран код ОКПД2, что повлекло неверное применение ограничительных мер; требуются оригинальные картриджи.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Заказчиком предоставлены письменные пояснения, согласно которым извещение соответствует положениям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Заказчиком -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департаментом по архитектуре и градостроительству Краснодарского края </w:t>
      </w:r>
      <w:r>
        <w:rPr>
          <w:rFonts w:cs="Times New Roman" w:ascii="Times New Roman" w:hAnsi="Times New Roman"/>
          <w:sz w:val="26"/>
          <w:szCs w:val="26"/>
        </w:rPr>
        <w:t xml:space="preserve">в ЕИС 30.07.2025 размещено извещение о проведении </w:t>
      </w:r>
      <w:r>
        <w:rPr>
          <w:rFonts w:eastAsia="Times New Roman" w:cs="Times New Roman" w:ascii="Times New Roman" w:hAnsi="Times New Roman"/>
          <w:sz w:val="26"/>
          <w:szCs w:val="26"/>
        </w:rPr>
        <w:t>электронного аукциона: «Поставка картриджей для электрографических печатающих устройств» (извещение № 0118200002825000002) с НМЦК 148 603,88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  <w:sz w:val="26"/>
          <w:szCs w:val="26"/>
        </w:rPr>
      </w:pPr>
      <w:r>
        <w:rPr>
          <w:color w:val="22272F"/>
          <w:sz w:val="26"/>
          <w:szCs w:val="26"/>
        </w:rPr>
        <w:t>Согласно п.1) ч.1 ст.33 Закона о контрактной системе </w:t>
      </w:r>
      <w:r>
        <w:rPr>
          <w:color w:val="464C55"/>
          <w:sz w:val="26"/>
          <w:szCs w:val="26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  <w:u w:val="single"/>
        </w:rPr>
      </w:pPr>
      <w:r>
        <w:rPr>
          <w:color w:val="464C55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"https://base.garant.ru/408401807/13e5f39dbdac86e5a4915e063b0a7798/"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Перечень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"https://base.garant.ru/407562325/f4e49e50581f8fb571fcdf9b91d0af76/"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порядок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744"/>
      <w:bookmarkEnd w:id="1"/>
      <w:r>
        <w:rPr>
          <w:rFonts w:cs="Times New Roman" w:ascii="Times New Roman" w:hAnsi="Times New Roman"/>
          <w:sz w:val="26"/>
          <w:szCs w:val="26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 описании объекта закупки заказчиком использовалась позиция КТРУ 20.59.12.120-00000002.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письмом Минпромторга России от 23.10.2024 №112583/11, письмом ФАС России картриджи для лазерных принтеров и многофункциональных устройств относятся к коду ОКПД2 26.20.40.120 «Элементы замены типовые устройств ввода и вывода». Код ОКПД 2 26.20.40.120 содержится в позиции 205 Приложении №2, в связи с чем, при осуществлении закупок картриджей для лазерных принтеров и многофункциональных печатающих устройств надлежит устанавливать ограничение закупок.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Вместе с тем, в извещении закупки в соответствии с </w:t>
      </w:r>
      <w:r>
        <w:rPr>
          <w:rFonts w:cs="Times New Roman" w:ascii="Times New Roman" w:hAnsi="Times New Roman"/>
          <w:sz w:val="26"/>
          <w:szCs w:val="26"/>
        </w:rPr>
        <w:t xml:space="preserve">постановлением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Постановление №1875) в нарушение ч.2 ст.14, п.15) ч.1 ст.42 Закона о контрактной системе установлено </w:t>
      </w:r>
      <w:r>
        <w:rPr>
          <w:rFonts w:cs="Times New Roman" w:ascii="Times New Roman" w:hAnsi="Times New Roman"/>
          <w:sz w:val="26"/>
          <w:szCs w:val="26"/>
          <w:u w:val="single"/>
        </w:rPr>
        <w:t>преимущество.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Согласно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запрет, ограничение или преимущество, указываются характеристики товара российского происхождения.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письмом Минфина России от 31.01.2025 №24-01-06/8697 положения ч.1.1 ст.33 Закона о контрактной системе применяются при описании товара, в отношении которого Постановлением №1875 установлены «защитные» меры, вне зависимости от применения либо неприменения соответствующей «защитной» меры при осуществлении закупки такого товара. Перечни №1 и №2 подготовлены по результатам межведомственной проработки с учетом информации Минпромторга России о наличии на территории Российской Федерации производства указанных в перечнях №1 и №2 товаров из числа промышленной продукции.</w:t>
      </w:r>
    </w:p>
    <w:p>
      <w:pPr>
        <w:pStyle w:val="NormalWeb"/>
        <w:shd w:val="clear" w:color="auto" w:fill="FFFFFF"/>
        <w:spacing w:lineRule="atLeast" w:line="270" w:beforeAutospacing="0" w:before="0" w:afterAutospacing="0" w:after="255"/>
        <w:ind w:firstLine="540"/>
        <w:jc w:val="both"/>
        <w:rPr>
          <w:color w:val="333333"/>
          <w:sz w:val="26"/>
          <w:szCs w:val="26"/>
        </w:rPr>
      </w:pPr>
      <w:r>
        <w:rPr>
          <w:sz w:val="26"/>
          <w:szCs w:val="26"/>
        </w:rPr>
        <w:t>В соответствии с письмом Минфина России от 31.01.2025 №24-01-06/8697</w:t>
      </w:r>
      <w:r>
        <w:rPr>
          <w:color w:val="333333"/>
          <w:sz w:val="26"/>
          <w:szCs w:val="26"/>
        </w:rPr>
        <w:t xml:space="preserve"> следует при этом отметить, что не исключена вероятность возникновения ситуации, при которой производство определенного товара из числа промышленной продукции на территории Российской Федерации отсутствует или прекращено, в том числе товара, в отношении которого Постановлением № 1875 установлено преимущество.</w:t>
      </w:r>
    </w:p>
    <w:p>
      <w:pPr>
        <w:pStyle w:val="Normal"/>
        <w:shd w:val="clear" w:color="auto" w:fill="FFFFFF"/>
        <w:spacing w:lineRule="atLeast" w:line="270" w:before="0" w:after="255"/>
        <w:jc w:val="both"/>
        <w:rPr>
          <w:rFonts w:ascii="Times New Roman" w:hAnsi="Times New Roman" w:eastAsia="Times New Roman" w:cs="Times New Roman"/>
          <w:b/>
          <w:b/>
          <w:color w:val="333333"/>
          <w:sz w:val="26"/>
          <w:szCs w:val="26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color w:val="333333"/>
          <w:sz w:val="26"/>
          <w:szCs w:val="26"/>
          <w:u w:val="single"/>
          <w:lang w:eastAsia="ru-RU"/>
        </w:rPr>
        <w:t>Указание в описании объекта закупки характеристик товара российского происхождения в случае, если производство такого товара на территории Российской Федерации отсутствует, является невозможным, в связи с чем в этом случае характеристики товара российского происхождения в описании объекта закупки не указываются.</w:t>
      </w:r>
    </w:p>
    <w:p>
      <w:pPr>
        <w:pStyle w:val="Normal"/>
        <w:shd w:val="clear" w:color="auto" w:fill="FFFFFF"/>
        <w:spacing w:lineRule="atLeast" w:line="270" w:before="0" w:after="255"/>
        <w:jc w:val="both"/>
        <w:rPr>
          <w:rFonts w:ascii="Times New Roman" w:hAnsi="Times New Roman" w:eastAsia="Times New Roman" w:cs="Times New Roman"/>
          <w:b/>
          <w:b/>
          <w:color w:val="333333"/>
          <w:sz w:val="26"/>
          <w:szCs w:val="26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color w:val="333333"/>
          <w:sz w:val="26"/>
          <w:szCs w:val="26"/>
          <w:u w:val="single"/>
          <w:lang w:eastAsia="ru-RU"/>
        </w:rPr>
        <w:t>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составе извещения не размещено уведомление об отсутствии закупаемого товара с требуемыми характеристиками в реестре российской промышленной продукции в соответствии с п.7 Постановления №1875. Заявитель указывает, что требуется поставка оригинальных расходных материалов без возможности поставки эквивалентных товаров. Вместе с тем, в Описании объекта закупки товарный знак закупаемого товара не указан, что позволяет участникам предложить, как оригинальные, так и подобрать совместимые картриджи.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3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ООО ТД «Политон-Тех» обоснованной в части нарушения ч.2 ст.14, п.15) ч.1 ст.42 Закона о контрактной системе.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Признать в действиях заказчика -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департамента по архитектуре и градостроительству Краснодарского края нарушение </w:t>
      </w:r>
      <w:r>
        <w:rPr>
          <w:rFonts w:cs="Times New Roman" w:ascii="Times New Roman" w:hAnsi="Times New Roman"/>
          <w:sz w:val="26"/>
          <w:szCs w:val="26"/>
        </w:rPr>
        <w:t>ч.2 ст.14, п.15) ч.1 ст.42 Закона о контрактной системе.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Заказчику (комиссии) - </w:t>
      </w:r>
      <w:r>
        <w:rPr>
          <w:rFonts w:eastAsia="Times New Roman" w:cs="Times New Roman" w:ascii="Times New Roman" w:hAnsi="Times New Roman"/>
          <w:sz w:val="26"/>
          <w:szCs w:val="26"/>
        </w:rPr>
        <w:t>департаменту по архитектуре и градостроительству Краснодарского края выдать предписание об устранении нарушений Закона о контрактной системе.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ч.5 ст.7.30.1 КоАП.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</w:r>
    </w:p>
    <w:p>
      <w:pPr>
        <w:pStyle w:val="ListParagraph"/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30311-877D-438E-87C2-9389C669A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Application>LibreOffice/7.2.5.2$Windows_X86_64 LibreOffice_project/499f9727c189e6ef3471021d6132d4c694f357e5</Application>
  <AppVersion>15.0000</AppVersion>
  <Pages>5</Pages>
  <Words>1205</Words>
  <Characters>8685</Characters>
  <CharactersWithSpaces>9942</CharactersWithSpaces>
  <Paragraphs>40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2025-08-14T16:03:56Z</dcterms:modified>
  <cp:revision>1241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