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0" w:type="auto"/>
        <w:tblLook w:val="01E0" w:firstRow="1" w:lastRow="1" w:firstColumn="1" w:lastColumn="1" w:noHBand="0" w:noVBand="0"/>
      </w:tblPr>
      <w:tblGrid>
        <w:gridCol w:w="3969"/>
        <w:gridCol w:w="5385"/>
      </w:tblGrid>
      <w:tr w:rsidR="00C163FA" w:rsidRPr="00476011" w:rsidTr="00732872">
        <w:tc>
          <w:tcPr>
            <w:tcW w:w="3969" w:type="dxa"/>
          </w:tcPr>
          <w:p w:rsidR="00C163FA" w:rsidRPr="00476011" w:rsidRDefault="00C163FA" w:rsidP="00C163FA">
            <w:pPr>
              <w:rPr>
                <w:sz w:val="26"/>
                <w:szCs w:val="26"/>
              </w:rPr>
            </w:pPr>
            <w:r w:rsidRPr="00476011">
              <w:rPr>
                <w:sz w:val="26"/>
                <w:szCs w:val="26"/>
              </w:rPr>
              <w:t xml:space="preserve">   </w:t>
            </w:r>
          </w:p>
        </w:tc>
        <w:tc>
          <w:tcPr>
            <w:tcW w:w="5385" w:type="dxa"/>
          </w:tcPr>
          <w:p w:rsidR="004E1602" w:rsidRDefault="004E1602"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4A4551" w:rsidRDefault="004A4551" w:rsidP="004E1602">
            <w:pPr>
              <w:ind w:left="641"/>
              <w:rPr>
                <w:iCs/>
                <w:sz w:val="26"/>
                <w:szCs w:val="26"/>
              </w:rPr>
            </w:pPr>
          </w:p>
          <w:p w:rsidR="006F10F6" w:rsidRDefault="006F10F6" w:rsidP="004E1602">
            <w:pPr>
              <w:ind w:left="641"/>
              <w:rPr>
                <w:iCs/>
                <w:sz w:val="26"/>
                <w:szCs w:val="26"/>
              </w:rPr>
            </w:pPr>
          </w:p>
          <w:p w:rsidR="00FF3D9D" w:rsidRPr="00FF3D9D" w:rsidRDefault="00FF3D9D" w:rsidP="00FF3D9D">
            <w:pPr>
              <w:ind w:left="641"/>
              <w:rPr>
                <w:iCs/>
                <w:sz w:val="26"/>
                <w:szCs w:val="26"/>
              </w:rPr>
            </w:pPr>
            <w:r w:rsidRPr="00FF3D9D">
              <w:rPr>
                <w:iCs/>
                <w:sz w:val="26"/>
                <w:szCs w:val="26"/>
              </w:rPr>
              <w:t>Администрация Красногвардейского района Санкт-Петербурга</w:t>
            </w:r>
          </w:p>
          <w:p w:rsidR="00FF3D9D" w:rsidRPr="00FF3D9D" w:rsidRDefault="00FF3D9D" w:rsidP="00FF3D9D">
            <w:pPr>
              <w:ind w:left="641"/>
              <w:rPr>
                <w:iCs/>
                <w:sz w:val="26"/>
                <w:szCs w:val="26"/>
              </w:rPr>
            </w:pPr>
            <w:proofErr w:type="spellStart"/>
            <w:r w:rsidRPr="00FF3D9D">
              <w:rPr>
                <w:iCs/>
                <w:sz w:val="26"/>
                <w:szCs w:val="26"/>
              </w:rPr>
              <w:t>пр-кт</w:t>
            </w:r>
            <w:proofErr w:type="spellEnd"/>
            <w:r w:rsidRPr="00FF3D9D">
              <w:rPr>
                <w:iCs/>
                <w:sz w:val="26"/>
                <w:szCs w:val="26"/>
              </w:rPr>
              <w:t xml:space="preserve"> </w:t>
            </w:r>
            <w:proofErr w:type="spellStart"/>
            <w:r w:rsidRPr="00FF3D9D">
              <w:rPr>
                <w:iCs/>
                <w:sz w:val="26"/>
                <w:szCs w:val="26"/>
              </w:rPr>
              <w:t>Среднеохтинский</w:t>
            </w:r>
            <w:proofErr w:type="spellEnd"/>
            <w:r w:rsidRPr="00FF3D9D">
              <w:rPr>
                <w:iCs/>
                <w:sz w:val="26"/>
                <w:szCs w:val="26"/>
              </w:rPr>
              <w:t>, д. 50, лит. А,</w:t>
            </w:r>
          </w:p>
          <w:p w:rsidR="00FF3D9D" w:rsidRPr="00FF3D9D" w:rsidRDefault="00FF3D9D" w:rsidP="00FF3D9D">
            <w:pPr>
              <w:ind w:left="641"/>
              <w:rPr>
                <w:iCs/>
                <w:sz w:val="26"/>
                <w:szCs w:val="26"/>
              </w:rPr>
            </w:pPr>
            <w:r w:rsidRPr="00FF3D9D">
              <w:rPr>
                <w:iCs/>
                <w:sz w:val="26"/>
                <w:szCs w:val="26"/>
              </w:rPr>
              <w:t>Санкт-Петербург, 195027</w:t>
            </w:r>
          </w:p>
          <w:p w:rsidR="00FF3D9D" w:rsidRPr="00FF3D9D" w:rsidRDefault="00FF3D9D" w:rsidP="00FF3D9D">
            <w:pPr>
              <w:ind w:left="641"/>
              <w:rPr>
                <w:iCs/>
                <w:sz w:val="26"/>
                <w:szCs w:val="26"/>
              </w:rPr>
            </w:pPr>
            <w:r w:rsidRPr="00FF3D9D">
              <w:rPr>
                <w:iCs/>
                <w:sz w:val="26"/>
                <w:szCs w:val="26"/>
              </w:rPr>
              <w:t xml:space="preserve">эл. почта: maksimov.d@tukrgv.gov.spb.ru, </w:t>
            </w:r>
          </w:p>
          <w:p w:rsidR="00FF3D9D" w:rsidRPr="00FF3D9D" w:rsidRDefault="00FF3D9D" w:rsidP="00FF3D9D">
            <w:pPr>
              <w:ind w:left="641"/>
              <w:rPr>
                <w:iCs/>
                <w:sz w:val="26"/>
                <w:szCs w:val="26"/>
              </w:rPr>
            </w:pPr>
            <w:r w:rsidRPr="00FF3D9D">
              <w:rPr>
                <w:iCs/>
                <w:sz w:val="26"/>
                <w:szCs w:val="26"/>
              </w:rPr>
              <w:t>usa@tukrgv.gov.spb.ru</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АО «РАД»</w:t>
            </w:r>
          </w:p>
          <w:p w:rsidR="00FF3D9D" w:rsidRPr="00FF3D9D" w:rsidRDefault="00FF3D9D" w:rsidP="00FF3D9D">
            <w:pPr>
              <w:ind w:left="641"/>
              <w:rPr>
                <w:iCs/>
                <w:sz w:val="26"/>
                <w:szCs w:val="26"/>
              </w:rPr>
            </w:pPr>
            <w:proofErr w:type="spellStart"/>
            <w:r w:rsidRPr="00FF3D9D">
              <w:rPr>
                <w:iCs/>
                <w:sz w:val="26"/>
                <w:szCs w:val="26"/>
              </w:rPr>
              <w:t>Гривцова</w:t>
            </w:r>
            <w:proofErr w:type="spellEnd"/>
            <w:r w:rsidRPr="00FF3D9D">
              <w:rPr>
                <w:iCs/>
                <w:sz w:val="26"/>
                <w:szCs w:val="26"/>
              </w:rPr>
              <w:t xml:space="preserve"> пер., д. 5, лит. В,</w:t>
            </w:r>
          </w:p>
          <w:p w:rsidR="00FF3D9D" w:rsidRPr="00FF3D9D" w:rsidRDefault="00FF3D9D" w:rsidP="00FF3D9D">
            <w:pPr>
              <w:ind w:left="641"/>
              <w:rPr>
                <w:iCs/>
                <w:sz w:val="26"/>
                <w:szCs w:val="26"/>
              </w:rPr>
            </w:pPr>
            <w:r w:rsidRPr="00FF3D9D">
              <w:rPr>
                <w:iCs/>
                <w:sz w:val="26"/>
                <w:szCs w:val="26"/>
              </w:rPr>
              <w:t>Санкт-Петербург, 190000</w:t>
            </w:r>
          </w:p>
          <w:p w:rsidR="00FF3D9D" w:rsidRPr="00FF3D9D" w:rsidRDefault="00FF3D9D" w:rsidP="00FF3D9D">
            <w:pPr>
              <w:ind w:left="641"/>
              <w:rPr>
                <w:iCs/>
                <w:sz w:val="26"/>
                <w:szCs w:val="26"/>
              </w:rPr>
            </w:pPr>
            <w:r w:rsidRPr="00FF3D9D">
              <w:rPr>
                <w:iCs/>
                <w:sz w:val="26"/>
                <w:szCs w:val="26"/>
              </w:rPr>
              <w:t>факс: (812) 777-57-57</w:t>
            </w:r>
          </w:p>
          <w:p w:rsidR="00FF3D9D" w:rsidRPr="00FF3D9D" w:rsidRDefault="00FF3D9D" w:rsidP="00FF3D9D">
            <w:pPr>
              <w:ind w:left="641"/>
              <w:rPr>
                <w:iCs/>
                <w:sz w:val="26"/>
                <w:szCs w:val="26"/>
              </w:rPr>
            </w:pPr>
          </w:p>
          <w:p w:rsidR="00FF3D9D" w:rsidRPr="00FF3D9D" w:rsidRDefault="00FF3D9D" w:rsidP="00FF3D9D">
            <w:pPr>
              <w:ind w:left="641"/>
              <w:rPr>
                <w:iCs/>
                <w:sz w:val="26"/>
                <w:szCs w:val="26"/>
              </w:rPr>
            </w:pPr>
            <w:r w:rsidRPr="00FF3D9D">
              <w:rPr>
                <w:iCs/>
                <w:sz w:val="26"/>
                <w:szCs w:val="26"/>
              </w:rPr>
              <w:t>ООО «ОП «Балтиец»</w:t>
            </w:r>
          </w:p>
          <w:p w:rsidR="00FF3D9D" w:rsidRPr="00FF3D9D" w:rsidRDefault="00FF3D9D" w:rsidP="00FF3D9D">
            <w:pPr>
              <w:ind w:left="641"/>
              <w:rPr>
                <w:iCs/>
                <w:sz w:val="26"/>
                <w:szCs w:val="26"/>
              </w:rPr>
            </w:pPr>
            <w:r w:rsidRPr="00FF3D9D">
              <w:rPr>
                <w:iCs/>
                <w:sz w:val="26"/>
                <w:szCs w:val="26"/>
              </w:rPr>
              <w:t xml:space="preserve">ул. </w:t>
            </w:r>
            <w:proofErr w:type="spellStart"/>
            <w:r w:rsidRPr="00FF3D9D">
              <w:rPr>
                <w:iCs/>
                <w:sz w:val="26"/>
                <w:szCs w:val="26"/>
              </w:rPr>
              <w:t>Сердобольская</w:t>
            </w:r>
            <w:proofErr w:type="spellEnd"/>
            <w:r w:rsidRPr="00FF3D9D">
              <w:rPr>
                <w:iCs/>
                <w:sz w:val="26"/>
                <w:szCs w:val="26"/>
              </w:rPr>
              <w:t>, д. 64, лит. К, пом. 3-Н офис 513,</w:t>
            </w:r>
          </w:p>
          <w:p w:rsidR="00FF3D9D" w:rsidRPr="00FF3D9D" w:rsidRDefault="00FF3D9D" w:rsidP="00FF3D9D">
            <w:pPr>
              <w:ind w:left="641"/>
              <w:rPr>
                <w:iCs/>
                <w:sz w:val="26"/>
                <w:szCs w:val="26"/>
              </w:rPr>
            </w:pPr>
            <w:r w:rsidRPr="00FF3D9D">
              <w:rPr>
                <w:iCs/>
                <w:sz w:val="26"/>
                <w:szCs w:val="26"/>
              </w:rPr>
              <w:t>Санкт-Петербург, 197342</w:t>
            </w:r>
          </w:p>
          <w:p w:rsidR="00C163FA" w:rsidRPr="00476011" w:rsidRDefault="00FF3D9D" w:rsidP="00FF3D9D">
            <w:pPr>
              <w:ind w:left="641"/>
              <w:rPr>
                <w:color w:val="000000"/>
                <w:sz w:val="26"/>
                <w:szCs w:val="26"/>
                <w:shd w:val="clear" w:color="auto" w:fill="FFFFFF"/>
              </w:rPr>
            </w:pPr>
            <w:r w:rsidRPr="00FF3D9D">
              <w:rPr>
                <w:iCs/>
                <w:sz w:val="26"/>
                <w:szCs w:val="26"/>
              </w:rPr>
              <w:t>эл. почта: info@opbaltir.ru</w:t>
            </w:r>
          </w:p>
        </w:tc>
      </w:tr>
    </w:tbl>
    <w:p w:rsidR="00732872" w:rsidRDefault="00732872" w:rsidP="00C163FA">
      <w:pPr>
        <w:jc w:val="center"/>
        <w:outlineLvl w:val="0"/>
        <w:rPr>
          <w:bCs/>
          <w:sz w:val="26"/>
          <w:szCs w:val="26"/>
        </w:rPr>
      </w:pPr>
    </w:p>
    <w:p w:rsidR="00C163FA" w:rsidRPr="00476011" w:rsidRDefault="00C163FA" w:rsidP="00C163FA">
      <w:pPr>
        <w:jc w:val="center"/>
        <w:outlineLvl w:val="0"/>
        <w:rPr>
          <w:b/>
          <w:bCs/>
          <w:sz w:val="26"/>
          <w:szCs w:val="26"/>
        </w:rPr>
      </w:pPr>
      <w:r w:rsidRPr="00476011">
        <w:rPr>
          <w:b/>
          <w:bCs/>
          <w:sz w:val="26"/>
          <w:szCs w:val="26"/>
        </w:rPr>
        <w:t>РЕШЕНИЕ</w:t>
      </w:r>
    </w:p>
    <w:p w:rsidR="00C163FA" w:rsidRPr="00D76148" w:rsidRDefault="00C163FA" w:rsidP="00C163FA">
      <w:pPr>
        <w:jc w:val="center"/>
        <w:rPr>
          <w:sz w:val="26"/>
          <w:szCs w:val="26"/>
        </w:rPr>
      </w:pPr>
      <w:r w:rsidRPr="00476011">
        <w:rPr>
          <w:sz w:val="26"/>
          <w:szCs w:val="26"/>
        </w:rPr>
        <w:t xml:space="preserve">по делу </w:t>
      </w:r>
      <w:r w:rsidRPr="00476011">
        <w:rPr>
          <w:b/>
          <w:sz w:val="26"/>
          <w:szCs w:val="26"/>
        </w:rPr>
        <w:t>№</w:t>
      </w:r>
      <w:r w:rsidRPr="00476011">
        <w:rPr>
          <w:sz w:val="26"/>
          <w:szCs w:val="26"/>
        </w:rPr>
        <w:t xml:space="preserve"> </w:t>
      </w:r>
      <w:r w:rsidR="00FF3D9D">
        <w:rPr>
          <w:b/>
          <w:sz w:val="26"/>
          <w:szCs w:val="26"/>
        </w:rPr>
        <w:t>44-</w:t>
      </w:r>
      <w:r w:rsidR="007F4F40">
        <w:rPr>
          <w:b/>
          <w:sz w:val="26"/>
          <w:szCs w:val="26"/>
        </w:rPr>
        <w:t>1756</w:t>
      </w:r>
      <w:r w:rsidR="00FF3D9D">
        <w:rPr>
          <w:b/>
          <w:sz w:val="26"/>
          <w:szCs w:val="26"/>
        </w:rPr>
        <w:t>/25</w:t>
      </w:r>
    </w:p>
    <w:p w:rsidR="00C163FA" w:rsidRPr="00476011" w:rsidRDefault="00C163FA" w:rsidP="00C163FA">
      <w:pPr>
        <w:jc w:val="center"/>
        <w:rPr>
          <w:sz w:val="26"/>
          <w:szCs w:val="26"/>
        </w:rPr>
      </w:pPr>
      <w:r w:rsidRPr="00476011">
        <w:rPr>
          <w:sz w:val="26"/>
          <w:szCs w:val="26"/>
        </w:rPr>
        <w:t>о нарушении законодательства о контрактной системе</w:t>
      </w:r>
    </w:p>
    <w:p w:rsidR="00C163FA" w:rsidRPr="00476011" w:rsidRDefault="00C163FA" w:rsidP="00C163FA">
      <w:pPr>
        <w:ind w:firstLine="540"/>
        <w:jc w:val="both"/>
        <w:rPr>
          <w:sz w:val="26"/>
          <w:szCs w:val="26"/>
        </w:rPr>
      </w:pPr>
    </w:p>
    <w:p w:rsidR="00C163FA" w:rsidRPr="00476011" w:rsidRDefault="00FF3D9D" w:rsidP="00C163FA">
      <w:pPr>
        <w:tabs>
          <w:tab w:val="left" w:pos="0"/>
        </w:tabs>
        <w:jc w:val="both"/>
        <w:rPr>
          <w:sz w:val="26"/>
          <w:szCs w:val="26"/>
        </w:rPr>
      </w:pPr>
      <w:r>
        <w:rPr>
          <w:sz w:val="26"/>
          <w:szCs w:val="26"/>
        </w:rPr>
        <w:t>28</w:t>
      </w:r>
      <w:r w:rsidR="00C163FA" w:rsidRPr="00476011">
        <w:rPr>
          <w:sz w:val="26"/>
          <w:szCs w:val="26"/>
        </w:rPr>
        <w:t>.</w:t>
      </w:r>
      <w:r w:rsidR="00CA7DEF">
        <w:rPr>
          <w:sz w:val="26"/>
          <w:szCs w:val="26"/>
        </w:rPr>
        <w:t>08</w:t>
      </w:r>
      <w:r w:rsidR="00C163FA" w:rsidRPr="00476011">
        <w:rPr>
          <w:sz w:val="26"/>
          <w:szCs w:val="26"/>
        </w:rPr>
        <w:t>.202</w:t>
      </w:r>
      <w:r w:rsidR="00450362">
        <w:rPr>
          <w:sz w:val="26"/>
          <w:szCs w:val="26"/>
        </w:rPr>
        <w:t>5</w:t>
      </w:r>
      <w:r w:rsidR="00C163FA" w:rsidRPr="00476011">
        <w:rPr>
          <w:sz w:val="26"/>
          <w:szCs w:val="26"/>
        </w:rPr>
        <w:t xml:space="preserve">                                                                                            </w:t>
      </w:r>
      <w:r w:rsidR="003F4C8C">
        <w:rPr>
          <w:sz w:val="26"/>
          <w:szCs w:val="26"/>
        </w:rPr>
        <w:t xml:space="preserve">          </w:t>
      </w:r>
      <w:r w:rsidR="00C163FA" w:rsidRPr="00476011">
        <w:rPr>
          <w:sz w:val="26"/>
          <w:szCs w:val="26"/>
        </w:rPr>
        <w:t>Санкт-Петербург</w:t>
      </w:r>
    </w:p>
    <w:p w:rsidR="00C163FA" w:rsidRPr="00476011" w:rsidRDefault="00C163FA" w:rsidP="00C163FA">
      <w:pPr>
        <w:tabs>
          <w:tab w:val="left" w:pos="0"/>
        </w:tabs>
        <w:jc w:val="both"/>
        <w:rPr>
          <w:sz w:val="26"/>
          <w:szCs w:val="26"/>
        </w:rPr>
      </w:pPr>
    </w:p>
    <w:p w:rsidR="00C163FA" w:rsidRPr="00476011" w:rsidRDefault="00C163FA" w:rsidP="00C163FA">
      <w:pPr>
        <w:tabs>
          <w:tab w:val="left" w:pos="0"/>
        </w:tabs>
        <w:jc w:val="both"/>
        <w:rPr>
          <w:sz w:val="26"/>
          <w:szCs w:val="26"/>
        </w:rPr>
      </w:pPr>
      <w:r w:rsidRPr="00476011">
        <w:rPr>
          <w:sz w:val="26"/>
          <w:szCs w:val="26"/>
        </w:rPr>
        <w:tab/>
        <w:t>Комиссия Санкт-Петербургского УФАС России по контролю в сфере закупок (далее – Комиссия УФАС) в составе:</w:t>
      </w:r>
    </w:p>
    <w:p w:rsidR="008E16DE" w:rsidRDefault="008E16DE" w:rsidP="00C163FA">
      <w:pPr>
        <w:widowControl w:val="0"/>
        <w:tabs>
          <w:tab w:val="left" w:pos="0"/>
        </w:tabs>
        <w:jc w:val="both"/>
        <w:rPr>
          <w:iCs/>
          <w:sz w:val="26"/>
          <w:szCs w:val="26"/>
        </w:rPr>
      </w:pPr>
    </w:p>
    <w:p w:rsidR="00C163FA" w:rsidRPr="00476011" w:rsidRDefault="00914D47" w:rsidP="00C163FA">
      <w:pPr>
        <w:widowControl w:val="0"/>
        <w:tabs>
          <w:tab w:val="left" w:pos="0"/>
        </w:tabs>
        <w:jc w:val="both"/>
        <w:rPr>
          <w:sz w:val="26"/>
          <w:szCs w:val="26"/>
        </w:rPr>
      </w:pPr>
      <w:r w:rsidRPr="001F28F8">
        <w:rPr>
          <w:iCs/>
          <w:sz w:val="26"/>
          <w:szCs w:val="26"/>
        </w:rPr>
        <w:tab/>
      </w:r>
      <w:r w:rsidR="00C163FA" w:rsidRPr="001F28F8">
        <w:rPr>
          <w:sz w:val="26"/>
          <w:szCs w:val="26"/>
        </w:rPr>
        <w:t>рассмотрев посредством системы видеоконференцсвязи жалобу Заявителя</w:t>
      </w:r>
      <w:r w:rsidR="00C163FA" w:rsidRPr="00476011">
        <w:rPr>
          <w:sz w:val="26"/>
          <w:szCs w:val="26"/>
        </w:rPr>
        <w:t xml:space="preserve"> (</w:t>
      </w:r>
      <w:proofErr w:type="spellStart"/>
      <w:r w:rsidR="00C163FA" w:rsidRPr="00476011">
        <w:rPr>
          <w:sz w:val="26"/>
          <w:szCs w:val="26"/>
        </w:rPr>
        <w:t>вх</w:t>
      </w:r>
      <w:proofErr w:type="spellEnd"/>
      <w:r w:rsidR="00C163FA" w:rsidRPr="00476011">
        <w:rPr>
          <w:sz w:val="26"/>
          <w:szCs w:val="26"/>
        </w:rPr>
        <w:t xml:space="preserve">. № </w:t>
      </w:r>
      <w:r w:rsidR="005920B7">
        <w:rPr>
          <w:sz w:val="26"/>
          <w:szCs w:val="26"/>
        </w:rPr>
        <w:t>2051</w:t>
      </w:r>
      <w:r w:rsidR="00E9564E">
        <w:rPr>
          <w:sz w:val="26"/>
          <w:szCs w:val="26"/>
        </w:rPr>
        <w:t>0</w:t>
      </w:r>
      <w:r w:rsidR="00575D27" w:rsidRPr="00575D27">
        <w:rPr>
          <w:sz w:val="26"/>
          <w:szCs w:val="26"/>
        </w:rPr>
        <w:t xml:space="preserve">/25 от </w:t>
      </w:r>
      <w:r w:rsidR="005920B7">
        <w:rPr>
          <w:sz w:val="26"/>
          <w:szCs w:val="26"/>
        </w:rPr>
        <w:t>26</w:t>
      </w:r>
      <w:r w:rsidR="00575D27" w:rsidRPr="00575D27">
        <w:rPr>
          <w:sz w:val="26"/>
          <w:szCs w:val="26"/>
        </w:rPr>
        <w:t>.</w:t>
      </w:r>
      <w:r w:rsidR="00CA7DEF">
        <w:rPr>
          <w:sz w:val="26"/>
          <w:szCs w:val="26"/>
        </w:rPr>
        <w:t>08</w:t>
      </w:r>
      <w:r w:rsidR="00575D27" w:rsidRPr="00575D27">
        <w:rPr>
          <w:sz w:val="26"/>
          <w:szCs w:val="26"/>
        </w:rPr>
        <w:t>.2025</w:t>
      </w:r>
      <w:r w:rsidR="00C163FA" w:rsidRPr="00476011">
        <w:rPr>
          <w:sz w:val="26"/>
          <w:szCs w:val="26"/>
        </w:rPr>
        <w:t xml:space="preserve">) на действия </w:t>
      </w:r>
      <w:r w:rsidR="00476011" w:rsidRPr="00476011">
        <w:rPr>
          <w:sz w:val="26"/>
          <w:szCs w:val="26"/>
        </w:rPr>
        <w:t xml:space="preserve">комиссии </w:t>
      </w:r>
      <w:r w:rsidR="001F28F8">
        <w:rPr>
          <w:sz w:val="26"/>
          <w:szCs w:val="26"/>
        </w:rPr>
        <w:t>Уполномоченного органа</w:t>
      </w:r>
      <w:r w:rsidR="004E1602" w:rsidRPr="00476011">
        <w:rPr>
          <w:sz w:val="26"/>
          <w:szCs w:val="26"/>
        </w:rPr>
        <w:t xml:space="preserve"> </w:t>
      </w:r>
      <w:r w:rsidR="00476011" w:rsidRPr="00476011">
        <w:rPr>
          <w:sz w:val="26"/>
          <w:szCs w:val="26"/>
        </w:rPr>
        <w:t>по осуществлению закупок</w:t>
      </w:r>
      <w:r w:rsidR="00C163FA" w:rsidRPr="00476011">
        <w:rPr>
          <w:sz w:val="26"/>
          <w:szCs w:val="26"/>
        </w:rPr>
        <w:t xml:space="preserve"> при определении (подрядчика, исполнителя) </w:t>
      </w:r>
      <w:r w:rsidR="003C633A" w:rsidRPr="00476011">
        <w:rPr>
          <w:sz w:val="26"/>
          <w:szCs w:val="26"/>
        </w:rPr>
        <w:t xml:space="preserve">путем проведения открытого конкурса в электронной форме </w:t>
      </w:r>
      <w:r w:rsidR="00741A6F" w:rsidRPr="00741A6F">
        <w:rPr>
          <w:sz w:val="26"/>
          <w:szCs w:val="26"/>
        </w:rPr>
        <w:t xml:space="preserve">на </w:t>
      </w:r>
      <w:r w:rsidR="005920B7">
        <w:rPr>
          <w:sz w:val="26"/>
          <w:szCs w:val="26"/>
        </w:rPr>
        <w:t>о</w:t>
      </w:r>
      <w:r w:rsidR="005920B7" w:rsidRPr="005920B7">
        <w:rPr>
          <w:sz w:val="26"/>
          <w:szCs w:val="26"/>
        </w:rPr>
        <w:t>казание услуг по охране помещений в государственных образовательных учреждениях, находящихся в ведении администрации Красногвардейского района Санкт-Петербурга</w:t>
      </w:r>
      <w:r w:rsidR="000A2361" w:rsidRPr="000A2361">
        <w:rPr>
          <w:sz w:val="26"/>
          <w:szCs w:val="26"/>
        </w:rPr>
        <w:t xml:space="preserve"> </w:t>
      </w:r>
      <w:r w:rsidR="00741A6F" w:rsidRPr="00741A6F">
        <w:rPr>
          <w:sz w:val="26"/>
          <w:szCs w:val="26"/>
        </w:rPr>
        <w:t xml:space="preserve">(извещение </w:t>
      </w:r>
      <w:r w:rsidR="00741A6F">
        <w:rPr>
          <w:sz w:val="26"/>
          <w:szCs w:val="26"/>
        </w:rPr>
        <w:t>номер</w:t>
      </w:r>
      <w:r w:rsidR="00741A6F" w:rsidRPr="00741A6F">
        <w:rPr>
          <w:sz w:val="26"/>
          <w:szCs w:val="26"/>
        </w:rPr>
        <w:t xml:space="preserve"> </w:t>
      </w:r>
      <w:r w:rsidR="00E9564E" w:rsidRPr="00E9564E">
        <w:rPr>
          <w:sz w:val="26"/>
          <w:szCs w:val="26"/>
        </w:rPr>
        <w:t>0172200000725000251</w:t>
      </w:r>
      <w:r w:rsidR="003C633A" w:rsidRPr="00476011">
        <w:rPr>
          <w:sz w:val="26"/>
          <w:szCs w:val="26"/>
        </w:rPr>
        <w:t>)</w:t>
      </w:r>
      <w:r w:rsidR="00C163FA" w:rsidRPr="00476011">
        <w:rPr>
          <w:sz w:val="26"/>
          <w:szCs w:val="26"/>
        </w:rPr>
        <w:t xml:space="preserve"> (далее – конкурс),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lastRenderedPageBreak/>
        <w:t>УСТАНОВИЛА:</w:t>
      </w:r>
    </w:p>
    <w:p w:rsidR="00C163FA" w:rsidRPr="00476011" w:rsidRDefault="00C163FA" w:rsidP="00C163FA">
      <w:pPr>
        <w:jc w:val="center"/>
        <w:outlineLvl w:val="0"/>
        <w:rPr>
          <w:sz w:val="26"/>
          <w:szCs w:val="26"/>
        </w:rPr>
      </w:pPr>
    </w:p>
    <w:p w:rsidR="00C163FA" w:rsidRPr="00476011" w:rsidRDefault="00C163FA" w:rsidP="00C163FA">
      <w:pPr>
        <w:ind w:firstLine="709"/>
        <w:jc w:val="both"/>
        <w:rPr>
          <w:sz w:val="26"/>
          <w:szCs w:val="26"/>
        </w:rPr>
      </w:pPr>
      <w:r w:rsidRPr="00476011">
        <w:rPr>
          <w:sz w:val="26"/>
          <w:szCs w:val="26"/>
        </w:rPr>
        <w:t xml:space="preserve">Извещение о проведении конкурса размещено </w:t>
      </w:r>
      <w:r w:rsidR="00E9564E">
        <w:rPr>
          <w:sz w:val="26"/>
          <w:szCs w:val="26"/>
        </w:rPr>
        <w:t>21</w:t>
      </w:r>
      <w:r w:rsidRPr="00476011">
        <w:rPr>
          <w:sz w:val="26"/>
          <w:szCs w:val="26"/>
        </w:rPr>
        <w:t>.</w:t>
      </w:r>
      <w:r w:rsidR="004A4551">
        <w:rPr>
          <w:sz w:val="26"/>
          <w:szCs w:val="26"/>
        </w:rPr>
        <w:t>07</w:t>
      </w:r>
      <w:r w:rsidRPr="00476011">
        <w:rPr>
          <w:sz w:val="26"/>
          <w:szCs w:val="26"/>
        </w:rPr>
        <w:t>.202</w:t>
      </w:r>
      <w:r w:rsidR="00741A6F">
        <w:rPr>
          <w:sz w:val="26"/>
          <w:szCs w:val="26"/>
        </w:rPr>
        <w:t>5</w:t>
      </w:r>
      <w:r w:rsidRPr="00476011">
        <w:rPr>
          <w:sz w:val="26"/>
          <w:szCs w:val="26"/>
        </w:rPr>
        <w:t xml:space="preserve"> в единой информационной системе, номер извещения </w:t>
      </w:r>
      <w:r w:rsidR="009D5B96" w:rsidRPr="009D5B96">
        <w:rPr>
          <w:sz w:val="26"/>
          <w:szCs w:val="26"/>
        </w:rPr>
        <w:t>01722000007250002</w:t>
      </w:r>
      <w:r w:rsidR="00E9564E">
        <w:rPr>
          <w:sz w:val="26"/>
          <w:szCs w:val="26"/>
        </w:rPr>
        <w:t>51</w:t>
      </w:r>
      <w:r w:rsidRPr="00476011">
        <w:rPr>
          <w:sz w:val="26"/>
          <w:szCs w:val="26"/>
        </w:rPr>
        <w:t xml:space="preserve">. Начальная (максимальная) цена контракта – </w:t>
      </w:r>
      <w:r w:rsidR="00E9564E" w:rsidRPr="00E9564E">
        <w:rPr>
          <w:color w:val="000000"/>
          <w:sz w:val="26"/>
          <w:szCs w:val="26"/>
        </w:rPr>
        <w:t>38 365 296,00</w:t>
      </w:r>
      <w:r w:rsidR="00FD1856">
        <w:rPr>
          <w:color w:val="000000"/>
          <w:sz w:val="26"/>
          <w:szCs w:val="26"/>
        </w:rPr>
        <w:t xml:space="preserve"> </w:t>
      </w:r>
      <w:r w:rsidRPr="00476011">
        <w:rPr>
          <w:sz w:val="26"/>
          <w:szCs w:val="26"/>
        </w:rPr>
        <w:t>рублей.</w:t>
      </w:r>
    </w:p>
    <w:p w:rsidR="00C163FA" w:rsidRDefault="00C163FA" w:rsidP="00C163FA">
      <w:pPr>
        <w:ind w:right="-5" w:firstLine="720"/>
        <w:jc w:val="both"/>
        <w:rPr>
          <w:sz w:val="26"/>
          <w:szCs w:val="26"/>
        </w:rPr>
      </w:pPr>
      <w:r w:rsidRPr="00476011">
        <w:rPr>
          <w:sz w:val="26"/>
          <w:szCs w:val="26"/>
        </w:rPr>
        <w:t xml:space="preserve">В жалобе Заявитель </w:t>
      </w:r>
      <w:r w:rsidR="00476011">
        <w:rPr>
          <w:sz w:val="26"/>
          <w:szCs w:val="26"/>
        </w:rPr>
        <w:t xml:space="preserve">указывает </w:t>
      </w:r>
      <w:r w:rsidR="00476011" w:rsidRPr="00476011">
        <w:rPr>
          <w:sz w:val="26"/>
          <w:szCs w:val="26"/>
        </w:rPr>
        <w:t xml:space="preserve">на неправомерные действия </w:t>
      </w:r>
      <w:r w:rsidR="00E50626">
        <w:rPr>
          <w:sz w:val="26"/>
          <w:szCs w:val="26"/>
        </w:rPr>
        <w:t xml:space="preserve">Заказчика </w:t>
      </w:r>
      <w:r w:rsidR="00476011" w:rsidRPr="00476011">
        <w:rPr>
          <w:sz w:val="26"/>
          <w:szCs w:val="26"/>
        </w:rPr>
        <w:t>по осуществлению закупок, выразившиеся, по его мнению, в</w:t>
      </w:r>
      <w:r w:rsidR="004E1602">
        <w:rPr>
          <w:sz w:val="26"/>
          <w:szCs w:val="26"/>
        </w:rPr>
        <w:t xml:space="preserve"> </w:t>
      </w:r>
      <w:r w:rsidR="00F75385">
        <w:rPr>
          <w:sz w:val="26"/>
          <w:szCs w:val="26"/>
        </w:rPr>
        <w:t>неверном применении</w:t>
      </w:r>
      <w:r w:rsidRPr="00476011">
        <w:rPr>
          <w:sz w:val="26"/>
          <w:szCs w:val="26"/>
        </w:rPr>
        <w:t xml:space="preserve"> порядка оценки </w:t>
      </w:r>
      <w:r w:rsidR="00732872">
        <w:rPr>
          <w:sz w:val="26"/>
          <w:szCs w:val="26"/>
        </w:rPr>
        <w:t xml:space="preserve">в отношении </w:t>
      </w:r>
      <w:r w:rsidR="002C41DB">
        <w:rPr>
          <w:sz w:val="26"/>
          <w:szCs w:val="26"/>
        </w:rPr>
        <w:t xml:space="preserve">его </w:t>
      </w:r>
      <w:r w:rsidR="00732872">
        <w:rPr>
          <w:sz w:val="26"/>
          <w:szCs w:val="26"/>
        </w:rPr>
        <w:t>заявки</w:t>
      </w:r>
      <w:r w:rsidR="004E1602">
        <w:rPr>
          <w:sz w:val="26"/>
          <w:szCs w:val="26"/>
        </w:rPr>
        <w:t>.</w:t>
      </w:r>
    </w:p>
    <w:p w:rsidR="00C163FA" w:rsidRPr="00D76148" w:rsidRDefault="00C163FA" w:rsidP="00C163FA">
      <w:pPr>
        <w:ind w:right="-5" w:firstLine="720"/>
        <w:jc w:val="both"/>
        <w:rPr>
          <w:sz w:val="26"/>
          <w:szCs w:val="26"/>
        </w:rPr>
      </w:pPr>
      <w:r w:rsidRPr="00D76148">
        <w:rPr>
          <w:sz w:val="26"/>
          <w:szCs w:val="26"/>
        </w:rPr>
        <w:t xml:space="preserve">Согласно представленным в порядке ч. 1 ст. 106 Закона о контрактной системе возражениям Заказчик с доводами жалобы </w:t>
      </w:r>
      <w:r w:rsidR="00D76148">
        <w:rPr>
          <w:sz w:val="26"/>
          <w:szCs w:val="26"/>
        </w:rPr>
        <w:t xml:space="preserve">не </w:t>
      </w:r>
      <w:r w:rsidRPr="00D76148">
        <w:rPr>
          <w:sz w:val="26"/>
          <w:szCs w:val="26"/>
        </w:rPr>
        <w:t xml:space="preserve">согласен и считает ее </w:t>
      </w:r>
      <w:r w:rsidR="00D76148">
        <w:rPr>
          <w:sz w:val="26"/>
          <w:szCs w:val="26"/>
        </w:rPr>
        <w:t>не</w:t>
      </w:r>
      <w:r w:rsidRPr="00D76148">
        <w:rPr>
          <w:sz w:val="26"/>
          <w:szCs w:val="26"/>
        </w:rPr>
        <w:t>обоснованной.</w:t>
      </w:r>
    </w:p>
    <w:p w:rsidR="0033655D" w:rsidRDefault="0033655D" w:rsidP="00476011">
      <w:pPr>
        <w:ind w:right="-5" w:firstLine="720"/>
        <w:jc w:val="both"/>
        <w:rPr>
          <w:sz w:val="26"/>
          <w:szCs w:val="26"/>
        </w:rPr>
      </w:pPr>
      <w:r w:rsidRPr="0083044B">
        <w:rPr>
          <w:sz w:val="26"/>
          <w:szCs w:val="26"/>
        </w:rPr>
        <w:t xml:space="preserve">Принимая во внимание содержание поданной </w:t>
      </w:r>
      <w:r>
        <w:rPr>
          <w:sz w:val="26"/>
          <w:szCs w:val="26"/>
        </w:rPr>
        <w:t>Заявителем</w:t>
      </w:r>
      <w:r w:rsidRPr="0083044B">
        <w:rPr>
          <w:sz w:val="26"/>
          <w:szCs w:val="26"/>
        </w:rPr>
        <w:t xml:space="preserve"> жалобы и результаты ее проверки, в рассматриваемом случае </w:t>
      </w:r>
      <w:r>
        <w:rPr>
          <w:sz w:val="26"/>
          <w:szCs w:val="26"/>
        </w:rPr>
        <w:t>Комиссия УФАС дает оценку исключительно</w:t>
      </w:r>
      <w:r w:rsidRPr="0083044B">
        <w:rPr>
          <w:sz w:val="26"/>
          <w:szCs w:val="26"/>
        </w:rPr>
        <w:t xml:space="preserve"> соблюдени</w:t>
      </w:r>
      <w:r>
        <w:rPr>
          <w:sz w:val="26"/>
          <w:szCs w:val="26"/>
        </w:rPr>
        <w:t>ю</w:t>
      </w:r>
      <w:r w:rsidRPr="0083044B">
        <w:rPr>
          <w:sz w:val="26"/>
          <w:szCs w:val="26"/>
        </w:rPr>
        <w:t xml:space="preserve"> комиссией</w:t>
      </w:r>
      <w:r>
        <w:rPr>
          <w:sz w:val="26"/>
          <w:szCs w:val="26"/>
        </w:rPr>
        <w:t xml:space="preserve"> Заказчика по осуществлению закупок</w:t>
      </w:r>
      <w:r w:rsidRPr="0083044B">
        <w:rPr>
          <w:sz w:val="26"/>
          <w:szCs w:val="26"/>
        </w:rPr>
        <w:t xml:space="preserve"> установленного порядка оценки заявок без перехода к самой оценке результатов конкурса и без проверки количества и правомерности присвоения баллов участникам конкурса по итогам рассмотрения представленных ими заявок и документов.</w:t>
      </w:r>
      <w:r>
        <w:rPr>
          <w:sz w:val="26"/>
          <w:szCs w:val="26"/>
        </w:rPr>
        <w:t xml:space="preserve"> Данная позиция согласуется с требованиями ч. 6 ст. 106 Закона о контрактной системе</w:t>
      </w:r>
      <w:r w:rsidR="001F28F8">
        <w:rPr>
          <w:sz w:val="26"/>
          <w:szCs w:val="26"/>
        </w:rPr>
        <w:t xml:space="preserve"> </w:t>
      </w:r>
      <w:r w:rsidR="000F57E2">
        <w:rPr>
          <w:sz w:val="26"/>
          <w:szCs w:val="26"/>
        </w:rPr>
        <w:t xml:space="preserve">(определение </w:t>
      </w:r>
      <w:r w:rsidR="000F57E2" w:rsidRPr="000F57E2">
        <w:rPr>
          <w:sz w:val="26"/>
          <w:szCs w:val="26"/>
        </w:rPr>
        <w:t>Верховного Суда Российской Федерации</w:t>
      </w:r>
      <w:r w:rsidR="000F57E2">
        <w:rPr>
          <w:sz w:val="26"/>
          <w:szCs w:val="26"/>
        </w:rPr>
        <w:t xml:space="preserve"> от 11.03.2025 </w:t>
      </w:r>
      <w:r w:rsidR="000F57E2" w:rsidRPr="000F57E2">
        <w:rPr>
          <w:sz w:val="26"/>
          <w:szCs w:val="26"/>
        </w:rPr>
        <w:t>№ 302-ЭС24-23732</w:t>
      </w:r>
      <w:r w:rsidR="000F57E2">
        <w:rPr>
          <w:sz w:val="26"/>
          <w:szCs w:val="26"/>
        </w:rPr>
        <w:t>)</w:t>
      </w:r>
      <w:r>
        <w:rPr>
          <w:sz w:val="26"/>
          <w:szCs w:val="26"/>
        </w:rPr>
        <w:t>.</w:t>
      </w:r>
    </w:p>
    <w:p w:rsidR="00476011" w:rsidRPr="00476011" w:rsidRDefault="00476011" w:rsidP="00476011">
      <w:pPr>
        <w:ind w:right="-5" w:firstLine="720"/>
        <w:jc w:val="both"/>
        <w:rPr>
          <w:sz w:val="26"/>
          <w:szCs w:val="26"/>
        </w:rPr>
      </w:pPr>
      <w:r w:rsidRPr="00476011">
        <w:rPr>
          <w:sz w:val="26"/>
          <w:szCs w:val="26"/>
        </w:rPr>
        <w:t>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732872" w:rsidRPr="00732872" w:rsidRDefault="00732872" w:rsidP="00732872">
      <w:pPr>
        <w:ind w:right="-5" w:firstLine="720"/>
        <w:jc w:val="both"/>
        <w:rPr>
          <w:sz w:val="26"/>
          <w:szCs w:val="26"/>
        </w:rPr>
      </w:pPr>
      <w:r w:rsidRPr="00732872">
        <w:rPr>
          <w:sz w:val="26"/>
          <w:szCs w:val="26"/>
        </w:rPr>
        <w:t xml:space="preserve">По смыслу </w:t>
      </w:r>
      <w:proofErr w:type="spellStart"/>
      <w:r w:rsidRPr="00732872">
        <w:rPr>
          <w:sz w:val="26"/>
          <w:szCs w:val="26"/>
        </w:rPr>
        <w:t>ч.ч</w:t>
      </w:r>
      <w:proofErr w:type="spellEnd"/>
      <w:r w:rsidRPr="00732872">
        <w:rPr>
          <w:sz w:val="26"/>
          <w:szCs w:val="26"/>
        </w:rPr>
        <w:t>. 1, 2 и 4 ст. 24 Закона о контрактной системе открытый конкурс в электронной форме является конкурентным способом определения поставщиков (подрядчиков, исполнителей), победителем которого признается участник закупки, который предложил лучшие условия исполнения контракта и заявка на участие в закупке которого соответствует требованиям, установленным в извещении об осуществлении закупки, документации о закупке (в случае, если настоящим Федеральным законом предусмотрена документация о закупке).</w:t>
      </w:r>
    </w:p>
    <w:p w:rsidR="00732872" w:rsidRDefault="00732872" w:rsidP="00732872">
      <w:pPr>
        <w:ind w:right="-5" w:firstLine="720"/>
        <w:jc w:val="both"/>
        <w:rPr>
          <w:sz w:val="26"/>
          <w:szCs w:val="26"/>
        </w:rPr>
      </w:pPr>
      <w:r w:rsidRPr="00732872">
        <w:rPr>
          <w:sz w:val="26"/>
          <w:szCs w:val="26"/>
        </w:rPr>
        <w:t>Электронный конкурс начинается с размещения в единой информационной системе извещения об осуществлении закупки (ч. 1 ст. 48 Закона о контрактной системе).</w:t>
      </w:r>
    </w:p>
    <w:p w:rsidR="00CE7F96" w:rsidRPr="00476011" w:rsidRDefault="00CE7F96" w:rsidP="00476011">
      <w:pPr>
        <w:ind w:right="-5" w:firstLine="720"/>
        <w:jc w:val="both"/>
        <w:rPr>
          <w:sz w:val="26"/>
          <w:szCs w:val="26"/>
        </w:rPr>
      </w:pPr>
      <w:r w:rsidRPr="00476011">
        <w:rPr>
          <w:sz w:val="26"/>
          <w:szCs w:val="26"/>
        </w:rPr>
        <w:t>В силу п. 11 ч. 1 ст.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 соответствии с Законом о контрактной системе.</w:t>
      </w:r>
    </w:p>
    <w:p w:rsidR="00CE7F96" w:rsidRPr="00476011" w:rsidRDefault="00CE7F96" w:rsidP="00CE7F96">
      <w:pPr>
        <w:ind w:right="-5" w:firstLine="720"/>
        <w:jc w:val="both"/>
        <w:rPr>
          <w:sz w:val="26"/>
          <w:szCs w:val="26"/>
        </w:rPr>
      </w:pPr>
      <w:r w:rsidRPr="00476011">
        <w:rPr>
          <w:sz w:val="26"/>
          <w:szCs w:val="26"/>
        </w:rPr>
        <w:lastRenderedPageBreak/>
        <w:t>В силу ч. 1 ст. 32 Закона о контрактной системе для оценки заявок участников закупки заказчик использует следующие критерии:</w:t>
      </w:r>
    </w:p>
    <w:p w:rsidR="00CE7F96" w:rsidRPr="00476011" w:rsidRDefault="00CE7F96" w:rsidP="00CE7F96">
      <w:pPr>
        <w:ind w:right="-5" w:firstLine="720"/>
        <w:jc w:val="both"/>
        <w:rPr>
          <w:sz w:val="26"/>
          <w:szCs w:val="26"/>
        </w:rPr>
      </w:pPr>
      <w:r w:rsidRPr="00476011">
        <w:rPr>
          <w:sz w:val="26"/>
          <w:szCs w:val="26"/>
        </w:rPr>
        <w:t>1)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2) расходы на эксплуатацию и ремонт товаров, использование результатов работ;</w:t>
      </w:r>
    </w:p>
    <w:p w:rsidR="00CE7F96" w:rsidRPr="00476011" w:rsidRDefault="00CE7F96" w:rsidP="00CE7F96">
      <w:pPr>
        <w:ind w:right="-5" w:firstLine="720"/>
        <w:jc w:val="both"/>
        <w:rPr>
          <w:sz w:val="26"/>
          <w:szCs w:val="26"/>
        </w:rPr>
      </w:pPr>
      <w:r w:rsidRPr="00476011">
        <w:rPr>
          <w:sz w:val="26"/>
          <w:szCs w:val="26"/>
        </w:rPr>
        <w:t>3) качественные, функциональные и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CE7F96" w:rsidRPr="00476011" w:rsidRDefault="00CE7F96" w:rsidP="00CE7F96">
      <w:pPr>
        <w:ind w:right="-5" w:firstLine="720"/>
        <w:jc w:val="both"/>
        <w:rPr>
          <w:sz w:val="26"/>
          <w:szCs w:val="26"/>
        </w:rPr>
      </w:pPr>
      <w:r w:rsidRPr="00476011">
        <w:rPr>
          <w:sz w:val="26"/>
          <w:szCs w:val="26"/>
        </w:rPr>
        <w:t>В соответствии с ч. 4 ст. 32 Закона о контрактной системе в извещении об осуществлении закупки, документации о закупке (в случае, если настоящим Федеральным законом предусмотрена документация о закупке) заказчик обязан указать используемые при определении поставщика (подрядчика, исполнителя) критерии и их величины значимости. При этом количество используемых при определении поставщика (подрядчика, исполнителя) критериев, за исключением случаев проведения аукциона, должно быть не менее чем два, одним из которых является цена контракта или сумма цен единиц товара, работы, услуги. Не указанные в извещении об осуществлении закупки, документации о закупке (в случае, если настоящим Федеральным законом предусмотрена документация о закупке) критерии и их величины значимости не могут применяться для целей оценки заявок.</w:t>
      </w:r>
    </w:p>
    <w:p w:rsidR="00CE7F96" w:rsidRPr="00476011" w:rsidRDefault="00CE7F96" w:rsidP="00CE7F96">
      <w:pPr>
        <w:ind w:right="-5" w:firstLine="720"/>
        <w:jc w:val="both"/>
        <w:rPr>
          <w:sz w:val="26"/>
          <w:szCs w:val="26"/>
        </w:rPr>
      </w:pPr>
      <w:r w:rsidRPr="00476011">
        <w:rPr>
          <w:sz w:val="26"/>
          <w:szCs w:val="26"/>
        </w:rPr>
        <w:t xml:space="preserve">Согласно ч. 8 ст. 32 Закона о контрактной системе порядок оценки заявок участников закупки, в том числе предельные величины значимости каждого критерия, устанавливаются Постановлением Правительства РФ от 31.12.2021 </w:t>
      </w:r>
      <w:r w:rsidR="00732872">
        <w:rPr>
          <w:sz w:val="26"/>
          <w:szCs w:val="26"/>
        </w:rPr>
        <w:br/>
      </w:r>
      <w:r w:rsidRPr="00476011">
        <w:rPr>
          <w:sz w:val="26"/>
          <w:szCs w:val="26"/>
        </w:rPr>
        <w:t>№ 2604 «Об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г. № 2369 и признании утратившими силу некоторых актов и отдельных положений некоторых актов Правительства Российской Федерации».</w:t>
      </w:r>
    </w:p>
    <w:p w:rsidR="00CE7F96" w:rsidRPr="00476011" w:rsidRDefault="00CE7F96" w:rsidP="00CE7F96">
      <w:pPr>
        <w:ind w:right="-5" w:firstLine="720"/>
        <w:jc w:val="both"/>
        <w:rPr>
          <w:sz w:val="26"/>
          <w:szCs w:val="26"/>
        </w:rPr>
      </w:pPr>
      <w:r w:rsidRPr="00476011">
        <w:rPr>
          <w:sz w:val="26"/>
          <w:szCs w:val="26"/>
        </w:rPr>
        <w:t>Согласно п. 1 Постановления № 2604 утверждено Положение об оценке заявок на участие в закупке товаров, работ, услуг для обеспечения государственных и муниципальных нужд.</w:t>
      </w:r>
    </w:p>
    <w:p w:rsidR="00CE7F96" w:rsidRPr="00476011" w:rsidRDefault="00CE7F96" w:rsidP="00CE7F96">
      <w:pPr>
        <w:ind w:right="-5" w:firstLine="720"/>
        <w:jc w:val="both"/>
        <w:rPr>
          <w:sz w:val="26"/>
          <w:szCs w:val="26"/>
        </w:rPr>
      </w:pPr>
      <w:r w:rsidRPr="00476011">
        <w:rPr>
          <w:sz w:val="26"/>
          <w:szCs w:val="26"/>
        </w:rPr>
        <w:t xml:space="preserve">В соответствии с п. 2 Положения </w:t>
      </w:r>
      <w:r w:rsidR="00476011">
        <w:rPr>
          <w:sz w:val="26"/>
          <w:szCs w:val="26"/>
        </w:rPr>
        <w:t>«</w:t>
      </w:r>
      <w:r w:rsidRPr="00476011">
        <w:rPr>
          <w:sz w:val="26"/>
          <w:szCs w:val="26"/>
        </w:rPr>
        <w:t>оценка заявок</w:t>
      </w:r>
      <w:r w:rsidR="00476011">
        <w:rPr>
          <w:sz w:val="26"/>
          <w:szCs w:val="26"/>
        </w:rPr>
        <w:t>»</w:t>
      </w:r>
      <w:r w:rsidRPr="00476011">
        <w:rPr>
          <w:sz w:val="26"/>
          <w:szCs w:val="26"/>
        </w:rPr>
        <w:t xml:space="preserve"> - действия членов комиссии по осуществлению закупок по присвоению в случаях, предусмотренных Федеральным законом, и в соответствии с настоящим Положением баллов заявкам (частям заявок) на основании информации и документов участников закупок.</w:t>
      </w:r>
    </w:p>
    <w:p w:rsidR="00CE7F96" w:rsidRPr="00476011" w:rsidRDefault="00CE7F96" w:rsidP="00CE7F96">
      <w:pPr>
        <w:ind w:right="-5" w:firstLine="720"/>
        <w:jc w:val="both"/>
        <w:rPr>
          <w:sz w:val="26"/>
          <w:szCs w:val="26"/>
        </w:rPr>
      </w:pPr>
      <w:r w:rsidRPr="00476011">
        <w:rPr>
          <w:sz w:val="26"/>
          <w:szCs w:val="26"/>
        </w:rPr>
        <w:t>В силу п. 3 Положения для оценки заявок в соответствии с настоящим Положением применяются следующие критерии оценки:</w:t>
      </w:r>
    </w:p>
    <w:p w:rsidR="00CE7F96" w:rsidRPr="00476011" w:rsidRDefault="00CE7F96" w:rsidP="00CE7F96">
      <w:pPr>
        <w:ind w:right="-5" w:firstLine="720"/>
        <w:jc w:val="both"/>
        <w:rPr>
          <w:sz w:val="26"/>
          <w:szCs w:val="26"/>
        </w:rPr>
      </w:pPr>
      <w:r w:rsidRPr="00476011">
        <w:rPr>
          <w:sz w:val="26"/>
          <w:szCs w:val="26"/>
        </w:rPr>
        <w:t>а) цена контракта, сумма цен единиц товара, работы, услуги;</w:t>
      </w:r>
    </w:p>
    <w:p w:rsidR="00CE7F96" w:rsidRPr="00476011" w:rsidRDefault="00CE7F96" w:rsidP="00CE7F96">
      <w:pPr>
        <w:ind w:right="-5" w:firstLine="720"/>
        <w:jc w:val="both"/>
        <w:rPr>
          <w:sz w:val="26"/>
          <w:szCs w:val="26"/>
        </w:rPr>
      </w:pPr>
      <w:r w:rsidRPr="00476011">
        <w:rPr>
          <w:sz w:val="26"/>
          <w:szCs w:val="26"/>
        </w:rPr>
        <w:t>б) расходы;</w:t>
      </w:r>
    </w:p>
    <w:p w:rsidR="00CE7F96" w:rsidRPr="00476011" w:rsidRDefault="00CE7F96" w:rsidP="00CE7F96">
      <w:pPr>
        <w:ind w:right="-5" w:firstLine="720"/>
        <w:jc w:val="both"/>
        <w:rPr>
          <w:sz w:val="26"/>
          <w:szCs w:val="26"/>
        </w:rPr>
      </w:pPr>
      <w:r w:rsidRPr="00476011">
        <w:rPr>
          <w:sz w:val="26"/>
          <w:szCs w:val="26"/>
        </w:rPr>
        <w:t>в)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г) квалификация участников закупки.</w:t>
      </w:r>
    </w:p>
    <w:p w:rsidR="00CE7F96" w:rsidRPr="00476011" w:rsidRDefault="00CE7F96" w:rsidP="00CE7F96">
      <w:pPr>
        <w:ind w:right="-5" w:firstLine="720"/>
        <w:jc w:val="both"/>
        <w:rPr>
          <w:sz w:val="26"/>
          <w:szCs w:val="26"/>
        </w:rPr>
      </w:pPr>
      <w:r w:rsidRPr="00476011">
        <w:rPr>
          <w:sz w:val="26"/>
          <w:szCs w:val="26"/>
        </w:rPr>
        <w:lastRenderedPageBreak/>
        <w:t xml:space="preserve">Согласно п. 8 Положения в случае применения показателей оценки по критериям оценки, предусмотренным </w:t>
      </w:r>
      <w:proofErr w:type="spellStart"/>
      <w:r w:rsidR="00476011">
        <w:rPr>
          <w:sz w:val="26"/>
          <w:szCs w:val="26"/>
        </w:rPr>
        <w:t>пп</w:t>
      </w:r>
      <w:proofErr w:type="spellEnd"/>
      <w:r w:rsidR="00476011">
        <w:rPr>
          <w:sz w:val="26"/>
          <w:szCs w:val="26"/>
        </w:rPr>
        <w:t>.</w:t>
      </w:r>
      <w:r w:rsidRPr="00476011">
        <w:rPr>
          <w:sz w:val="26"/>
          <w:szCs w:val="26"/>
        </w:rPr>
        <w:t xml:space="preserve"> </w:t>
      </w:r>
      <w:r w:rsidR="00476011">
        <w:rPr>
          <w:sz w:val="26"/>
          <w:szCs w:val="26"/>
        </w:rPr>
        <w:t>«</w:t>
      </w:r>
      <w:r w:rsidRPr="00476011">
        <w:rPr>
          <w:sz w:val="26"/>
          <w:szCs w:val="26"/>
        </w:rPr>
        <w:t>в</w:t>
      </w:r>
      <w:r w:rsidR="00476011">
        <w:rPr>
          <w:sz w:val="26"/>
          <w:szCs w:val="26"/>
        </w:rPr>
        <w:t>»</w:t>
      </w:r>
      <w:r w:rsidRPr="00476011">
        <w:rPr>
          <w:sz w:val="26"/>
          <w:szCs w:val="26"/>
        </w:rPr>
        <w:t xml:space="preserve"> и </w:t>
      </w:r>
      <w:r w:rsidR="00476011">
        <w:rPr>
          <w:sz w:val="26"/>
          <w:szCs w:val="26"/>
        </w:rPr>
        <w:t>«</w:t>
      </w:r>
      <w:r w:rsidRPr="00476011">
        <w:rPr>
          <w:sz w:val="26"/>
          <w:szCs w:val="26"/>
        </w:rPr>
        <w:t>г</w:t>
      </w:r>
      <w:r w:rsidR="00476011">
        <w:rPr>
          <w:sz w:val="26"/>
          <w:szCs w:val="26"/>
        </w:rPr>
        <w:t>»</w:t>
      </w:r>
      <w:r w:rsidRPr="00476011">
        <w:rPr>
          <w:sz w:val="26"/>
          <w:szCs w:val="26"/>
        </w:rPr>
        <w:t xml:space="preserve"> </w:t>
      </w:r>
      <w:r w:rsidR="00476011">
        <w:rPr>
          <w:sz w:val="26"/>
          <w:szCs w:val="26"/>
        </w:rPr>
        <w:t>п.</w:t>
      </w:r>
      <w:r w:rsidRPr="00476011">
        <w:rPr>
          <w:sz w:val="26"/>
          <w:szCs w:val="26"/>
        </w:rPr>
        <w:t xml:space="preserve"> 3 настоящего Положения:</w:t>
      </w:r>
    </w:p>
    <w:p w:rsidR="00CE7F96" w:rsidRPr="00476011" w:rsidRDefault="00CE7F96" w:rsidP="00CE7F96">
      <w:pPr>
        <w:ind w:right="-5" w:firstLine="720"/>
        <w:jc w:val="both"/>
        <w:rPr>
          <w:sz w:val="26"/>
          <w:szCs w:val="26"/>
        </w:rPr>
      </w:pPr>
      <w:r w:rsidRPr="00476011">
        <w:rPr>
          <w:sz w:val="26"/>
          <w:szCs w:val="26"/>
        </w:rPr>
        <w:t>а) применяются детализирующие показатели;</w:t>
      </w:r>
    </w:p>
    <w:p w:rsidR="00CE7F96" w:rsidRPr="00476011" w:rsidRDefault="00CE7F96" w:rsidP="00CE7F96">
      <w:pPr>
        <w:ind w:right="-5" w:firstLine="720"/>
        <w:jc w:val="both"/>
        <w:rPr>
          <w:sz w:val="26"/>
          <w:szCs w:val="26"/>
        </w:rPr>
      </w:pPr>
      <w:r w:rsidRPr="00476011">
        <w:rPr>
          <w:sz w:val="26"/>
          <w:szCs w:val="26"/>
        </w:rPr>
        <w:t>б) в отношении каждого детализирующего показателя устанавливается значимость детализирующего показателя. Сумма величин значимости всех применяемых детализирующих показателей по показателю оценки составляет 100 процентов;</w:t>
      </w:r>
    </w:p>
    <w:p w:rsidR="00CE7F96" w:rsidRPr="00476011" w:rsidRDefault="00CE7F96" w:rsidP="00CE7F96">
      <w:pPr>
        <w:ind w:right="-5" w:firstLine="720"/>
        <w:jc w:val="both"/>
        <w:rPr>
          <w:sz w:val="26"/>
          <w:szCs w:val="26"/>
        </w:rPr>
      </w:pPr>
      <w:r w:rsidRPr="00476011">
        <w:rPr>
          <w:sz w:val="26"/>
          <w:szCs w:val="26"/>
        </w:rPr>
        <w:t>в) оценка заявки (части заявки) по показателю оценки определяется путем суммирования среднего количества баллов, присвоенных всеми принимавшими участие в ее рассмотрении и оценке членами комиссии по осуществлению закупок по каждому детализирующему показателю, умноженного на значимость соответствующего детализирующего показателя. При этом среднее количество баллов определяется путем суммирования количества баллов, присвоенных каждым членом комиссии по осуществлению закупок, и последующего деления на количество таких членов.</w:t>
      </w:r>
    </w:p>
    <w:p w:rsidR="00CE7F96" w:rsidRPr="00476011" w:rsidRDefault="00CE7F96" w:rsidP="00CE7F96">
      <w:pPr>
        <w:ind w:right="-5" w:firstLine="720"/>
        <w:jc w:val="both"/>
        <w:rPr>
          <w:sz w:val="26"/>
          <w:szCs w:val="26"/>
        </w:rPr>
      </w:pPr>
      <w:r w:rsidRPr="00476011">
        <w:rPr>
          <w:sz w:val="26"/>
          <w:szCs w:val="26"/>
        </w:rPr>
        <w:t xml:space="preserve">В соответствии с п. 16 Положения об оценке заявок для оценки заявок для оценки заявок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могут применяться, если иное не предусмотрено Положением об оценки заявок, один или несколько из следующих показателей оценки:</w:t>
      </w:r>
    </w:p>
    <w:p w:rsidR="00CE7F96" w:rsidRPr="00476011" w:rsidRDefault="00CE7F96" w:rsidP="00CE7F96">
      <w:pPr>
        <w:ind w:right="-5" w:firstLine="720"/>
        <w:jc w:val="both"/>
        <w:rPr>
          <w:sz w:val="26"/>
          <w:szCs w:val="26"/>
        </w:rPr>
      </w:pPr>
      <w:r w:rsidRPr="00476011">
        <w:rPr>
          <w:sz w:val="26"/>
          <w:szCs w:val="26"/>
        </w:rPr>
        <w:t>а) качественные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б) функциональные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в) экологические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 xml:space="preserve">В силу п. 19 Положения если характеристика, предусмотренная детализирующим показателем, не определяется количественным значением,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устанавливается перечень свойств объекта закупки, подлежащих оценке.</w:t>
      </w:r>
    </w:p>
    <w:p w:rsidR="00CE7F96" w:rsidRPr="00476011" w:rsidRDefault="00CE7F96" w:rsidP="00CE7F96">
      <w:pPr>
        <w:ind w:right="-5" w:firstLine="720"/>
        <w:jc w:val="both"/>
        <w:rPr>
          <w:sz w:val="26"/>
          <w:szCs w:val="26"/>
        </w:rPr>
      </w:pPr>
      <w:r w:rsidRPr="00476011">
        <w:rPr>
          <w:sz w:val="26"/>
          <w:szCs w:val="26"/>
        </w:rPr>
        <w:t xml:space="preserve">В соответствии с п. 22 Положения в случае отсутствия функциональной зависимости между значением характеристики объекта закупки, определенной количественным значением, и значением количества присваиваемых баллов, а также в случае, если характеристика не определяется количественным значением, значение количества баллов по детализирующему показателю присваивается заявке, подлежащей в соответствии с Федеральным законом оценке по критерию оценки </w:t>
      </w:r>
      <w:r w:rsidR="00476011">
        <w:rPr>
          <w:sz w:val="26"/>
          <w:szCs w:val="26"/>
        </w:rPr>
        <w:t>«</w:t>
      </w:r>
      <w:r w:rsidRPr="00476011">
        <w:rPr>
          <w:sz w:val="26"/>
          <w:szCs w:val="26"/>
        </w:rPr>
        <w:t>характеристики объекта закупки</w:t>
      </w:r>
      <w:r w:rsidR="00476011">
        <w:rPr>
          <w:sz w:val="26"/>
          <w:szCs w:val="26"/>
        </w:rPr>
        <w:t>»</w:t>
      </w:r>
      <w:r w:rsidRPr="00476011">
        <w:rPr>
          <w:sz w:val="26"/>
          <w:szCs w:val="26"/>
        </w:rPr>
        <w:t xml:space="preserve">, по шкале оценки. При этом документом, предусмотренным приложением </w:t>
      </w:r>
      <w:r w:rsidR="00476011">
        <w:rPr>
          <w:sz w:val="26"/>
          <w:szCs w:val="26"/>
        </w:rPr>
        <w:t>№</w:t>
      </w:r>
      <w:r w:rsidRPr="00476011">
        <w:rPr>
          <w:sz w:val="26"/>
          <w:szCs w:val="26"/>
        </w:rPr>
        <w:t xml:space="preserve"> 1 к настоящему Положению, устанавливаются значения количества баллов, присваиваемые за предлагаемое (предлагаемые) участником закупки количественное значение (значения) характеристики объекта закупки или предлагаемое участником закупки свойство (свойства) объекта закупки.</w:t>
      </w:r>
    </w:p>
    <w:p w:rsidR="00CE7F96" w:rsidRPr="00476011" w:rsidRDefault="00CE7F96" w:rsidP="00CE7F96">
      <w:pPr>
        <w:ind w:right="-5" w:firstLine="720"/>
        <w:jc w:val="both"/>
        <w:rPr>
          <w:sz w:val="26"/>
          <w:szCs w:val="26"/>
        </w:rPr>
      </w:pPr>
      <w:r w:rsidRPr="00476011">
        <w:rPr>
          <w:sz w:val="26"/>
          <w:szCs w:val="26"/>
        </w:rPr>
        <w:t>В силу п. 23 Положения если в случае, указанном в п. 22 настоящего Положения, предусматривается оценка наличия или отсутствия характеристики объекта закупки, шкала оценки должна предусматривать присвоение:</w:t>
      </w:r>
    </w:p>
    <w:p w:rsidR="00CE7F96" w:rsidRPr="00476011" w:rsidRDefault="00CE7F96" w:rsidP="00CE7F96">
      <w:pPr>
        <w:ind w:right="-5" w:firstLine="720"/>
        <w:jc w:val="both"/>
        <w:rPr>
          <w:sz w:val="26"/>
          <w:szCs w:val="26"/>
        </w:rPr>
      </w:pPr>
      <w:r w:rsidRPr="00476011">
        <w:rPr>
          <w:sz w:val="26"/>
          <w:szCs w:val="26"/>
        </w:rPr>
        <w:t xml:space="preserve">а) 100 баллов заявке (части заявки), содержащей предложение о наличии характеристики объекта закупки, а при отсутствии характеристики объекта закупки </w:t>
      </w:r>
      <w:r w:rsidR="00786CC2">
        <w:rPr>
          <w:sz w:val="26"/>
          <w:szCs w:val="26"/>
        </w:rPr>
        <w:t>–</w:t>
      </w:r>
      <w:r w:rsidRPr="00476011">
        <w:rPr>
          <w:sz w:val="26"/>
          <w:szCs w:val="26"/>
        </w:rPr>
        <w:t xml:space="preserve"> 0 баллов (если лучшим является наличие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lastRenderedPageBreak/>
        <w:t xml:space="preserve">б) 100 баллов заявке (части заявки), содержащей предложение об отсутствии характеристики объекта закупки, а при наличии характеристики </w:t>
      </w:r>
      <w:r w:rsidR="00786CC2">
        <w:rPr>
          <w:sz w:val="26"/>
          <w:szCs w:val="26"/>
        </w:rPr>
        <w:t>–</w:t>
      </w:r>
      <w:r w:rsidRPr="00476011">
        <w:rPr>
          <w:sz w:val="26"/>
          <w:szCs w:val="26"/>
        </w:rPr>
        <w:t xml:space="preserve"> 0 баллов (если лучшим является отсутствие характеристики объекта закупки).</w:t>
      </w:r>
    </w:p>
    <w:p w:rsidR="00CE7F96" w:rsidRPr="00476011" w:rsidRDefault="00CE7F96" w:rsidP="00CE7F96">
      <w:pPr>
        <w:ind w:right="-5" w:firstLine="720"/>
        <w:jc w:val="both"/>
        <w:rPr>
          <w:sz w:val="26"/>
          <w:szCs w:val="26"/>
        </w:rPr>
      </w:pPr>
      <w:r w:rsidRPr="00476011">
        <w:rPr>
          <w:sz w:val="26"/>
          <w:szCs w:val="26"/>
        </w:rPr>
        <w:t>Извещение об осуществлении закупки содержит следующие положения:</w:t>
      </w:r>
    </w:p>
    <w:tbl>
      <w:tblPr>
        <w:tblW w:w="5000" w:type="pct"/>
        <w:tblCellMar>
          <w:top w:w="102" w:type="dxa"/>
          <w:left w:w="62" w:type="dxa"/>
          <w:bottom w:w="102" w:type="dxa"/>
          <w:right w:w="62" w:type="dxa"/>
        </w:tblCellMar>
        <w:tblLook w:val="0000" w:firstRow="0" w:lastRow="0" w:firstColumn="0" w:lastColumn="0" w:noHBand="0" w:noVBand="0"/>
      </w:tblPr>
      <w:tblGrid>
        <w:gridCol w:w="9344"/>
      </w:tblGrid>
      <w:tr w:rsidR="005920B7" w:rsidRPr="005920B7" w:rsidTr="005920B7">
        <w:tc>
          <w:tcPr>
            <w:tcW w:w="5000" w:type="pct"/>
            <w:tcBorders>
              <w:top w:val="single" w:sz="4" w:space="0" w:color="auto"/>
              <w:left w:val="single" w:sz="4" w:space="0" w:color="auto"/>
              <w:bottom w:val="single" w:sz="4" w:space="0" w:color="auto"/>
              <w:right w:val="single" w:sz="4" w:space="0" w:color="auto"/>
            </w:tcBorders>
            <w:vAlign w:val="center"/>
          </w:tcPr>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Значение количества баллов по характеристике N 1 (качество товаров (работ, услуг)) показателя «качественные характеристики объекта закупки» присваивается заявке, подлежащей в соответствии с Законом о контрактной системе оценке по критерию оценки «Качественные, функциональные и экологические характеристики объекта закупки», по шкале оценки: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985"/>
              <w:gridCol w:w="2225"/>
            </w:tblGrid>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Значение детализирующего показателя - характеристики N 1 (качество товаров (работ, услуг)) показателя «качественные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Количество присваиваемых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 наличии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100 баллов</w:t>
                  </w:r>
                </w:p>
              </w:tc>
            </w:tr>
            <w:tr w:rsidR="005920B7" w:rsidRPr="005920B7" w:rsidTr="005920B7">
              <w:tc>
                <w:tcPr>
                  <w:tcW w:w="3792"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Предложение об отсутствии характеристики объекта закупки</w:t>
                  </w:r>
                </w:p>
              </w:tc>
              <w:tc>
                <w:tcPr>
                  <w:tcW w:w="1208" w:type="pct"/>
                  <w:vAlign w:val="center"/>
                </w:tcPr>
                <w:p w:rsidR="005920B7" w:rsidRPr="005920B7" w:rsidRDefault="005920B7" w:rsidP="004B6BF8">
                  <w:pPr>
                    <w:spacing w:line="20" w:lineRule="atLeast"/>
                    <w:contextualSpacing/>
                    <w:jc w:val="both"/>
                    <w:rPr>
                      <w:rFonts w:eastAsia="Calibri"/>
                      <w:i/>
                      <w:sz w:val="16"/>
                      <w:szCs w:val="16"/>
                    </w:rPr>
                  </w:pPr>
                  <w:r w:rsidRPr="005920B7">
                    <w:rPr>
                      <w:rFonts w:eastAsia="Calibri"/>
                      <w:i/>
                      <w:sz w:val="16"/>
                      <w:szCs w:val="16"/>
                    </w:rPr>
                    <w:t>0 баллов</w:t>
                  </w: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Для оценки по характеристике N 1 (</w:t>
            </w:r>
            <w:r w:rsidRPr="005920B7">
              <w:rPr>
                <w:i/>
                <w:sz w:val="16"/>
                <w:szCs w:val="16"/>
                <w:u w:val="single"/>
              </w:rPr>
              <w:t>качество товаров (работ, услуг)</w:t>
            </w:r>
            <w:r w:rsidRPr="005920B7">
              <w:rPr>
                <w:i/>
                <w:sz w:val="16"/>
                <w:szCs w:val="16"/>
              </w:rPr>
              <w:t xml:space="preserve">) показателя «качественные характеристики объекта закупки» Заказчиком установлен перечень свойств объекта закупки, подлежащих оценке: организация процессов охранных услуг; обеспечение режимов охраны на объекте; </w:t>
            </w:r>
            <w:r w:rsidRPr="005920B7">
              <w:rPr>
                <w:rFonts w:eastAsia="Calibri"/>
                <w:i/>
                <w:sz w:val="16"/>
                <w:szCs w:val="16"/>
                <w:lang w:eastAsia="en-US"/>
              </w:rPr>
              <w:t>внешняя коммуникация</w:t>
            </w:r>
            <w:r w:rsidRPr="005920B7">
              <w:rPr>
                <w:i/>
                <w:sz w:val="16"/>
                <w:szCs w:val="16"/>
              </w:rPr>
              <w:t>; процесс экстренной замены сотрудников; навыки; корректирующие мероприятия; документы; система качества; система модернизации; система внутреннего контроля; графики несения дежурств; подготовка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Предложение по критерию «Качественные, функциональные и экологические характеристики объекта закупки» рекомендуется предоставлять по форме «Предложение о качественных характеристиках объекта закупки».</w:t>
            </w:r>
          </w:p>
          <w:tbl>
            <w:tblPr>
              <w:tblW w:w="0" w:type="auto"/>
              <w:tblLook w:val="04A0" w:firstRow="1" w:lastRow="0" w:firstColumn="1" w:lastColumn="0" w:noHBand="0" w:noVBand="1"/>
            </w:tblPr>
            <w:tblGrid>
              <w:gridCol w:w="9220"/>
            </w:tblGrid>
            <w:tr w:rsidR="005920B7" w:rsidRPr="005920B7" w:rsidTr="005920B7">
              <w:tc>
                <w:tcPr>
                  <w:tcW w:w="9345" w:type="dxa"/>
                </w:tcPr>
                <w:p w:rsidR="005920B7" w:rsidRPr="005920B7" w:rsidRDefault="005920B7" w:rsidP="004B6BF8">
                  <w:pPr>
                    <w:widowControl w:val="0"/>
                    <w:autoSpaceDE w:val="0"/>
                    <w:autoSpaceDN w:val="0"/>
                    <w:adjustRightInd w:val="0"/>
                    <w:jc w:val="both"/>
                    <w:rPr>
                      <w:i/>
                      <w:sz w:val="16"/>
                      <w:szCs w:val="16"/>
                    </w:rPr>
                  </w:pPr>
                  <w:r w:rsidRPr="005920B7">
                    <w:rPr>
                      <w:i/>
                      <w:sz w:val="16"/>
                      <w:szCs w:val="16"/>
                    </w:rPr>
                    <w:t>Рекомендуемая форма «Предложение о качественных характеристиках объекта закупки»</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5"/>
                    <w:gridCol w:w="4535"/>
                    <w:gridCol w:w="3434"/>
                  </w:tblGrid>
                  <w:tr w:rsidR="005920B7" w:rsidRPr="005920B7" w:rsidTr="005920B7">
                    <w:trPr>
                      <w:cantSplit/>
                      <w:trHeight w:val="504"/>
                      <w:jc w:val="center"/>
                    </w:trPr>
                    <w:tc>
                      <w:tcPr>
                        <w:tcW w:w="570"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1</w:t>
                        </w:r>
                      </w:p>
                    </w:tc>
                    <w:tc>
                      <w:tcPr>
                        <w:tcW w:w="2521"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2</w:t>
                        </w:r>
                      </w:p>
                    </w:tc>
                    <w:tc>
                      <w:tcPr>
                        <w:tcW w:w="1909" w:type="pct"/>
                        <w:tcBorders>
                          <w:top w:val="single" w:sz="4" w:space="0" w:color="auto"/>
                          <w:left w:val="single" w:sz="4" w:space="0" w:color="auto"/>
                          <w:bottom w:val="single" w:sz="4" w:space="0" w:color="auto"/>
                          <w:right w:val="single" w:sz="4" w:space="0" w:color="auto"/>
                        </w:tcBorders>
                        <w:vAlign w:val="center"/>
                        <w:hideMark/>
                      </w:tcPr>
                      <w:p w:rsidR="005920B7" w:rsidRPr="005920B7" w:rsidRDefault="005920B7" w:rsidP="004B6BF8">
                        <w:pPr>
                          <w:widowControl w:val="0"/>
                          <w:autoSpaceDE w:val="0"/>
                          <w:autoSpaceDN w:val="0"/>
                          <w:adjustRightInd w:val="0"/>
                          <w:jc w:val="both"/>
                          <w:rPr>
                            <w:i/>
                            <w:sz w:val="16"/>
                            <w:szCs w:val="16"/>
                          </w:rPr>
                        </w:pPr>
                        <w:r w:rsidRPr="005920B7">
                          <w:rPr>
                            <w:i/>
                            <w:sz w:val="16"/>
                            <w:szCs w:val="16"/>
                          </w:rPr>
                          <w:t>Графа 3</w:t>
                        </w: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r w:rsidR="005920B7" w:rsidRPr="005920B7" w:rsidTr="005920B7">
                    <w:trPr>
                      <w:cantSplit/>
                      <w:trHeight w:val="70"/>
                      <w:jc w:val="center"/>
                    </w:trPr>
                    <w:tc>
                      <w:tcPr>
                        <w:tcW w:w="570" w:type="pct"/>
                        <w:tcBorders>
                          <w:top w:val="single" w:sz="4" w:space="0" w:color="auto"/>
                          <w:left w:val="single" w:sz="4" w:space="0" w:color="auto"/>
                          <w:bottom w:val="single" w:sz="4" w:space="0" w:color="auto"/>
                          <w:right w:val="single" w:sz="4" w:space="0" w:color="auto"/>
                        </w:tcBorders>
                        <w:hideMark/>
                      </w:tcPr>
                      <w:p w:rsidR="005920B7" w:rsidRPr="005920B7" w:rsidRDefault="005920B7" w:rsidP="004B6BF8">
                        <w:pPr>
                          <w:widowControl w:val="0"/>
                          <w:autoSpaceDE w:val="0"/>
                          <w:autoSpaceDN w:val="0"/>
                          <w:adjustRightInd w:val="0"/>
                          <w:jc w:val="both"/>
                          <w:rPr>
                            <w:i/>
                            <w:sz w:val="16"/>
                            <w:szCs w:val="16"/>
                          </w:rPr>
                        </w:pPr>
                      </w:p>
                    </w:tc>
                    <w:tc>
                      <w:tcPr>
                        <w:tcW w:w="2521"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c>
                      <w:tcPr>
                        <w:tcW w:w="1909" w:type="pct"/>
                        <w:tcBorders>
                          <w:top w:val="single" w:sz="4" w:space="0" w:color="auto"/>
                          <w:left w:val="single" w:sz="4" w:space="0" w:color="auto"/>
                          <w:bottom w:val="single" w:sz="4" w:space="0" w:color="auto"/>
                          <w:right w:val="single" w:sz="4" w:space="0" w:color="auto"/>
                        </w:tcBorders>
                      </w:tcPr>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jc w:val="both"/>
                    <w:rPr>
                      <w:i/>
                      <w:sz w:val="16"/>
                      <w:szCs w:val="16"/>
                    </w:rPr>
                  </w:pPr>
                </w:p>
              </w:tc>
            </w:tr>
          </w:tbl>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Инструкция по заполнению формы «Предложение о качественных характеристиках объекта закупки»: Участник в графе 1 указывает наименование одного поста охраны предложения о качественных характеристиках объекта закупки. В графе 2 формы указывается наименование свойства предложения о качественных характеристиках объекта закупки. В графе 3 участник </w:t>
            </w:r>
            <w:bookmarkStart w:id="0" w:name="_Hlk18277138"/>
            <w:r w:rsidRPr="005920B7">
              <w:rPr>
                <w:i/>
                <w:sz w:val="16"/>
                <w:szCs w:val="16"/>
              </w:rPr>
              <w:t>предоставляет</w:t>
            </w:r>
            <w:bookmarkEnd w:id="0"/>
            <w:r w:rsidRPr="005920B7">
              <w:rPr>
                <w:i/>
                <w:sz w:val="16"/>
                <w:szCs w:val="16"/>
              </w:rPr>
              <w:t xml:space="preserve"> описание по соответствующему разделу, указанному в графе 2 предложения о качественных характеристиках объекта закупки.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В случае, если участник предоставляет предложение о качественных характеристиках объекта закупки не в рекомендуемой форме, участник при формировании предложения о качественных характеристиках объекта закупки должен учитывать положения инструкции по заполнению формы, содержащейся в настоящей инструкции. </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В рамках первого свойства «организация процессов охранных услуг» необходимо предоставить следующее:</w:t>
            </w:r>
            <w:r w:rsidRPr="005920B7">
              <w:rPr>
                <w:rFonts w:eastAsia="Calibri"/>
                <w:i/>
                <w:sz w:val="16"/>
                <w:szCs w:val="16"/>
                <w:lang w:eastAsia="en-US"/>
              </w:rPr>
              <w:t xml:space="preserve"> </w:t>
            </w:r>
            <w:r w:rsidRPr="005920B7">
              <w:rPr>
                <w:i/>
                <w:sz w:val="16"/>
                <w:szCs w:val="16"/>
              </w:rPr>
              <w:t xml:space="preserve">перечень факторов влияющих на организацию оказания услуг на объекте; принципы кадровой политики организации осуществляющей охранную деятельность, информацию о проводимой кадровой работе; принципы ведения деятельности при оказании услуг; информацию о действиях охранника для достижения безопасности на всех этапах работ, в том числе в аварийных ситуациях, информацию о средствах индивидуальной защиты, которыми обеспечиваются сотрудники, включая сведения о видах и назначениях указанных средств, а также сведения о лице, ответственном за обеспечение и контроль выдачи и использования средств индивидуальной защиты. В рамках второго свойства «обеспечение режимов охраны на </w:t>
            </w:r>
            <w:proofErr w:type="gramStart"/>
            <w:r w:rsidRPr="005920B7">
              <w:rPr>
                <w:i/>
                <w:sz w:val="16"/>
                <w:szCs w:val="16"/>
              </w:rPr>
              <w:t>объекте »</w:t>
            </w:r>
            <w:proofErr w:type="gramEnd"/>
            <w:r w:rsidRPr="005920B7">
              <w:rPr>
                <w:i/>
                <w:sz w:val="16"/>
                <w:szCs w:val="16"/>
              </w:rPr>
              <w:t xml:space="preserve"> необходимо предоставить следующее: информацию о видах режимов охраны при организации охранных услуг, в том числе обеспечение данных режимов на объектах охраны; информацию о методах контроля состояния безопасности при осуществлении пропускного режима; порядок допуска на территорию учреждения транспортных средств. В рамках свойства под номером три «</w:t>
            </w:r>
            <w:r w:rsidRPr="005920B7">
              <w:rPr>
                <w:rFonts w:eastAsia="Calibri"/>
                <w:i/>
                <w:sz w:val="16"/>
                <w:szCs w:val="16"/>
                <w:lang w:eastAsia="en-US"/>
              </w:rPr>
              <w:t>внешняя коммуникация</w:t>
            </w:r>
            <w:r w:rsidRPr="005920B7">
              <w:rPr>
                <w:i/>
                <w:sz w:val="16"/>
                <w:szCs w:val="16"/>
              </w:rPr>
              <w:t xml:space="preserve">» необходимо предоставить следующее: </w:t>
            </w:r>
            <w:r w:rsidRPr="005920B7">
              <w:rPr>
                <w:rFonts w:eastAsia="Calibri"/>
                <w:i/>
                <w:sz w:val="16"/>
                <w:szCs w:val="16"/>
                <w:lang w:eastAsia="en-US"/>
              </w:rPr>
              <w:t>правила взаимодействий в рамках внешних коммуникаций; случаи взаимодействий в рамках внешних коммуникаций</w:t>
            </w:r>
            <w:r w:rsidRPr="005920B7">
              <w:rPr>
                <w:i/>
                <w:sz w:val="16"/>
                <w:szCs w:val="16"/>
              </w:rPr>
              <w:t xml:space="preserve">. В рамках свойства под четыре «процесс экстренной замены сотрудников» необходимо предоставить следующее: описание предпринимаемых действий; этапы внедрения процесса. В рамках пятого свойства «навыки» необходимо предоставить следующее: порядок действий при оказании первой помощи, в том числе информацию о правовой подготовке; информацию о методах психофизической подготовки; состав аптечки первой помощи. Шестое свойство «корректирующие мероприятия», в рамках которого необходимо предоставить следующее: основные принципы проведения корректирующих мероприятий в организации; цели проведения корректирующих мероприятий в организации; описание алгоритма действий по внесению корректировок в функционирование систем и процессов, применяемых в организации; информация о процессе снижении возникновения рисков. Свойство семь «документы» в рамках которого необходимо предоставить: информацию о необходимых удостоверениях квалификации охранника, сведения о личной карточке охранника, а также перечень из наименований документов, подтверждающих правовой статус охранника; информацию о перечне документации на объекте охраны, который формируется до начала оказания услуг, перечень всех документов, содержащихся в наблюдательном деле, на основании которых происходит учет результатов обхода, передача под охрану помещений, передача дежурств. Свойство восемь «система качества», в рамках которого необходимо предоставить следующее: информацию о функциях системы управления качеством оказываемых охранных услуг; информацию о политике организации в области системы качества; информация о принципах управления качеством принятые организацией; информацию об обеспечении системы качества; информацию о порядке внесения предложений заказчику по улучшению качества охраны; информацию о методах обеспечения качества услуг, которые используются организацией для контроля качества. Свойство девять «система модернизации», в рамках которого необходимо предоставить следующее: информацию о целях организации в рамках модернизации процессов; о программе модернизации процессов; информацию об итоге системы поощрений и средствах достижения этих итогов, в рамках улучшения качества оказываемых услуг в рамках объекта закупки; о факторах, которыми руководствуется организация при расстановке приоритетов в рамках модернизации процессов; о порядке определения целей в рамках модернизации процессов; о реализации модернизации; информацию о видах поощрений, которые применяет организация для улучшения качества оказываемых услуг; информацию о получении данных для формирования системы поощрения; информацию о коммуникации в рамках системы поощрения, которая осуществляется непосредственно после получения данных для системы поощрений. Свойство десять «система внутреннего контроля», в рамках которого необходимо предоставить следующее: информацию о целях системы контроля внутри организации, в том числе перечень действия для достижения поставленных целей; информацию о контроле внутри организации для улучшения качества оказываемых услуг, в том числе информацию о контроле на этапах деятельности внутри организации; информацию о </w:t>
            </w:r>
            <w:r w:rsidRPr="005920B7">
              <w:rPr>
                <w:i/>
                <w:sz w:val="16"/>
                <w:szCs w:val="16"/>
              </w:rPr>
              <w:lastRenderedPageBreak/>
              <w:t>системе контроля внутри организации; информацию об этапах организации системы контроля внутри организации. Свойство «графики несения дежурств», в рамках которого необходимо предоставить следующее: регламент подготовительных действий; описание процесса формирования графиков несения дежурств. Свойство «подготовка к оказанию услуг», в рамках которого необходимо предоставить следующее: информация об имеющейся и используемой программе подготовки организации к оказанию услуг, информацию о контроле при подготовке к оказанию услуг.</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 xml:space="preserve">Описание свойств объекта закупки должно разрабатываться участником на основе описания объекта закупки и приложений к нему, являющимся его неотъемлемой частью, а также с учетом требований нормативно-правовых актов. Описание свойств объекта закупки должно отвечать всем требованиям, указанным в описании объекта закупки и приложениях к нему, в том числе нормативно-правовым актам, содержащимся в описании объекта закупки. Предложение о наличии характеристики объекта закупки должно учитывать, что при указании принципов в рамках первого свойства также необходимо предоставить информацию о нормативных актах, которыми руководствуются сотрудники охранной организации, в том числе при кадровой работе, с перечнем статей, знаниями о которых должен, обладать сотрудник организации осуществляющей охранную деятельность на объекте охраны; в рамках шестого свойства, описание алгоритма действий по внесению корректировок в функционирование систем и процессов, применяемых в организации должно быть выражено в виде перечисления конкретных действий, которые осуществляются в рамках алгоритма по внесению корректировок в функционирование каждой системы и каждого процесса, применяемых в организации в ходе оказания услуг; информация о реализации модернизации должна содержать задачи, которые ставятся при реализации модернизации; под целями организации в свойстве девять также подразумеваются и мотивы организации в рамках модернизации процессов; под этапами работ в рамках первого свойства подразумевается этапы: перед началом работы, во время работы и по окончании работы; под обеспечением системы качества подразумевается источники информации, которые использует организация, в том числе и способы получения такой информации, которые использует организация; описание предпринимаемых действий, которое необходимо к предоставлению в рамках четвертого свойства должно включать в себя перечисление действий предпринимаемых в организации по выявлению необходимости экстренной замены сотрудника на посту охраны, перечень действий предпринимаемых в организации по информированию ответственных лиц о необходимости экстренной замены сотрудника на посту охраны, описание процесса непосредственного поиска сотрудника на замену, описание действий по непосредственной организации такой замены, перечисление действий предпринимаемых в организации для документирования экстренной замены сотрудника на посту охраны; под информацией о принципах и методах, которые используются в рамках системы для улучшения качества необходимо понимать конкретные методы и принципы, которые будут использоваться в рамках системы для улучшения качества; в свойстве десять этапы организации, предоставляемые в качестве информации в рамках системы контроля организации, должны содержать факторы, которые воздействуют на данные этапы; контроль при подготовке к оказанию услуг включает в себя контроль поставленных плановых задач, контроль средств подготовки, решения по уменьшению или увеличению подготовки к оказанию услуг, поддержание уровня подготовки для этапов оказания услуг, замена и корректировка состава отдельных частей программы, замена и корректировка программы, перечень программы, цели и задачи программы, ответственность за ошибки и нарушения программы, начало и завершение применения программы, мониторинг возникающих сложностей при применении программы, мониторинг возникающих ошибок и нарушений в процессе применения программы, фиксация и передача ошибок и нарушений программы, порядок распределения методов подготовки при оказании услуг, обработка замечаний представителя Заказчика по программе; в рамках десятого свойства предоставляемая информация должна содержать форму контроля организации, уровень автоматизации, стадии при проведении внутреннего контроля, временную направленность, источники данных для внутреннего контроля; указанные в рамках второго свойства методы должны содержать информацию о трудовых действиях, необходимых умениях, необходимых знаниях, а также требуемый уровень квалификации, информация об информировании должна содержать адресата, формат, перечень передаваемых данных, вместе с тем, порядок допуска транспортных средств предоставляемый в заявке, должен содержать информацию в том числе о допуске спец транспорта (скорая помощь, аварийные службы, в том числе службы для поддержания функционирования организации (вывоз мусора, бытовых отходов)); при указании информации о психофизической подготовке необходимо также предоставить информацию о правовой основе для применения специальных средств или физической силы, информацию об основаниях для применения физической силы, информацию о условиях и пределах применения физической силы и специальных средств; указанные факторы в рамках первого свойства должны сопровождаться информацией о влиянии данных факторов на оказание услуг, в том числе перечнем внештатных ситуаций на объекте, которые учитываются при организации охраны объектов, а также действия при возникновении таких ситуаций, направленные на стабилизацию ситуации с последующим возвращением к стандартному режиму работы; в свойстве девять при указании данных необходимо указать в том числе и источники получения этих данных (откуда организация получает данные для системы поощрений); средства достижения итогов необходимо предоставить по каждому итогу, указанному в заявке участником, те средства, которые были предприняты для достижения необходимого результата (итога); при указании информации по второму свойству необходимо также предоставить информацию о порядке действий сотрудников при поступлении угрозы; в свойстве семь необходимо также предоставить информацию о докладах сотрудников охраны о сдаче дежурств, содержащих, в том числе, информацию о частоте докладов, содержанию данных докладов, в том числе в случае нарушения пропускного режима информацией о программе модернизации будет считаться информация содержащая принцип реализации программы, а также план (что он в себя включает) такой программы; по пятому свойству по каждому навыку необходимо предоставить информацию о частоте проверок, порядок действий при оказании первой помощи должен также содержать перечень ситуаций, при которых оказывается первая помощь; для шестого свойства в рамках описания основных принципов проведения корректирующих мероприятий в организации требуется предоставление сведений: о регулярности проведения корректирующих мероприятий, о контроле проведения корректирующих мероприятий (необходима как минимум информация о наименовании должности лица которым в организации осуществляется данный вид контроля), о том на каких этапах осуществляется контроль проведения корректирующих мероприятий в организации; правила взаимодействий в рамках внешних коммуникаций, необходимые к предоставлению в рамках третьего свойства должны быть выражены в виде созданного и принятого в организации регламента взаимодействия сотрудников охраны с правоохранительными органами (в данном регламенте должна содержаться как минимум следующая информация: основные положения описывающие цель создания данного регламента, основные принципы взаимодействия сотрудников охраны с правоохранительными органами, порядок взаимодействия сотрудников охраны с правоохранительными органами (включающий в себя порядок обмена информацией с представителями правоохранительных органов, порядок вызова представителей правоохранительных органов, порядок участия в оперативных мероприятиях, порядок передачи нарушителей закона представителям правоохранительных органов), порядок документирования случаев взаимодействия с правоохранительными органами, сведенья о проведении обучения и инструктажа сотрудников охраны в рамках поддержания знаний правил взаимодействия с правоохранительными органами); под информацией о видах поощрений в рамках свойства девять подразумевается, что необходимо предоставить конкретные виды таких поощрений с указанием, что по ним применяется в организации для улучшения качества оказываемых услуг; под порядком определения целей девятого свойства необходимо понимать шаги для определения целей модернизации в рамках выбранной области для модернизации; в рамках коммуникации по свойству номер девять подразумевается процесс получения и обработки данных для </w:t>
            </w:r>
            <w:r w:rsidRPr="005920B7">
              <w:rPr>
                <w:i/>
                <w:sz w:val="16"/>
                <w:szCs w:val="16"/>
              </w:rPr>
              <w:lastRenderedPageBreak/>
              <w:t>системы поощрения по каждому источнику получения данных, который используется в организации, а так же выдачи поощрения в рамках системы поощрений, в том числе наличие или отсутствие отчетности в рамках указанных процессов; требуемое к предоставлению описание процесса формирования графиков несения дежурств, должно включать в себя: перечисление в виде перечня ключевых принципов формирования графиков несения дежурств, описание действий при составлении предварительного графика несения дежурств, а также по его согласованию и утверждению, описание процесса доведения графика несения дежурств до сотрудников организации (необходимо отразить перечисление всех этапов процесса доведения графика несения дежурств до сотрудников организации с описанием действий осуществляемых на каждом из этапов), описание способов архивирования и хранения данных о ранее сформированных графиках несения дежурств; программе подготовки организации к оказанию услуг в рамках свойства подготовка к оказанию услуг должна содержать в себе область применения программы, общие положения программы, схемы построения процессов подготовки к оказанию услуг на этапах оказания услуг, правила оказания услуг, сроки подготовки организации и порядок их распределения при оказании услуг, сроки и порядок контроля подготовки организации и порядок распределения контроля при оказании услуг, ответственность организации при подготовке к оказанию услуг, изменения и смена процесса подготовки к оказанию услуг, организация уведомлений; регламент подготовительных действий требуемый к предоставлению должен включать в себя описание подготовительных действий осуществляемых в рамках подготовки к формированию графиков несения дежурств (в рамках данного регламента также должно присутствовать описание действий предпринимаемых для учета обратной связи от сотрудников). В рамках характеристики N 1 (качество товаров (работ, услуг)) показателя «качественные характеристики объекта закупки» под «описанием свойства объекта закупки» понимается предоставления в составе заявки информация, содержащая описание свойств объекта закупки, в соответствии с требованиями, установленными в настоящем пункте (в настоящем порядке оценки), в противном случае предоставляемое описание признается как «Предложение об отсутствии характеристики объекта закупки».</w:t>
            </w:r>
          </w:p>
          <w:p w:rsidR="005920B7" w:rsidRPr="005920B7" w:rsidRDefault="005920B7" w:rsidP="004B6BF8">
            <w:pPr>
              <w:widowControl w:val="0"/>
              <w:autoSpaceDE w:val="0"/>
              <w:autoSpaceDN w:val="0"/>
              <w:adjustRightInd w:val="0"/>
              <w:ind w:firstLine="708"/>
              <w:jc w:val="both"/>
              <w:rPr>
                <w:i/>
                <w:sz w:val="16"/>
                <w:szCs w:val="16"/>
              </w:rPr>
            </w:pPr>
            <w:r w:rsidRPr="005920B7">
              <w:rPr>
                <w:i/>
                <w:sz w:val="16"/>
                <w:szCs w:val="16"/>
              </w:rPr>
              <w:t>Описание свойств объекта закупки должно быть однозначным и не должно допускать двусмысленных толкований.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приложений к нему, трактуется как «Предложение об отсутствии характеристики объекта закупки». В случае, если участником закупки указывается, что все услуги будут оказаны в соответствии со всеми требованиями, указанными в описании объекта закупки, и/или в соответствии с нормативными документами, и им не предлагается описание свойств объекта закупки, то такое предложение также трактуется, как «Предложение об отсутствии характеристики объекта закупки».</w:t>
            </w:r>
          </w:p>
          <w:p w:rsidR="005920B7" w:rsidRPr="005920B7" w:rsidRDefault="005920B7" w:rsidP="004B6BF8">
            <w:pPr>
              <w:ind w:firstLine="708"/>
              <w:jc w:val="both"/>
              <w:rPr>
                <w:rFonts w:eastAsia="Calibri"/>
                <w:i/>
                <w:sz w:val="16"/>
                <w:szCs w:val="16"/>
                <w:lang w:eastAsia="en-US"/>
              </w:rPr>
            </w:pPr>
            <w:r w:rsidRPr="005920B7">
              <w:rPr>
                <w:i/>
                <w:sz w:val="16"/>
                <w:szCs w:val="16"/>
              </w:rPr>
              <w:t>В рамках характеристики N 1 (качество товаров (работ, услуг)) показателя «качественные характеристики объекта закупки» соответствующие сведения считаются представленными, если такие сведения отвечают всем соответствующим требованиям Заказчика, установленным в настоящем порядке оценки, вне зависимости от степени детализации таких сведений.</w:t>
            </w:r>
          </w:p>
        </w:tc>
      </w:tr>
    </w:tbl>
    <w:p w:rsidR="00CE7F96" w:rsidRPr="00476011" w:rsidRDefault="00CE7F96" w:rsidP="00CE7F96">
      <w:pPr>
        <w:ind w:right="-5" w:firstLine="720"/>
        <w:jc w:val="both"/>
        <w:rPr>
          <w:sz w:val="26"/>
          <w:szCs w:val="26"/>
        </w:rPr>
      </w:pPr>
      <w:r w:rsidRPr="00476011">
        <w:rPr>
          <w:sz w:val="26"/>
          <w:szCs w:val="26"/>
        </w:rPr>
        <w:lastRenderedPageBreak/>
        <w:t>В соответствии с п. 4 ч. 6 ст. 48 Закона о контрактной системе протокол рассмотрения и оценки первых частей заявок на участие в закупке должен содержать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3 ст. 48 Закона о контрактной системе, не позднее двух рабочих дней (за исключением случая, предусмотренного ч</w:t>
      </w:r>
      <w:r w:rsidR="000E12AE">
        <w:rPr>
          <w:sz w:val="26"/>
          <w:szCs w:val="26"/>
        </w:rPr>
        <w:t>.</w:t>
      </w:r>
      <w:r w:rsidRPr="00476011">
        <w:rPr>
          <w:sz w:val="26"/>
          <w:szCs w:val="26"/>
        </w:rPr>
        <w:t xml:space="preserve"> 4 настоящей статьи) со дня, следующего за датой окончания срока подачи заявок на участие в закупке, но не позднее даты окончания срока рассмотрения и оценки первых частей заявок на участие в закупке, установленной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1) члены комиссии по осуществлению закупок:</w:t>
      </w:r>
    </w:p>
    <w:p w:rsidR="00C163FA" w:rsidRPr="00476011" w:rsidRDefault="00C163FA" w:rsidP="00C163FA">
      <w:pPr>
        <w:ind w:firstLine="708"/>
        <w:jc w:val="both"/>
        <w:rPr>
          <w:sz w:val="26"/>
          <w:szCs w:val="26"/>
        </w:rPr>
      </w:pPr>
      <w:r w:rsidRPr="00476011">
        <w:rPr>
          <w:sz w:val="26"/>
          <w:szCs w:val="26"/>
        </w:rPr>
        <w:t>а) рассматривают первые части заявок на участие в закупке, направленные оператором электронной площадки, и принимают решение о признании первой части заявки на участие в закупке соответствующей извещению об осуществлении закупки или об отклонении заявки на участие в закупке;</w:t>
      </w:r>
    </w:p>
    <w:p w:rsidR="00C163FA" w:rsidRPr="00476011" w:rsidRDefault="00C163FA" w:rsidP="00C163FA">
      <w:pPr>
        <w:ind w:firstLine="708"/>
        <w:jc w:val="both"/>
        <w:rPr>
          <w:sz w:val="26"/>
          <w:szCs w:val="26"/>
        </w:rPr>
      </w:pPr>
      <w:r w:rsidRPr="00476011">
        <w:rPr>
          <w:sz w:val="26"/>
          <w:szCs w:val="26"/>
        </w:rPr>
        <w:t xml:space="preserve">б) осуществляют оценку первых частей заявок на участие в закупке, в отношении которых принято решение о признании соответствующими извещению об осуществлении закупки, по критериям, предусмотренным </w:t>
      </w:r>
      <w:proofErr w:type="spellStart"/>
      <w:r w:rsidR="000E12AE">
        <w:rPr>
          <w:sz w:val="26"/>
          <w:szCs w:val="26"/>
        </w:rPr>
        <w:t>п.п</w:t>
      </w:r>
      <w:proofErr w:type="spellEnd"/>
      <w:r w:rsidR="000E12AE">
        <w:rPr>
          <w:sz w:val="26"/>
          <w:szCs w:val="26"/>
        </w:rPr>
        <w:t>.</w:t>
      </w:r>
      <w:r w:rsidRPr="00476011">
        <w:rPr>
          <w:sz w:val="26"/>
          <w:szCs w:val="26"/>
        </w:rPr>
        <w:t xml:space="preserve"> 2 и 3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32 настоящего Федерального закона (если такие критерии установлены извещением об осуществлении закупки);</w:t>
      </w:r>
    </w:p>
    <w:p w:rsidR="00C163FA" w:rsidRPr="00476011" w:rsidRDefault="00C163FA" w:rsidP="00C163FA">
      <w:pPr>
        <w:ind w:firstLine="708"/>
        <w:jc w:val="both"/>
        <w:rPr>
          <w:sz w:val="26"/>
          <w:szCs w:val="26"/>
        </w:rPr>
      </w:pPr>
      <w:r w:rsidRPr="00476011">
        <w:rPr>
          <w:sz w:val="26"/>
          <w:szCs w:val="26"/>
        </w:rPr>
        <w:t>2) заказчик формирует с использованием электронной площадки протокол рассмотрения и оценки первых частей заявок на участие в закупке, после подписания членами комиссии по осуществлению закупок такого протокола усиленными электронными подписями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rsidR="00C163FA" w:rsidRPr="00476011" w:rsidRDefault="00C163FA" w:rsidP="00C163FA">
      <w:pPr>
        <w:ind w:firstLine="708"/>
        <w:jc w:val="both"/>
        <w:rPr>
          <w:sz w:val="26"/>
          <w:szCs w:val="26"/>
        </w:rPr>
      </w:pPr>
      <w:r w:rsidRPr="00476011">
        <w:rPr>
          <w:sz w:val="26"/>
          <w:szCs w:val="26"/>
        </w:rPr>
        <w:lastRenderedPageBreak/>
        <w:t>В соответствии с ч. 5 ст. 48 Закона о контрактной системе, при рассмотрении первых частей заявок на участие в закупке соответствующая заявка подлежит отклонению в случаях:</w:t>
      </w:r>
    </w:p>
    <w:p w:rsidR="00C163FA" w:rsidRPr="00476011" w:rsidRDefault="00C163FA" w:rsidP="00C163FA">
      <w:pPr>
        <w:ind w:firstLine="708"/>
        <w:jc w:val="both"/>
        <w:rPr>
          <w:sz w:val="26"/>
          <w:szCs w:val="26"/>
        </w:rPr>
      </w:pPr>
      <w:r w:rsidRPr="00476011">
        <w:rPr>
          <w:sz w:val="26"/>
          <w:szCs w:val="26"/>
        </w:rPr>
        <w:t xml:space="preserve">1) непредставления (за исключением случаев, предусмотренных настоящим Федеральным законом) информации и документов, предусмотренных </w:t>
      </w:r>
      <w:proofErr w:type="spellStart"/>
      <w:r w:rsidR="000E12AE">
        <w:rPr>
          <w:sz w:val="26"/>
          <w:szCs w:val="26"/>
        </w:rPr>
        <w:t>пп</w:t>
      </w:r>
      <w:proofErr w:type="spellEnd"/>
      <w:r w:rsidR="000E12AE">
        <w:rPr>
          <w:sz w:val="26"/>
          <w:szCs w:val="26"/>
        </w:rPr>
        <w:t>.</w:t>
      </w:r>
      <w:r w:rsidRPr="00476011">
        <w:rPr>
          <w:sz w:val="26"/>
          <w:szCs w:val="26"/>
        </w:rPr>
        <w:t xml:space="preserve"> </w:t>
      </w:r>
      <w:r w:rsidR="000E12AE">
        <w:rPr>
          <w:sz w:val="26"/>
          <w:szCs w:val="26"/>
        </w:rPr>
        <w:t>«</w:t>
      </w:r>
      <w:r w:rsidRPr="00476011">
        <w:rPr>
          <w:sz w:val="26"/>
          <w:szCs w:val="26"/>
        </w:rPr>
        <w:t>а</w:t>
      </w:r>
      <w:r w:rsidR="000E12AE">
        <w:rPr>
          <w:sz w:val="26"/>
          <w:szCs w:val="26"/>
        </w:rPr>
        <w:t>»</w:t>
      </w:r>
      <w:r w:rsidRPr="00476011">
        <w:rPr>
          <w:sz w:val="26"/>
          <w:szCs w:val="26"/>
        </w:rPr>
        <w:t xml:space="preserve">, </w:t>
      </w:r>
      <w:r w:rsidR="000E12AE">
        <w:rPr>
          <w:sz w:val="26"/>
          <w:szCs w:val="26"/>
        </w:rPr>
        <w:t>«</w:t>
      </w:r>
      <w:r w:rsidRPr="00476011">
        <w:rPr>
          <w:sz w:val="26"/>
          <w:szCs w:val="26"/>
        </w:rPr>
        <w:t>б</w:t>
      </w:r>
      <w:r w:rsidR="000E12AE">
        <w:rPr>
          <w:sz w:val="26"/>
          <w:szCs w:val="26"/>
        </w:rPr>
        <w:t>»</w:t>
      </w:r>
      <w:r w:rsidRPr="00476011">
        <w:rPr>
          <w:sz w:val="26"/>
          <w:szCs w:val="26"/>
        </w:rPr>
        <w:t xml:space="preserve">, </w:t>
      </w:r>
      <w:r w:rsidR="000E12AE">
        <w:rPr>
          <w:sz w:val="26"/>
          <w:szCs w:val="26"/>
        </w:rPr>
        <w:t>«</w:t>
      </w:r>
      <w:r w:rsidRPr="00476011">
        <w:rPr>
          <w:sz w:val="26"/>
          <w:szCs w:val="26"/>
        </w:rPr>
        <w:t>г</w:t>
      </w:r>
      <w:r w:rsidR="000E12AE">
        <w:rPr>
          <w:sz w:val="26"/>
          <w:szCs w:val="26"/>
        </w:rPr>
        <w:t>»</w:t>
      </w:r>
      <w:r w:rsidRPr="00476011">
        <w:rPr>
          <w:sz w:val="26"/>
          <w:szCs w:val="26"/>
        </w:rPr>
        <w:t xml:space="preserve"> и </w:t>
      </w:r>
      <w:r w:rsidR="000E12AE">
        <w:rPr>
          <w:sz w:val="26"/>
          <w:szCs w:val="26"/>
        </w:rPr>
        <w:t>«</w:t>
      </w:r>
      <w:r w:rsidRPr="00476011">
        <w:rPr>
          <w:sz w:val="26"/>
          <w:szCs w:val="26"/>
        </w:rPr>
        <w:t>д</w:t>
      </w:r>
      <w:r w:rsidR="000E12AE">
        <w:rPr>
          <w:sz w:val="26"/>
          <w:szCs w:val="26"/>
        </w:rPr>
        <w:t>»</w:t>
      </w:r>
      <w:r w:rsidRPr="00476011">
        <w:rPr>
          <w:sz w:val="26"/>
          <w:szCs w:val="26"/>
        </w:rPr>
        <w:t xml:space="preserve"> п</w:t>
      </w:r>
      <w:r w:rsidR="000E12AE">
        <w:rPr>
          <w:sz w:val="26"/>
          <w:szCs w:val="26"/>
        </w:rPr>
        <w:t>.</w:t>
      </w:r>
      <w:r w:rsidRPr="00476011">
        <w:rPr>
          <w:sz w:val="26"/>
          <w:szCs w:val="26"/>
        </w:rPr>
        <w:t xml:space="preserve"> 2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 несоответствия таких информации и документов извещению об осуществлении закупки;</w:t>
      </w:r>
    </w:p>
    <w:p w:rsidR="00C163FA" w:rsidRPr="00476011" w:rsidRDefault="00C163FA" w:rsidP="00C163FA">
      <w:pPr>
        <w:ind w:firstLine="708"/>
        <w:jc w:val="both"/>
        <w:rPr>
          <w:sz w:val="26"/>
          <w:szCs w:val="26"/>
        </w:rPr>
      </w:pPr>
      <w:r w:rsidRPr="00476011">
        <w:rPr>
          <w:sz w:val="26"/>
          <w:szCs w:val="26"/>
        </w:rPr>
        <w:t xml:space="preserve">2) если в первой части заявки на участие в закупке содержится информация, предусмотренная </w:t>
      </w:r>
      <w:proofErr w:type="spellStart"/>
      <w:r w:rsidR="000E12AE">
        <w:rPr>
          <w:sz w:val="26"/>
          <w:szCs w:val="26"/>
        </w:rPr>
        <w:t>п.п</w:t>
      </w:r>
      <w:proofErr w:type="spellEnd"/>
      <w:r w:rsidR="000E12AE">
        <w:rPr>
          <w:sz w:val="26"/>
          <w:szCs w:val="26"/>
        </w:rPr>
        <w:t>.</w:t>
      </w:r>
      <w:r w:rsidRPr="00476011">
        <w:rPr>
          <w:sz w:val="26"/>
          <w:szCs w:val="26"/>
        </w:rPr>
        <w:t xml:space="preserve"> 1, 3 и 4 ч</w:t>
      </w:r>
      <w:r w:rsidR="000E12AE">
        <w:rPr>
          <w:sz w:val="26"/>
          <w:szCs w:val="26"/>
        </w:rPr>
        <w:t>.</w:t>
      </w:r>
      <w:r w:rsidRPr="00476011">
        <w:rPr>
          <w:sz w:val="26"/>
          <w:szCs w:val="26"/>
        </w:rPr>
        <w:t xml:space="preserve"> 1 ст</w:t>
      </w:r>
      <w:r w:rsidR="000E12AE">
        <w:rPr>
          <w:sz w:val="26"/>
          <w:szCs w:val="26"/>
        </w:rPr>
        <w:t>.</w:t>
      </w:r>
      <w:r w:rsidRPr="00476011">
        <w:rPr>
          <w:sz w:val="26"/>
          <w:szCs w:val="26"/>
        </w:rPr>
        <w:t xml:space="preserve"> 43 настоящего Федерального закона;</w:t>
      </w:r>
    </w:p>
    <w:p w:rsidR="00C163FA" w:rsidRPr="00476011" w:rsidRDefault="00C163FA" w:rsidP="00C163FA">
      <w:pPr>
        <w:ind w:firstLine="708"/>
        <w:jc w:val="both"/>
        <w:rPr>
          <w:sz w:val="26"/>
          <w:szCs w:val="26"/>
        </w:rPr>
      </w:pPr>
      <w:r w:rsidRPr="00476011">
        <w:rPr>
          <w:sz w:val="26"/>
          <w:szCs w:val="26"/>
        </w:rPr>
        <w:t>3) выявления недостоверной информации, содержащейся в первой части заявки на участие в закупке.</w:t>
      </w:r>
    </w:p>
    <w:p w:rsidR="00C163FA" w:rsidRPr="00476011" w:rsidRDefault="00C163FA" w:rsidP="00C163FA">
      <w:pPr>
        <w:ind w:firstLine="708"/>
        <w:jc w:val="both"/>
        <w:rPr>
          <w:sz w:val="26"/>
          <w:szCs w:val="26"/>
        </w:rPr>
      </w:pPr>
      <w:r w:rsidRPr="00476011">
        <w:rPr>
          <w:sz w:val="26"/>
          <w:szCs w:val="26"/>
        </w:rPr>
        <w:t>В силу ч. 6 ст. 48 Закона о контрактной системе, протокол рассмотрения и оценки первых частей заявок на участие в закупке должен содержать:</w:t>
      </w:r>
    </w:p>
    <w:p w:rsidR="00C163FA" w:rsidRPr="00476011" w:rsidRDefault="00C163FA" w:rsidP="00C163FA">
      <w:pPr>
        <w:ind w:firstLine="708"/>
        <w:jc w:val="both"/>
        <w:rPr>
          <w:sz w:val="26"/>
          <w:szCs w:val="26"/>
        </w:rPr>
      </w:pPr>
      <w:r w:rsidRPr="00476011">
        <w:rPr>
          <w:sz w:val="26"/>
          <w:szCs w:val="26"/>
        </w:rPr>
        <w:t>1) дату рассмотрения и оценки первых частей заявок на участие в закупке, идентификационные номера таких заявок;</w:t>
      </w:r>
    </w:p>
    <w:p w:rsidR="00C163FA" w:rsidRPr="00476011" w:rsidRDefault="00C163FA" w:rsidP="00C163FA">
      <w:pPr>
        <w:ind w:firstLine="708"/>
        <w:jc w:val="both"/>
        <w:rPr>
          <w:sz w:val="26"/>
          <w:szCs w:val="26"/>
        </w:rPr>
      </w:pPr>
      <w:r w:rsidRPr="00476011">
        <w:rPr>
          <w:sz w:val="26"/>
          <w:szCs w:val="26"/>
        </w:rPr>
        <w:t>2) информацию о принятом решении о признании первой части заявки на участие в закупке соответствующей извещению об осуществлении закупки или об отклонении заявки на участие в закупке с обоснованием такого решения и с указанием положений настоящего Федерального закона, извещения об осуществлении закупки, которым не соответствует такая заявка, положений заявки на участие в закупке, которые не соответствуют настоящему Федеральному закону, извещению об осуществлении закупки;</w:t>
      </w:r>
    </w:p>
    <w:p w:rsidR="00C163FA" w:rsidRPr="00476011" w:rsidRDefault="00C163FA" w:rsidP="00C163FA">
      <w:pPr>
        <w:ind w:firstLine="708"/>
        <w:jc w:val="both"/>
        <w:rPr>
          <w:sz w:val="26"/>
          <w:szCs w:val="26"/>
        </w:rPr>
      </w:pPr>
      <w:r w:rsidRPr="00476011">
        <w:rPr>
          <w:sz w:val="26"/>
          <w:szCs w:val="26"/>
        </w:rPr>
        <w:t>3) присвоенные первым частям заявок на участие в закупке, признанным соответствующими извещению об осуществлении закупки, значения по каждому критерию оценки первых частей заявок на участие в закупке (в случае установления таких критериев в извещении об осуществлении закупки);</w:t>
      </w:r>
    </w:p>
    <w:p w:rsidR="00C163FA" w:rsidRPr="00476011" w:rsidRDefault="00C163FA" w:rsidP="00C163FA">
      <w:pPr>
        <w:ind w:firstLine="708"/>
        <w:jc w:val="both"/>
        <w:rPr>
          <w:sz w:val="26"/>
          <w:szCs w:val="26"/>
        </w:rPr>
      </w:pPr>
      <w:r w:rsidRPr="00476011">
        <w:rPr>
          <w:sz w:val="26"/>
          <w:szCs w:val="26"/>
        </w:rPr>
        <w:t>4) информацию о решении каждого члена комиссии по осуществлению закупок, принимавшего участие в рассмотрении и оценке первых частей заявок на участие в закупке, в отношении каждой первой части заявки на участие в закупке;</w:t>
      </w:r>
    </w:p>
    <w:p w:rsidR="00C163FA" w:rsidRPr="000E12AE" w:rsidRDefault="00C163FA" w:rsidP="00C163FA">
      <w:pPr>
        <w:ind w:firstLine="708"/>
        <w:jc w:val="both"/>
        <w:rPr>
          <w:sz w:val="26"/>
          <w:szCs w:val="26"/>
        </w:rPr>
      </w:pPr>
      <w:r w:rsidRPr="00476011">
        <w:rPr>
          <w:sz w:val="26"/>
          <w:szCs w:val="26"/>
        </w:rPr>
        <w:t xml:space="preserve">5) информацию о признании определения поставщика (подрядчика, </w:t>
      </w:r>
      <w:r w:rsidRPr="000E12AE">
        <w:rPr>
          <w:sz w:val="26"/>
          <w:szCs w:val="26"/>
        </w:rPr>
        <w:t xml:space="preserve">исполнителя) несостоявшимся в случаях, предусмотренных </w:t>
      </w:r>
      <w:proofErr w:type="spellStart"/>
      <w:r w:rsidR="000E12AE" w:rsidRPr="000E12AE">
        <w:rPr>
          <w:sz w:val="26"/>
          <w:szCs w:val="26"/>
        </w:rPr>
        <w:t>п.п</w:t>
      </w:r>
      <w:proofErr w:type="spellEnd"/>
      <w:r w:rsidR="000E12AE" w:rsidRPr="000E12AE">
        <w:rPr>
          <w:sz w:val="26"/>
          <w:szCs w:val="26"/>
        </w:rPr>
        <w:t>.</w:t>
      </w:r>
      <w:r w:rsidRPr="000E12AE">
        <w:rPr>
          <w:sz w:val="26"/>
          <w:szCs w:val="26"/>
        </w:rPr>
        <w:t xml:space="preserve"> 2 и 4 ч</w:t>
      </w:r>
      <w:r w:rsidR="000E12AE" w:rsidRPr="000E12AE">
        <w:rPr>
          <w:sz w:val="26"/>
          <w:szCs w:val="26"/>
        </w:rPr>
        <w:t>.</w:t>
      </w:r>
      <w:r w:rsidRPr="000E12AE">
        <w:rPr>
          <w:sz w:val="26"/>
          <w:szCs w:val="26"/>
        </w:rPr>
        <w:t xml:space="preserve"> 1 ст</w:t>
      </w:r>
      <w:r w:rsidR="000E12AE" w:rsidRPr="000E12AE">
        <w:rPr>
          <w:sz w:val="26"/>
          <w:szCs w:val="26"/>
        </w:rPr>
        <w:t>.</w:t>
      </w:r>
      <w:r w:rsidRPr="000E12AE">
        <w:rPr>
          <w:sz w:val="26"/>
          <w:szCs w:val="26"/>
        </w:rPr>
        <w:t xml:space="preserve"> 52 настоящего Федерального закона.</w:t>
      </w:r>
    </w:p>
    <w:p w:rsidR="002C41DB" w:rsidRDefault="00E823A8" w:rsidP="002C41DB">
      <w:pPr>
        <w:ind w:firstLine="708"/>
        <w:jc w:val="both"/>
        <w:rPr>
          <w:sz w:val="26"/>
          <w:szCs w:val="26"/>
        </w:rPr>
      </w:pPr>
      <w:r>
        <w:rPr>
          <w:sz w:val="26"/>
          <w:szCs w:val="26"/>
        </w:rPr>
        <w:t>П</w:t>
      </w:r>
      <w:r w:rsidR="00CE7F96" w:rsidRPr="000E12AE">
        <w:rPr>
          <w:sz w:val="26"/>
          <w:szCs w:val="26"/>
        </w:rPr>
        <w:t xml:space="preserve">ротокол </w:t>
      </w:r>
      <w:r w:rsidR="000E12AE" w:rsidRPr="000E12AE">
        <w:rPr>
          <w:sz w:val="26"/>
          <w:szCs w:val="26"/>
        </w:rPr>
        <w:t xml:space="preserve">рассмотрения и оценки первых частей заявок на участие в открытом конкурсе в электронной форме </w:t>
      </w:r>
      <w:r>
        <w:rPr>
          <w:sz w:val="26"/>
          <w:szCs w:val="26"/>
        </w:rPr>
        <w:t xml:space="preserve">содержит </w:t>
      </w:r>
      <w:r w:rsidR="002C41DB">
        <w:rPr>
          <w:sz w:val="26"/>
          <w:szCs w:val="26"/>
        </w:rPr>
        <w:t>результаты оценки, в том числе, в отношении заявки Заявителя</w:t>
      </w:r>
      <w:r w:rsidR="004730BC">
        <w:rPr>
          <w:sz w:val="26"/>
          <w:szCs w:val="26"/>
        </w:rPr>
        <w:t>:</w:t>
      </w:r>
    </w:p>
    <w:p w:rsidR="002C41DB" w:rsidRDefault="002C41DB" w:rsidP="007B5164">
      <w:pPr>
        <w:widowControl w:val="0"/>
        <w:ind w:firstLine="708"/>
        <w:jc w:val="both"/>
        <w:rPr>
          <w:sz w:val="26"/>
          <w:szCs w:val="26"/>
        </w:rPr>
      </w:pPr>
      <w:r w:rsidRPr="002C41DB">
        <w:rPr>
          <w:sz w:val="26"/>
          <w:szCs w:val="26"/>
        </w:rPr>
        <w:t>«</w:t>
      </w:r>
      <w:r w:rsidR="007B5164" w:rsidRPr="007B5164">
        <w:rPr>
          <w:i/>
          <w:sz w:val="26"/>
          <w:szCs w:val="26"/>
        </w:rPr>
        <w:t xml:space="preserve">Участнику закупки по показателю оценки «Качественные характеристики объекта закупки» начислено 0 баллов, учитывая следующие основания: контроль при подготовке к оказанию услуг включает в себя в том числе следующую информацию: замена и корректировка состава отдельных частей программы, замена и корректировка программы, перечень программы, цели и задачи программы. Участником не предоставлены цели и задачи программы при указании перечня программы, целей и задач. Непредставление описания свойств объекта закупки или предоставление описания свойств объекта закупки, несоответствующего требованиям настоящего пункта Порядка рассмотрения и оценки заявок на участие в конкурсе, и/или требованиям описания объекта закупки, и/или </w:t>
      </w:r>
      <w:r w:rsidR="007B5164" w:rsidRPr="007B5164">
        <w:rPr>
          <w:i/>
          <w:sz w:val="26"/>
          <w:szCs w:val="26"/>
        </w:rPr>
        <w:lastRenderedPageBreak/>
        <w:t>требованиям приложений к описанию объекта закупки, и/или требованиям инструкции по заполнению первой части заявки трактуется как «Предложение об отсутствии характеристики объекта закупки</w:t>
      </w:r>
      <w:r w:rsidRPr="002C41DB">
        <w:rPr>
          <w:sz w:val="26"/>
          <w:szCs w:val="26"/>
        </w:rPr>
        <w:t>»</w:t>
      </w:r>
      <w:r w:rsidR="009F1F0B">
        <w:rPr>
          <w:sz w:val="26"/>
          <w:szCs w:val="26"/>
        </w:rPr>
        <w:t>.</w:t>
      </w:r>
    </w:p>
    <w:p w:rsidR="00737762" w:rsidRPr="00737762" w:rsidRDefault="006F10F6" w:rsidP="00737762">
      <w:pPr>
        <w:widowControl w:val="0"/>
        <w:ind w:firstLine="708"/>
        <w:jc w:val="both"/>
        <w:rPr>
          <w:sz w:val="26"/>
          <w:szCs w:val="26"/>
        </w:rPr>
      </w:pPr>
      <w:r w:rsidRPr="00737762">
        <w:rPr>
          <w:sz w:val="26"/>
          <w:szCs w:val="26"/>
        </w:rPr>
        <w:t xml:space="preserve">Анализ заявки Заявителя показал, что в предложении не </w:t>
      </w:r>
      <w:r w:rsidR="00737762" w:rsidRPr="00737762">
        <w:rPr>
          <w:sz w:val="26"/>
          <w:szCs w:val="26"/>
        </w:rPr>
        <w:t>содержит никакого описания целей и задач, следовательно, не может быть расценена как предоставление требуемой информации.</w:t>
      </w:r>
    </w:p>
    <w:p w:rsidR="00F04C1E" w:rsidRPr="00590842" w:rsidRDefault="00F04C1E" w:rsidP="00F04C1E">
      <w:pPr>
        <w:widowControl w:val="0"/>
        <w:ind w:firstLine="708"/>
        <w:jc w:val="both"/>
        <w:rPr>
          <w:sz w:val="26"/>
          <w:szCs w:val="26"/>
        </w:rPr>
      </w:pPr>
      <w:r w:rsidRPr="00590842">
        <w:rPr>
          <w:sz w:val="26"/>
          <w:szCs w:val="26"/>
        </w:rPr>
        <w:t>Доказательств, свидетельствующих о неверном применении комиссией Заказчика по осуществлению закупок установленного порядка оценки Заявителем на заседание Комиссии УФАС не представлено.</w:t>
      </w:r>
    </w:p>
    <w:p w:rsidR="00F04C1E" w:rsidRDefault="00F04C1E" w:rsidP="00F04C1E">
      <w:pPr>
        <w:widowControl w:val="0"/>
        <w:ind w:firstLine="708"/>
        <w:jc w:val="both"/>
        <w:rPr>
          <w:sz w:val="26"/>
          <w:szCs w:val="26"/>
        </w:rPr>
      </w:pPr>
      <w:r w:rsidRPr="00590842">
        <w:rPr>
          <w:sz w:val="26"/>
          <w:szCs w:val="26"/>
        </w:rPr>
        <w:t xml:space="preserve">При установленных обстоятельствах Комиссия УФАС приходит к выводу, что вышеуказанные действия комиссии </w:t>
      </w:r>
      <w:r w:rsidR="006F10F6" w:rsidRPr="006F10F6">
        <w:rPr>
          <w:sz w:val="26"/>
          <w:szCs w:val="26"/>
        </w:rPr>
        <w:t>Уполномоченного органа</w:t>
      </w:r>
      <w:r w:rsidR="006F10F6">
        <w:rPr>
          <w:sz w:val="26"/>
          <w:szCs w:val="26"/>
        </w:rPr>
        <w:t xml:space="preserve"> </w:t>
      </w:r>
      <w:r w:rsidRPr="00590842">
        <w:rPr>
          <w:sz w:val="26"/>
          <w:szCs w:val="26"/>
        </w:rPr>
        <w:t>по осуществлению закупок не противоречат требованиям Закона о контрактной системе, следовательно, доводы жалобы являются необоснованными.</w:t>
      </w:r>
    </w:p>
    <w:p w:rsidR="00737762" w:rsidRPr="00737762" w:rsidRDefault="00737762" w:rsidP="00737762">
      <w:pPr>
        <w:widowControl w:val="0"/>
        <w:ind w:firstLine="708"/>
        <w:jc w:val="both"/>
        <w:rPr>
          <w:sz w:val="26"/>
          <w:szCs w:val="26"/>
        </w:rPr>
      </w:pPr>
      <w:r w:rsidRPr="00737762">
        <w:rPr>
          <w:sz w:val="26"/>
          <w:szCs w:val="26"/>
        </w:rPr>
        <w:t xml:space="preserve">В соответствии с </w:t>
      </w:r>
      <w:proofErr w:type="spellStart"/>
      <w:r w:rsidRPr="00737762">
        <w:rPr>
          <w:sz w:val="26"/>
          <w:szCs w:val="26"/>
        </w:rPr>
        <w:t>п.п</w:t>
      </w:r>
      <w:proofErr w:type="spellEnd"/>
      <w:r w:rsidRPr="00737762">
        <w:rPr>
          <w:sz w:val="26"/>
          <w:szCs w:val="26"/>
        </w:rPr>
        <w:t>. 1-2 ч. 2 ст. 105 Закона о контрактной системе подача участником закупки жалобы на действия (бездействие) субъекта (субъектов) контроля (далее также - жалоба) в контрольный орган в сфере закупок допускается в период определения поставщика (подрядчика, исполнителя), но не позднее пяти дней со дня, следующего за днем размещения в единой информационной системе протокола подведения итогов определения поставщика (подрядчика, исполнителя), подписания такого протокола (при проведении закрытого конкурса, закрытого аукциона), с учетом следующих особенностей:</w:t>
      </w:r>
    </w:p>
    <w:p w:rsidR="00737762" w:rsidRPr="00737762" w:rsidRDefault="00737762" w:rsidP="00737762">
      <w:pPr>
        <w:widowControl w:val="0"/>
        <w:ind w:firstLine="708"/>
        <w:jc w:val="both"/>
        <w:rPr>
          <w:sz w:val="26"/>
          <w:szCs w:val="26"/>
        </w:rPr>
      </w:pPr>
      <w:r w:rsidRPr="00737762">
        <w:rPr>
          <w:sz w:val="26"/>
          <w:szCs w:val="26"/>
        </w:rPr>
        <w:t>- жалоба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может быть подана до окончания срока подачи заявок на участие в закупке. При этом участник закупки вправе подать только одну жалобу на положения извещения об осуществлении закупки, документации о закупке (в случае, если настоящим Федеральным законом предусмотрена документация о закупке). В случае внесения в соответствии с настоящим Федеральным законом изменений в извещение об осуществлении закупки, документацию о закупке участник закупки вправе подать только одну жалобу на положения таких извещения, документации после внесения в них таких изменений;</w:t>
      </w:r>
    </w:p>
    <w:p w:rsidR="00737762" w:rsidRPr="00737762" w:rsidRDefault="00737762" w:rsidP="00737762">
      <w:pPr>
        <w:widowControl w:val="0"/>
        <w:ind w:firstLine="708"/>
        <w:jc w:val="both"/>
        <w:rPr>
          <w:sz w:val="26"/>
          <w:szCs w:val="26"/>
        </w:rPr>
      </w:pPr>
      <w:r w:rsidRPr="00737762">
        <w:rPr>
          <w:sz w:val="26"/>
          <w:szCs w:val="26"/>
        </w:rPr>
        <w:t>- жалоба на действия (бездействие) субъекта (субъектов) контроля, совершенные после даты и времени окончания срока подачи заявок на участие в закупке, может быть подана исключительно участником закупки, подавшим заявку на участие в закупке.</w:t>
      </w:r>
    </w:p>
    <w:p w:rsidR="00737762" w:rsidRPr="00590842" w:rsidRDefault="00737762" w:rsidP="00737762">
      <w:pPr>
        <w:widowControl w:val="0"/>
        <w:ind w:firstLine="708"/>
        <w:jc w:val="both"/>
        <w:rPr>
          <w:sz w:val="26"/>
          <w:szCs w:val="26"/>
        </w:rPr>
      </w:pPr>
      <w:r w:rsidRPr="00737762">
        <w:rPr>
          <w:sz w:val="26"/>
          <w:szCs w:val="26"/>
        </w:rPr>
        <w:t>Принимая во внимание, что иные доводы жалобы заявлены по истечении срока подачи заявок, Комиссия УФАС оставляет иные доводы Заявителя без рассмотрения по существу.</w:t>
      </w:r>
    </w:p>
    <w:p w:rsidR="00C163FA" w:rsidRPr="00476011" w:rsidRDefault="00C163FA" w:rsidP="00C163FA">
      <w:pPr>
        <w:widowControl w:val="0"/>
        <w:ind w:firstLine="708"/>
        <w:jc w:val="both"/>
        <w:rPr>
          <w:sz w:val="26"/>
          <w:szCs w:val="26"/>
        </w:rPr>
      </w:pPr>
      <w:r w:rsidRPr="00476011">
        <w:rPr>
          <w:sz w:val="26"/>
          <w:szCs w:val="26"/>
        </w:rPr>
        <w:t xml:space="preserve">Комиссия УФАС, руководствуясь ст. 99, 106 Закона о контрактной системе, </w:t>
      </w:r>
    </w:p>
    <w:p w:rsidR="00C163FA" w:rsidRPr="00476011" w:rsidRDefault="00C163FA" w:rsidP="00C163FA">
      <w:pPr>
        <w:jc w:val="center"/>
        <w:rPr>
          <w:sz w:val="26"/>
          <w:szCs w:val="26"/>
        </w:rPr>
      </w:pPr>
    </w:p>
    <w:p w:rsidR="00C163FA" w:rsidRPr="00476011" w:rsidRDefault="00C163FA" w:rsidP="00C163FA">
      <w:pPr>
        <w:jc w:val="center"/>
        <w:rPr>
          <w:b/>
          <w:bCs/>
          <w:sz w:val="26"/>
          <w:szCs w:val="26"/>
        </w:rPr>
      </w:pPr>
      <w:r w:rsidRPr="00476011">
        <w:rPr>
          <w:b/>
          <w:bCs/>
          <w:sz w:val="26"/>
          <w:szCs w:val="26"/>
        </w:rPr>
        <w:t xml:space="preserve">РЕШИЛА: </w:t>
      </w:r>
    </w:p>
    <w:p w:rsidR="00C163FA" w:rsidRPr="00476011" w:rsidRDefault="00C163FA" w:rsidP="00C163FA">
      <w:pPr>
        <w:autoSpaceDE w:val="0"/>
        <w:autoSpaceDN w:val="0"/>
        <w:adjustRightInd w:val="0"/>
        <w:ind w:firstLine="708"/>
        <w:jc w:val="both"/>
        <w:outlineLvl w:val="1"/>
        <w:rPr>
          <w:sz w:val="26"/>
          <w:szCs w:val="26"/>
        </w:rPr>
      </w:pPr>
    </w:p>
    <w:p w:rsidR="00C163FA" w:rsidRPr="00476011" w:rsidRDefault="00C163FA" w:rsidP="00C163FA">
      <w:pPr>
        <w:ind w:firstLine="708"/>
        <w:jc w:val="both"/>
        <w:rPr>
          <w:color w:val="000000"/>
          <w:sz w:val="26"/>
          <w:szCs w:val="26"/>
        </w:rPr>
      </w:pPr>
      <w:r w:rsidRPr="00476011">
        <w:rPr>
          <w:color w:val="000000"/>
          <w:sz w:val="26"/>
          <w:szCs w:val="26"/>
        </w:rPr>
        <w:t xml:space="preserve">Признать жалобу </w:t>
      </w:r>
      <w:r w:rsidR="009F1F0B" w:rsidRPr="00CA7DEF">
        <w:rPr>
          <w:iCs/>
          <w:sz w:val="26"/>
          <w:szCs w:val="26"/>
        </w:rPr>
        <w:t>ООО «</w:t>
      </w:r>
      <w:r w:rsidR="00737762" w:rsidRPr="00FF3D9D">
        <w:rPr>
          <w:iCs/>
          <w:sz w:val="26"/>
          <w:szCs w:val="26"/>
        </w:rPr>
        <w:t>ОП «Балтиец</w:t>
      </w:r>
      <w:r w:rsidR="009F1F0B" w:rsidRPr="00CA7DEF">
        <w:rPr>
          <w:iCs/>
          <w:sz w:val="26"/>
          <w:szCs w:val="26"/>
        </w:rPr>
        <w:t>»</w:t>
      </w:r>
      <w:r w:rsidRPr="00476011">
        <w:rPr>
          <w:iCs/>
          <w:sz w:val="26"/>
          <w:szCs w:val="26"/>
        </w:rPr>
        <w:t xml:space="preserve"> </w:t>
      </w:r>
      <w:r w:rsidR="00F04C1E">
        <w:rPr>
          <w:iCs/>
          <w:sz w:val="26"/>
          <w:szCs w:val="26"/>
        </w:rPr>
        <w:t>не</w:t>
      </w:r>
      <w:r w:rsidRPr="00476011">
        <w:rPr>
          <w:color w:val="000000"/>
          <w:sz w:val="26"/>
          <w:szCs w:val="26"/>
        </w:rPr>
        <w:t>обоснованной</w:t>
      </w:r>
      <w:r w:rsidR="00476011" w:rsidRPr="00476011">
        <w:rPr>
          <w:color w:val="000000"/>
          <w:sz w:val="26"/>
          <w:szCs w:val="26"/>
        </w:rPr>
        <w:t>.</w:t>
      </w:r>
    </w:p>
    <w:p w:rsidR="00796AED" w:rsidRDefault="00796AED" w:rsidP="00C163FA">
      <w:pPr>
        <w:autoSpaceDE w:val="0"/>
        <w:autoSpaceDN w:val="0"/>
        <w:adjustRightInd w:val="0"/>
        <w:ind w:firstLine="708"/>
        <w:jc w:val="both"/>
        <w:outlineLvl w:val="1"/>
        <w:rPr>
          <w:color w:val="000000"/>
          <w:sz w:val="26"/>
          <w:szCs w:val="26"/>
        </w:rPr>
      </w:pPr>
    </w:p>
    <w:p w:rsidR="002637FB" w:rsidRDefault="002637FB" w:rsidP="00C163FA">
      <w:pPr>
        <w:autoSpaceDE w:val="0"/>
        <w:autoSpaceDN w:val="0"/>
        <w:adjustRightInd w:val="0"/>
        <w:ind w:firstLine="708"/>
        <w:jc w:val="both"/>
        <w:outlineLvl w:val="1"/>
        <w:rPr>
          <w:color w:val="000000"/>
          <w:sz w:val="26"/>
          <w:szCs w:val="26"/>
        </w:rPr>
      </w:pPr>
    </w:p>
    <w:p w:rsidR="002637FB" w:rsidRPr="00476011" w:rsidRDefault="002637FB" w:rsidP="00C163FA">
      <w:pPr>
        <w:autoSpaceDE w:val="0"/>
        <w:autoSpaceDN w:val="0"/>
        <w:adjustRightInd w:val="0"/>
        <w:ind w:firstLine="708"/>
        <w:jc w:val="both"/>
        <w:outlineLvl w:val="1"/>
        <w:rPr>
          <w:color w:val="000000"/>
          <w:sz w:val="26"/>
          <w:szCs w:val="26"/>
        </w:rPr>
      </w:pPr>
    </w:p>
    <w:p w:rsidR="00CE004D" w:rsidRPr="00476011" w:rsidRDefault="00C163FA" w:rsidP="00065FC7">
      <w:pPr>
        <w:tabs>
          <w:tab w:val="left" w:pos="2700"/>
        </w:tabs>
        <w:ind w:firstLine="720"/>
        <w:jc w:val="both"/>
        <w:rPr>
          <w:sz w:val="26"/>
          <w:szCs w:val="26"/>
        </w:rPr>
      </w:pPr>
      <w:bookmarkStart w:id="1" w:name="_GoBack"/>
      <w:bookmarkEnd w:id="1"/>
      <w:r w:rsidRPr="00476011">
        <w:rPr>
          <w:i/>
          <w:sz w:val="26"/>
          <w:szCs w:val="26"/>
        </w:rPr>
        <w:t>Настоящее решение может быть обжаловано в судебном порядке в течение трёх месяцев со дня принятия.</w:t>
      </w:r>
    </w:p>
    <w:sectPr w:rsidR="00CE004D" w:rsidRPr="00476011" w:rsidSect="002F0348">
      <w:headerReference w:type="even" r:id="rId8"/>
      <w:headerReference w:type="default" r:id="rId9"/>
      <w:pgSz w:w="11906" w:h="16838"/>
      <w:pgMar w:top="1134" w:right="851" w:bottom="1985"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A5626" w:rsidRDefault="006A5626">
      <w:r>
        <w:separator/>
      </w:r>
    </w:p>
  </w:endnote>
  <w:endnote w:type="continuationSeparator" w:id="0">
    <w:p w:rsidR="006A5626" w:rsidRDefault="006A56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A5626" w:rsidRDefault="006A5626">
      <w:r>
        <w:separator/>
      </w:r>
    </w:p>
  </w:footnote>
  <w:footnote w:type="continuationSeparator" w:id="0">
    <w:p w:rsidR="006A5626" w:rsidRDefault="006A562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A3063" w:rsidRDefault="006A5626">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3063" w:rsidRDefault="00F51504" w:rsidP="00F9096E">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8E16DE">
      <w:rPr>
        <w:rStyle w:val="a5"/>
        <w:noProof/>
      </w:rPr>
      <w:t>10</w:t>
    </w:r>
    <w:r>
      <w:rPr>
        <w:rStyle w:val="a5"/>
      </w:rPr>
      <w:fldChar w:fldCharType="end"/>
    </w:r>
  </w:p>
  <w:p w:rsidR="00EA3063" w:rsidRDefault="006A562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74C2908"/>
    <w:multiLevelType w:val="multilevel"/>
    <w:tmpl w:val="A4D62C90"/>
    <w:lvl w:ilvl="0">
      <w:start w:val="1"/>
      <w:numFmt w:val="decimal"/>
      <w:lvlText w:val="%1"/>
      <w:lvlJc w:val="left"/>
      <w:pPr>
        <w:ind w:left="360" w:hanging="360"/>
      </w:pPr>
      <w:rPr>
        <w:rFonts w:hint="default"/>
      </w:rPr>
    </w:lvl>
    <w:lvl w:ilvl="1">
      <w:start w:val="1"/>
      <w:numFmt w:val="decimal"/>
      <w:lvlText w:val="%1.%2"/>
      <w:lvlJc w:val="left"/>
      <w:pPr>
        <w:ind w:left="428" w:hanging="360"/>
      </w:pPr>
      <w:rPr>
        <w:rFonts w:hint="default"/>
      </w:rPr>
    </w:lvl>
    <w:lvl w:ilvl="2">
      <w:start w:val="1"/>
      <w:numFmt w:val="decimal"/>
      <w:lvlText w:val="%1.%2.%3"/>
      <w:lvlJc w:val="left"/>
      <w:pPr>
        <w:ind w:left="856" w:hanging="720"/>
      </w:pPr>
      <w:rPr>
        <w:rFonts w:hint="default"/>
      </w:rPr>
    </w:lvl>
    <w:lvl w:ilvl="3">
      <w:start w:val="1"/>
      <w:numFmt w:val="decimal"/>
      <w:lvlText w:val="%1.%2.%3.%4"/>
      <w:lvlJc w:val="left"/>
      <w:pPr>
        <w:ind w:left="924" w:hanging="720"/>
      </w:pPr>
      <w:rPr>
        <w:rFonts w:hint="default"/>
      </w:rPr>
    </w:lvl>
    <w:lvl w:ilvl="4">
      <w:start w:val="1"/>
      <w:numFmt w:val="decimal"/>
      <w:lvlText w:val="%1.%2.%3.%4.%5"/>
      <w:lvlJc w:val="left"/>
      <w:pPr>
        <w:ind w:left="1352" w:hanging="1080"/>
      </w:pPr>
      <w:rPr>
        <w:rFonts w:hint="default"/>
      </w:rPr>
    </w:lvl>
    <w:lvl w:ilvl="5">
      <w:start w:val="1"/>
      <w:numFmt w:val="decimal"/>
      <w:lvlText w:val="%1.%2.%3.%4.%5.%6"/>
      <w:lvlJc w:val="left"/>
      <w:pPr>
        <w:ind w:left="1420" w:hanging="1080"/>
      </w:pPr>
      <w:rPr>
        <w:rFonts w:hint="default"/>
      </w:rPr>
    </w:lvl>
    <w:lvl w:ilvl="6">
      <w:start w:val="1"/>
      <w:numFmt w:val="decimal"/>
      <w:lvlText w:val="%1.%2.%3.%4.%5.%6.%7"/>
      <w:lvlJc w:val="left"/>
      <w:pPr>
        <w:ind w:left="1848" w:hanging="1440"/>
      </w:pPr>
      <w:rPr>
        <w:rFonts w:hint="default"/>
      </w:rPr>
    </w:lvl>
    <w:lvl w:ilvl="7">
      <w:start w:val="1"/>
      <w:numFmt w:val="decimal"/>
      <w:lvlText w:val="%1.%2.%3.%4.%5.%6.%7.%8"/>
      <w:lvlJc w:val="left"/>
      <w:pPr>
        <w:ind w:left="1916" w:hanging="1440"/>
      </w:pPr>
      <w:rPr>
        <w:rFonts w:hint="default"/>
      </w:rPr>
    </w:lvl>
    <w:lvl w:ilvl="8">
      <w:start w:val="1"/>
      <w:numFmt w:val="decimal"/>
      <w:lvlText w:val="%1.%2.%3.%4.%5.%6.%7.%8.%9"/>
      <w:lvlJc w:val="left"/>
      <w:pPr>
        <w:ind w:left="1984" w:hanging="144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317B"/>
    <w:rsid w:val="00000D68"/>
    <w:rsid w:val="0001153F"/>
    <w:rsid w:val="00065FC7"/>
    <w:rsid w:val="00071BDD"/>
    <w:rsid w:val="00081B10"/>
    <w:rsid w:val="000A2361"/>
    <w:rsid w:val="000E12AE"/>
    <w:rsid w:val="000E3F6C"/>
    <w:rsid w:val="000E7CCF"/>
    <w:rsid w:val="000F57E2"/>
    <w:rsid w:val="00101597"/>
    <w:rsid w:val="001207D8"/>
    <w:rsid w:val="0013710C"/>
    <w:rsid w:val="001E7FE5"/>
    <w:rsid w:val="001F28F8"/>
    <w:rsid w:val="00210F40"/>
    <w:rsid w:val="0024214A"/>
    <w:rsid w:val="00255EE5"/>
    <w:rsid w:val="002637FB"/>
    <w:rsid w:val="002A21D5"/>
    <w:rsid w:val="002A53CF"/>
    <w:rsid w:val="002C41DB"/>
    <w:rsid w:val="002D61FF"/>
    <w:rsid w:val="002E0B41"/>
    <w:rsid w:val="0033655D"/>
    <w:rsid w:val="003A62C0"/>
    <w:rsid w:val="003B5D9F"/>
    <w:rsid w:val="003C633A"/>
    <w:rsid w:val="003F4C8C"/>
    <w:rsid w:val="0041470F"/>
    <w:rsid w:val="00450362"/>
    <w:rsid w:val="00452F9A"/>
    <w:rsid w:val="004730BC"/>
    <w:rsid w:val="00476011"/>
    <w:rsid w:val="004A4551"/>
    <w:rsid w:val="004E1602"/>
    <w:rsid w:val="005031A8"/>
    <w:rsid w:val="005167D0"/>
    <w:rsid w:val="005177EF"/>
    <w:rsid w:val="00524E7E"/>
    <w:rsid w:val="005610ED"/>
    <w:rsid w:val="00575D27"/>
    <w:rsid w:val="00576386"/>
    <w:rsid w:val="005920B7"/>
    <w:rsid w:val="005C00A2"/>
    <w:rsid w:val="005C09A5"/>
    <w:rsid w:val="005D077A"/>
    <w:rsid w:val="005F6657"/>
    <w:rsid w:val="00623B47"/>
    <w:rsid w:val="00625872"/>
    <w:rsid w:val="00632106"/>
    <w:rsid w:val="00636D7B"/>
    <w:rsid w:val="006558FB"/>
    <w:rsid w:val="006A5626"/>
    <w:rsid w:val="006C5904"/>
    <w:rsid w:val="006D09AD"/>
    <w:rsid w:val="006F10F6"/>
    <w:rsid w:val="00713BBB"/>
    <w:rsid w:val="00717FD1"/>
    <w:rsid w:val="00732872"/>
    <w:rsid w:val="00737762"/>
    <w:rsid w:val="00741A6F"/>
    <w:rsid w:val="0075768B"/>
    <w:rsid w:val="00773C38"/>
    <w:rsid w:val="00786CC2"/>
    <w:rsid w:val="00796AED"/>
    <w:rsid w:val="007B3D78"/>
    <w:rsid w:val="007B5164"/>
    <w:rsid w:val="007F4F40"/>
    <w:rsid w:val="00801CDE"/>
    <w:rsid w:val="00822166"/>
    <w:rsid w:val="0082470C"/>
    <w:rsid w:val="008257CF"/>
    <w:rsid w:val="0083044B"/>
    <w:rsid w:val="0083317B"/>
    <w:rsid w:val="0084448A"/>
    <w:rsid w:val="008551C1"/>
    <w:rsid w:val="00883D06"/>
    <w:rsid w:val="008A66F0"/>
    <w:rsid w:val="008E16DE"/>
    <w:rsid w:val="00914D47"/>
    <w:rsid w:val="00944E7B"/>
    <w:rsid w:val="009730BE"/>
    <w:rsid w:val="0099718B"/>
    <w:rsid w:val="009B0AAE"/>
    <w:rsid w:val="009B306F"/>
    <w:rsid w:val="009D5B96"/>
    <w:rsid w:val="009F1F0B"/>
    <w:rsid w:val="00A10FA5"/>
    <w:rsid w:val="00A16755"/>
    <w:rsid w:val="00A80D16"/>
    <w:rsid w:val="00A9356C"/>
    <w:rsid w:val="00AF55AC"/>
    <w:rsid w:val="00B24C57"/>
    <w:rsid w:val="00B30DA5"/>
    <w:rsid w:val="00B37D49"/>
    <w:rsid w:val="00B94590"/>
    <w:rsid w:val="00B95BB2"/>
    <w:rsid w:val="00B97ADD"/>
    <w:rsid w:val="00BB48D2"/>
    <w:rsid w:val="00C13132"/>
    <w:rsid w:val="00C163FA"/>
    <w:rsid w:val="00C523DB"/>
    <w:rsid w:val="00C56E3E"/>
    <w:rsid w:val="00C77CFF"/>
    <w:rsid w:val="00C92ECA"/>
    <w:rsid w:val="00C95E50"/>
    <w:rsid w:val="00CA09C1"/>
    <w:rsid w:val="00CA5E73"/>
    <w:rsid w:val="00CA7DEF"/>
    <w:rsid w:val="00CC3264"/>
    <w:rsid w:val="00CE004D"/>
    <w:rsid w:val="00CE77B4"/>
    <w:rsid w:val="00CE7F96"/>
    <w:rsid w:val="00CF3940"/>
    <w:rsid w:val="00D32FE7"/>
    <w:rsid w:val="00D4503A"/>
    <w:rsid w:val="00D466B0"/>
    <w:rsid w:val="00D76148"/>
    <w:rsid w:val="00D85BD5"/>
    <w:rsid w:val="00D90CCD"/>
    <w:rsid w:val="00D94CBE"/>
    <w:rsid w:val="00E15D7C"/>
    <w:rsid w:val="00E371B2"/>
    <w:rsid w:val="00E50626"/>
    <w:rsid w:val="00E823A8"/>
    <w:rsid w:val="00E9564E"/>
    <w:rsid w:val="00EE5059"/>
    <w:rsid w:val="00F04C1E"/>
    <w:rsid w:val="00F51504"/>
    <w:rsid w:val="00F56F94"/>
    <w:rsid w:val="00F75385"/>
    <w:rsid w:val="00F85FBC"/>
    <w:rsid w:val="00F957B2"/>
    <w:rsid w:val="00FA023B"/>
    <w:rsid w:val="00FA3A58"/>
    <w:rsid w:val="00FC5C06"/>
    <w:rsid w:val="00FD1856"/>
    <w:rsid w:val="00FD46BE"/>
    <w:rsid w:val="00FF39D8"/>
    <w:rsid w:val="00FF3D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1F80AE4-ED2F-4DBE-9DDA-3C21FA1261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163FA"/>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C163FA"/>
    <w:pPr>
      <w:tabs>
        <w:tab w:val="center" w:pos="4677"/>
        <w:tab w:val="right" w:pos="9355"/>
      </w:tabs>
    </w:pPr>
  </w:style>
  <w:style w:type="character" w:customStyle="1" w:styleId="a4">
    <w:name w:val="Верхний колонтитул Знак"/>
    <w:basedOn w:val="a0"/>
    <w:link w:val="a3"/>
    <w:rsid w:val="00C163FA"/>
    <w:rPr>
      <w:rFonts w:ascii="Times New Roman" w:eastAsia="Times New Roman" w:hAnsi="Times New Roman" w:cs="Times New Roman"/>
      <w:sz w:val="24"/>
      <w:szCs w:val="24"/>
      <w:lang w:eastAsia="ru-RU"/>
    </w:rPr>
  </w:style>
  <w:style w:type="character" w:styleId="a5">
    <w:name w:val="page number"/>
    <w:basedOn w:val="a0"/>
    <w:rsid w:val="00C163FA"/>
  </w:style>
  <w:style w:type="table" w:styleId="a6">
    <w:name w:val="Table Grid"/>
    <w:basedOn w:val="a1"/>
    <w:uiPriority w:val="59"/>
    <w:rsid w:val="00CE7F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List Paragraph"/>
    <w:basedOn w:val="a"/>
    <w:uiPriority w:val="34"/>
    <w:qFormat/>
    <w:rsid w:val="00476011"/>
    <w:pPr>
      <w:ind w:left="720"/>
      <w:contextualSpacing/>
    </w:pPr>
  </w:style>
  <w:style w:type="paragraph" w:styleId="a8">
    <w:name w:val="footnote text"/>
    <w:basedOn w:val="a"/>
    <w:link w:val="a9"/>
    <w:uiPriority w:val="99"/>
    <w:semiHidden/>
    <w:unhideWhenUsed/>
    <w:rsid w:val="0082470C"/>
    <w:rPr>
      <w:rFonts w:asciiTheme="minorHAnsi" w:eastAsiaTheme="minorHAnsi" w:hAnsiTheme="minorHAnsi" w:cstheme="minorBidi"/>
      <w:sz w:val="20"/>
      <w:szCs w:val="20"/>
      <w:lang w:eastAsia="en-US"/>
    </w:rPr>
  </w:style>
  <w:style w:type="character" w:customStyle="1" w:styleId="a9">
    <w:name w:val="Текст сноски Знак"/>
    <w:basedOn w:val="a0"/>
    <w:link w:val="a8"/>
    <w:uiPriority w:val="99"/>
    <w:semiHidden/>
    <w:rsid w:val="0082470C"/>
    <w:rPr>
      <w:sz w:val="20"/>
      <w:szCs w:val="20"/>
    </w:rPr>
  </w:style>
  <w:style w:type="character" w:styleId="aa">
    <w:name w:val="footnote reference"/>
    <w:basedOn w:val="a0"/>
    <w:uiPriority w:val="99"/>
    <w:semiHidden/>
    <w:unhideWhenUsed/>
    <w:rsid w:val="0082470C"/>
    <w:rPr>
      <w:vertAlign w:val="superscript"/>
    </w:rPr>
  </w:style>
  <w:style w:type="table" w:customStyle="1" w:styleId="11">
    <w:name w:val="Сетка таблицы11"/>
    <w:basedOn w:val="a1"/>
    <w:uiPriority w:val="39"/>
    <w:rsid w:val="00B24C57"/>
    <w:pPr>
      <w:spacing w:after="0" w:line="240" w:lineRule="auto"/>
    </w:pPr>
    <w:rPr>
      <w:rFonts w:ascii="Calibri" w:eastAsia="Calibri" w:hAnsi="Calibri" w:cs="Times New Roman"/>
      <w:kern w:val="2"/>
      <w14:ligatures w14:val="standardContextua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793287-6B3C-4B00-87F7-6B1AE5DD9E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799</TotalTime>
  <Pages>1</Pages>
  <Words>5453</Words>
  <Characters>31085</Characters>
  <Application>Microsoft Office Word</Application>
  <DocSecurity>0</DocSecurity>
  <Lines>259</Lines>
  <Paragraphs>72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36466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Нечаев Денис Вячеславович</cp:lastModifiedBy>
  <cp:revision>59</cp:revision>
  <dcterms:created xsi:type="dcterms:W3CDTF">2024-01-29T13:49:00Z</dcterms:created>
  <dcterms:modified xsi:type="dcterms:W3CDTF">2025-09-03T15:31:00Z</dcterms:modified>
</cp:coreProperties>
</file>