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6372A7" w:rsidRPr="00A36134" w:rsidTr="008B5BF7">
        <w:trPr>
          <w:trHeight w:val="1417"/>
        </w:trPr>
        <w:tc>
          <w:tcPr>
            <w:tcW w:w="4253" w:type="dxa"/>
            <w:hideMark/>
          </w:tcPr>
          <w:p w:rsidR="006372A7" w:rsidRPr="00A36134" w:rsidRDefault="006372A7" w:rsidP="004548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091036" w:rsidRPr="00145505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ФГБУ «</w:t>
            </w:r>
            <w:r w:rsidRPr="001455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 центр экстренной и радиационной медицины имени А.М. Никифорова» Министерства Российской Федерации по делам ГО, ЧС и ликвидации последствий стихийных бедствий</w:t>
            </w:r>
          </w:p>
          <w:p w:rsidR="00091036" w:rsidRPr="00145505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ул. Академика Лебедева, д. 4/2,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br/>
            </w: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лит. А, помещ. 1Н</w:t>
            </w:r>
            <w:r w:rsidR="00091036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</w:p>
          <w:p w:rsidR="00091036" w:rsidRPr="00145505" w:rsidRDefault="00091036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Санкт-Петербург, </w:t>
            </w:r>
            <w:r w:rsidR="00145505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194044</w:t>
            </w:r>
          </w:p>
          <w:p w:rsidR="00091036" w:rsidRPr="00145505" w:rsidRDefault="00091036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6372A7" w:rsidRPr="00145505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АО «Сбербанк - АСТ</w:t>
            </w:r>
            <w:r w:rsidR="006372A7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»</w:t>
            </w:r>
          </w:p>
          <w:p w:rsidR="006372A7" w:rsidRPr="00145505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Большой Саввинский пер., д. 12, стр. 9</w:t>
            </w:r>
            <w:r w:rsidR="006372A7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</w:p>
          <w:p w:rsidR="006372A7" w:rsidRPr="00145505" w:rsidRDefault="00091036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Москва</w:t>
            </w:r>
            <w:r w:rsidR="006372A7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="00145505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119435</w:t>
            </w:r>
          </w:p>
          <w:p w:rsidR="006372A7" w:rsidRPr="00145505" w:rsidRDefault="006372A7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факс: +7 (</w:t>
            </w:r>
            <w:r w:rsidR="00091036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495) </w:t>
            </w:r>
            <w:r w:rsidR="00145505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787-29-98</w:t>
            </w:r>
          </w:p>
          <w:p w:rsidR="006372A7" w:rsidRPr="00145505" w:rsidRDefault="006372A7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6372A7" w:rsidRPr="00145505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ИП Зубко Б.Л.</w:t>
            </w:r>
          </w:p>
          <w:p w:rsidR="006372A7" w:rsidRPr="00145505" w:rsidRDefault="005710AA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ул. </w:t>
            </w:r>
            <w:r w:rsidR="00145505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Тимуровская, д. 23, к. 2, </w:t>
            </w:r>
            <w:r w:rsid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br/>
            </w:r>
            <w:r w:rsidR="00145505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лит. А, 67</w:t>
            </w:r>
            <w:r w:rsidR="00013073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,</w:t>
            </w:r>
          </w:p>
          <w:p w:rsidR="006372A7" w:rsidRPr="00A36134" w:rsidRDefault="00145505" w:rsidP="00454807">
            <w:pPr>
              <w:widowControl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Санкт-Петербург</w:t>
            </w:r>
            <w:r w:rsidR="00091036"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, </w:t>
            </w:r>
            <w:r w:rsidRPr="0014550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195297</w:t>
            </w:r>
          </w:p>
        </w:tc>
      </w:tr>
    </w:tbl>
    <w:p w:rsidR="006372A7" w:rsidRDefault="006372A7" w:rsidP="0045480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505" w:rsidRPr="00A36134" w:rsidRDefault="00145505" w:rsidP="0045480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6372A7" w:rsidRPr="00A36134" w:rsidRDefault="006372A7" w:rsidP="0045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36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44-</w:t>
      </w:r>
      <w:r w:rsidR="001455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1678</w:t>
      </w:r>
      <w:r w:rsidRPr="00A36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/25</w:t>
      </w:r>
    </w:p>
    <w:p w:rsidR="006372A7" w:rsidRPr="00A36134" w:rsidRDefault="006372A7" w:rsidP="0045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нарушении законодательства о контрактной системе</w:t>
      </w:r>
    </w:p>
    <w:p w:rsidR="006372A7" w:rsidRPr="00A36134" w:rsidRDefault="006372A7" w:rsidP="0045480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145505" w:rsidP="004548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6372A7"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.08.2025                                                                                            Санкт-Петербург</w:t>
      </w:r>
    </w:p>
    <w:p w:rsidR="006372A7" w:rsidRPr="00A36134" w:rsidRDefault="006372A7" w:rsidP="004548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6372A7" w:rsidRPr="00A36134" w:rsidRDefault="006372A7" w:rsidP="004548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44CA" w:rsidRDefault="006372A7" w:rsidP="003544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3073"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учас</w:t>
      </w:r>
      <w:r w:rsid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представителя ФГБУ «Всероссийский центр экстренной и радиационной медицины имени А.М. Никифорова» Министерства Российской Федерации по делам ГО, ЧС и ликвидации последствий стихийных бедствий</w:t>
      </w:r>
      <w:r w:rsidR="00013073" w:rsidRPr="00A36134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A3613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(далее – Заказчик</w:t>
      </w: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13073"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3073" w:rsidRPr="00145505" w:rsidRDefault="00145505" w:rsidP="003544C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представителей ИП Зубко Б.Л. (далее – Заявитель),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10AA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надлежащем уведомлении о месте и времени заседания Комиссии УФАС</w:t>
      </w:r>
      <w:r w:rsidR="00013073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72A7" w:rsidRPr="00145505" w:rsidRDefault="006372A7" w:rsidP="0045480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рассмотрев посредством системы видеоконференцсвязи жалобу Заявителя (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20628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.08.2025) на действия </w:t>
      </w:r>
      <w:r w:rsidR="0005057A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Заказчика </w:t>
      </w:r>
      <w:r w:rsid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(подрядчика, исполнителя) путем проведения электронного аукциона на поставку </w:t>
      </w:r>
      <w:r w:rsidR="00145505" w:rsidRPr="00145505">
        <w:rPr>
          <w:rFonts w:ascii="Times New Roman" w:hAnsi="Times New Roman" w:cs="Times New Roman"/>
          <w:sz w:val="28"/>
          <w:szCs w:val="28"/>
          <w:shd w:val="clear" w:color="auto" w:fill="FFFFFF"/>
        </w:rPr>
        <w:t>медицинских изделий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(извещение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0372100029925000728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(далее – аукцион), а также в результате проведения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372A7" w:rsidRPr="00A36134" w:rsidRDefault="006372A7" w:rsidP="0045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УСТАНОВИЛА:</w:t>
      </w:r>
    </w:p>
    <w:p w:rsidR="006372A7" w:rsidRPr="00A36134" w:rsidRDefault="006372A7" w:rsidP="0045480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145505" w:rsidRDefault="006372A7" w:rsidP="0045480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размещено </w:t>
      </w:r>
      <w:r w:rsidR="0005057A"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</w:t>
      </w:r>
      <w:r w:rsidRPr="00A361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zakupki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извещения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0372100029925000728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Начальная (максимальная) цена контракта – </w:t>
      </w:r>
      <w:r w:rsidR="00145505" w:rsidRPr="00145505">
        <w:rPr>
          <w:rFonts w:ascii="Times New Roman" w:hAnsi="Times New Roman" w:cs="Times New Roman"/>
          <w:sz w:val="28"/>
          <w:szCs w:val="28"/>
          <w:shd w:val="clear" w:color="auto" w:fill="FFFFFF"/>
        </w:rPr>
        <w:t>15 000 000, 00</w:t>
      </w:r>
      <w:r w:rsidRPr="001455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145505" w:rsidRPr="00145505" w:rsidRDefault="00145505" w:rsidP="00454807">
      <w:pPr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5505">
        <w:rPr>
          <w:rFonts w:ascii="Times New Roman" w:hAnsi="Times New Roman" w:cs="Times New Roman"/>
          <w:sz w:val="28"/>
          <w:szCs w:val="28"/>
        </w:rPr>
        <w:t>Заявитель обжалует положения инструкции по заполнению заявки, утверждённой Заказчиком. По его мнению, требования п. 5 инструкции ограничивают возможность участников подать предложение с несколькими товарами по одной позиции технического задания, что незаконно в условиях проведения закупки «без объёма». Заявитель указывает, что Закон о контрактной системе не содержит запрета на указание нескольких товаров и не обязывает отражать количество каждого по отдельности. Более того, он утверждает, что отклонение заявок из-за представления нескольких регистрационных удостоверений (РУ) от разн</w:t>
      </w:r>
      <w:r>
        <w:rPr>
          <w:rFonts w:ascii="Times New Roman" w:hAnsi="Times New Roman" w:cs="Times New Roman"/>
          <w:sz w:val="28"/>
          <w:szCs w:val="28"/>
        </w:rPr>
        <w:t>ых производителей противоречит З</w:t>
      </w:r>
      <w:r w:rsidRPr="00145505">
        <w:rPr>
          <w:rFonts w:ascii="Times New Roman" w:hAnsi="Times New Roman" w:cs="Times New Roman"/>
          <w:sz w:val="28"/>
          <w:szCs w:val="28"/>
        </w:rPr>
        <w:t>акону. В обоснование своей позиции Заявитель ссылается также на ранее принятые решения УФАС по аналогичным жалобам, где подобные требования были признаны нарушающими Закон о контрактной системе.</w:t>
      </w:r>
    </w:p>
    <w:p w:rsidR="006372A7" w:rsidRPr="00145505" w:rsidRDefault="006372A7" w:rsidP="0045480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551861" w:rsidRPr="00145505" w:rsidRDefault="006372A7" w:rsidP="0045480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изложенная в</w:t>
      </w:r>
      <w:r w:rsidR="0005057A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жалобе, пояснения представителя Заказчика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имеющиеся документы подтверждают следующие обстоятельства.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3 части 2 статьи 42 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извещение о проведении закупки должно содержать требования к содержанию и составу заявки на участие в закупке в соответствии с положениями данного Федерального закона, а также инструкцию по её заполнению. При этом законодатель прямо указывает на недопустимость установления таких требований, которые влекут за собой ограничение количества участников закупки.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УФАС отмечает, что действующим законодательством о контрактной системе не предусмотрены чёткие критерии и стандартизированные требования к содержанию инструкции по заполнению заявки. Инструкция призвана носить вспомогательный характер, облегчать участнику корректное заполнение заявки и представление сведений, прям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предусмотренных 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и извещением, а не вводить новые обязательные элементы.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Указывая минимальные и максимальные значения показателей товара, а также значения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 могут изменяться, 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 тем самым определяет требования к содержанию заявок в рамках статьи 33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контрактной системе. Однако 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 учитывать установленный 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аконом запрет на формирование требований, ограничивающих круг участников, а также необходимость разработки инструкции, которая бы позволяла участникам без затруднений привести свои предложения в соответствие с потребностью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аказчика, но не устанавливала дополнительных условий.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инструкции заключается в том, чтобы: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— указывать участникам, на какие разделы документации они должны ссылаться при заполнении заявки;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конкретизировать, в отношении каких именно показателей установлены минимальные или максимальные значения;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разъяснять порядок указания показателей, не подлежащих изменению;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обеспечивать соответствие требованиям технических регламентов, стандартов и иных обязательных нормативных документов.</w:t>
      </w:r>
    </w:p>
    <w:p w:rsidR="00145505" w:rsidRPr="00145505" w:rsidRDefault="0019084A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Закон не запрещает З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аказчику разумную детализацию потребности и установление процессуальных правил заполнения заявки, если они не трансформируются в допо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лнительные, не предусмотренные З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аконом, барьеры для участия.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этой логике сформирована размещённая в извещении «Инструкция по заполнению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заявки», на которую ссылается 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аявитель. Судя по содержанию жалобы,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в общем виде утверждает, что отдельные положения инструкции «носят ограничительный характер», однако не приводит ни одного конкретного примера несоответствия инструкции требованиям Закона о контрактной системе применительно к спорной закупке, не указывает, какая именно норма инструкции препятствовала подаче им соответствующей заявки и каким образом это повлияло на результаты рассмотрения. При таких вводных голословные предположения не могут быть положены в основу признания действий Заказчика незаконными.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Давая правовую оценку содержанию инструкции, Комиссия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УФАС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исходит из следующего.</w:t>
      </w:r>
    </w:p>
    <w:p w:rsidR="00145505" w:rsidRPr="00145505" w:rsidRDefault="00145505" w:rsidP="00454807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Языковы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е и формальные требования (п. 1-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инструкции) 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обязательности русского языка, читабельности текста, отсутствии двусмысленности прямо корреспондируют общему правилу 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делопроизводстве и обеспечивают юридическую определённость подаваемых сведений. Эти положения не вводят дополнительных квалификационных требований к участнику и не ограничивают состав подаваемых документов сверх установленного Законом.</w:t>
      </w:r>
    </w:p>
    <w:p w:rsidR="00454807" w:rsidRDefault="00145505" w:rsidP="00454807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Блок о товарных знаках и конкретизации показателей (п. 4,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п. 6-17, п. 21-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инструкции) направлен на то, чтобы предложение участника было сопоставимо с описанием объекта закупки: когда в ТЗ установлены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очные, «неизменяемые» значения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их воспроизводит; когда указаны минимальные/макси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мальные значения или диапазоны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конкретизирует показатель в пределах, допускаемых заказчиком; когда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 по основаниям, предусмотренным частью 1 статьи 33 (несовместимость, запасные части, расходные материалы), указывает 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товарный знак без альтернативы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 не может «подменять» этот знак ссылкой на эквивалент. 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логика с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оответствует части 2 статьи 33 Закона о контрактной системе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общему запрету на произвольное расширение/сужение характеристик в заявке, подменяющее волю заказчика.</w:t>
      </w:r>
    </w:p>
    <w:p w:rsidR="00145505" w:rsidRPr="00145505" w:rsidRDefault="00145505" w:rsidP="00454807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согласованности сведений в структурированной форме и в приложенных документах (п. 4, абзацы о недостоверных сведениях) лишь воспроизводит императив части 12 статьи 48 Закона о контрактной системе о недопустимости недостоверной информации и задаёт участнику понятный стандарт: наименование и реквизиты разрешительной документации (РУ, СГР и т. п.) в заявке должны совпадать с таковыми в приложенных файлах. Это требование не расширяет перечень документов, но обеспечивает их внутреннюю 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несопротиворечивость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чего комиссия по закупкам не может объективно проверить соответствие предложения.</w:t>
      </w:r>
    </w:p>
    <w:p w:rsidR="00454807" w:rsidRPr="00454807" w:rsidRDefault="00454807" w:rsidP="00454807">
      <w:pPr>
        <w:pStyle w:val="a7"/>
        <w:numPr>
          <w:ilvl w:val="0"/>
          <w:numId w:val="14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5 инструкции, предусматривающий указание количества при предложении нескольких наименований по одной позиции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служит целям определённости: если участник добровольно решает предложить несколько альтернативных товаров, он указывает распределение по количеству, чтобы избежать ситуаций неопределённости на этапе исполнения. Такая конкретизация не ограничивает конкуренцию: участник вправе предложить один товар и выполнить требование без каких-либо дополнительных действий.</w:t>
      </w:r>
    </w:p>
    <w:p w:rsidR="00145505" w:rsidRPr="00145505" w:rsidRDefault="00145505" w:rsidP="00454807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ункты 7-20 инструкции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технические правила о способе фиксации диапазонов, знаков сравнения, трактовки «не хуже», сопоставления единиц измерения и т. п. Они не вводят новых «содержательных» требований к товару либо к участнику, а только нормируют форму представления информации, чтобы комиссия могла сопоставить заявленные показатели с ТЗ без догадок и разночтений. Подобная стандартизация формы не проти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воречит Закону и отвечает целям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объективность, сопоставимость и 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проверяемость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совокупности указанных обстоятельств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УФАС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 к следующим правовым выводам по доводам жалобы.</w:t>
      </w:r>
    </w:p>
    <w:p w:rsidR="00454807" w:rsidRDefault="0019084A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первому доводу З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ошибочно полагает, что сами по себе правила инструкции «огранич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ивают конкуренцию». </w:t>
      </w:r>
    </w:p>
    <w:p w:rsidR="00454807" w:rsidRDefault="0019084A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З</w:t>
      </w:r>
      <w:r w:rsidR="00145505"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аявитель не указал, какой именно пункт инструкции препятствовал ему указать конкретные показатели товара и подать заявку, не представил ни одного примера несоответствия инструкции нормам Закона применительно к спорной закупке. </w:t>
      </w:r>
    </w:p>
    <w:p w:rsidR="00454807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Во-вторых, анализ таких положений инструкции показывает, что они носят процессуально-технический характер, обеспечивают однозначность и </w:t>
      </w:r>
      <w:proofErr w:type="spellStart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верифицируемость</w:t>
      </w:r>
      <w:proofErr w:type="spellEnd"/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сведений, не подменяя собой ни требования к участнику (ст. 31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ни требования к объекту закупки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(ст. 33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), ни состав сведений заявки (ст. 43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 контрактной системе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заявленный довод носит характер абстрактного несогласия и подтверждений не имеет.</w:t>
      </w:r>
    </w:p>
    <w:p w:rsidR="00145505" w:rsidRPr="00145505" w:rsidRDefault="00145505" w:rsidP="0045480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касается позиции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аявителя, изложенной во втором доводе, о «запрете» предлагать несколько товаров по одной позиции, Комиссия </w:t>
      </w:r>
      <w:r w:rsidR="00190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УФАС 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указывает, что действующее законодательство не обязывает участника предлагать альтернативные наименования и не предоставляет ему безусловного права подавать неопределённое по составу предложение. Если участник добровольно предлагает два и более товара, требование указать, как минимум, распределение количества между ними при з</w:t>
      </w:r>
      <w:r w:rsid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акупке с фиксированным объёмом -</w:t>
      </w:r>
      <w:r w:rsidRPr="00145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логичное следствие принципа определённости и не является барьером участия. </w:t>
      </w:r>
    </w:p>
    <w:p w:rsidR="00454807" w:rsidRPr="00454807" w:rsidRDefault="00454807" w:rsidP="0045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К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УФАС отмечает, что извещение о проведении закупки сформировано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положениями части 24 статьи 22 Закона о контрактной системе, предусматривающей проведение закупки без определения объёма закупаемых товаров. В подобных случаях законодатель прямо требует учитывать специфику исполнения контракта: если участник предлагает несколько товаров по одной позиции, оператор электронной площадки суммирует все предложения в рамках одной позиции, что неизбежно ведёт к искажению общего объёма и нарушает принцип определённости предмета закупки.</w:t>
      </w:r>
    </w:p>
    <w:p w:rsidR="00454807" w:rsidRPr="00454807" w:rsidRDefault="00454807" w:rsidP="0045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инструкция содержит правило о том, что участник обязан конкретизировать количество и единицы измерения по каждому предлагаемому товару. Данное положение не ограничивает конкуренцию, а направлено на предотвращение правовой неопределённости на этапе исполнения контракта.</w:t>
      </w:r>
    </w:p>
    <w:p w:rsidR="00454807" w:rsidRPr="00454807" w:rsidRDefault="00454807" w:rsidP="0045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того, как справедлив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указал З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аказчик, при отсутствии такого требования формируется неопределённость в части предмета поставки: участник фактически предлагает неопр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еделённое множество товаров, а З</w:t>
      </w:r>
      <w:r w:rsidRPr="0045480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аказчик не может проверить соответствие заявки требованиям статьи 33 Закона о контрактной системе. Судебная практика также подтверждает правомерность подобных условий. Так, Постановлением Арбитражного суда Московского округа от 05.06.2023 по делу № А40-112966/2022 указано, что множественность предложений по одной позиции закупки создаёт невозможность надлежащим образом определить предмет и объём обязательств участника, что само по себе противоречит принципам контрактной системы.</w:t>
      </w:r>
    </w:p>
    <w:p w:rsidR="00145505" w:rsidRDefault="00145505" w:rsidP="0045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pStyle w:val="Standard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A36134">
        <w:rPr>
          <w:rFonts w:eastAsia="Times New Roman" w:cs="Times New Roman"/>
          <w:sz w:val="28"/>
          <w:szCs w:val="28"/>
          <w:lang w:eastAsia="ru-RU"/>
        </w:rPr>
        <w:lastRenderedPageBreak/>
        <w:t xml:space="preserve">Комиссия УФАС, руководствуясь ст. 2, 8, 99, 105, 106 Закона </w:t>
      </w:r>
      <w:r w:rsidRPr="00A36134">
        <w:rPr>
          <w:rFonts w:eastAsia="Times New Roman" w:cs="Times New Roman"/>
          <w:sz w:val="28"/>
          <w:szCs w:val="28"/>
          <w:lang w:eastAsia="ru-RU"/>
        </w:rPr>
        <w:br/>
        <w:t>о контрактной системе,</w:t>
      </w:r>
    </w:p>
    <w:p w:rsidR="006372A7" w:rsidRPr="00A36134" w:rsidRDefault="006372A7" w:rsidP="0045480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widowControl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РЕШИЛА:</w:t>
      </w:r>
    </w:p>
    <w:p w:rsidR="006372A7" w:rsidRPr="00A36134" w:rsidRDefault="006372A7" w:rsidP="004548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72A7" w:rsidRPr="00A36134" w:rsidRDefault="006372A7" w:rsidP="00454807">
      <w:pPr>
        <w:pStyle w:val="a7"/>
        <w:widowControl w:val="0"/>
        <w:spacing w:after="0" w:line="240" w:lineRule="auto"/>
        <w:ind w:left="708" w:right="-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</w:t>
      </w:r>
      <w:r w:rsidR="00145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 Зубко Б.Л.</w:t>
      </w:r>
      <w:r w:rsidRPr="00A36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необоснованной.</w:t>
      </w:r>
    </w:p>
    <w:p w:rsidR="006372A7" w:rsidRPr="00A36134" w:rsidRDefault="006372A7" w:rsidP="0045480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Pr="00A36134" w:rsidRDefault="006372A7" w:rsidP="0045480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72A7" w:rsidRPr="00A36134" w:rsidRDefault="006372A7" w:rsidP="00A3613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372A7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372A7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372A7" w:rsidRPr="00AB26B8" w:rsidRDefault="006372A7" w:rsidP="006372A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372A7" w:rsidRPr="00AB26B8" w:rsidRDefault="006372A7" w:rsidP="006372A7">
      <w:pPr>
        <w:widowControl w:val="0"/>
        <w:tabs>
          <w:tab w:val="left" w:pos="270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Настоящее решение может быть обжаловано в судебном порядке </w:t>
      </w:r>
      <w:r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br/>
      </w:r>
      <w:r w:rsidRPr="00AB26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в течение трёх месяцев со дня принятия.</w:t>
      </w:r>
    </w:p>
    <w:p w:rsidR="006372A7" w:rsidRDefault="006372A7" w:rsidP="006372A7"/>
    <w:p w:rsidR="006372A7" w:rsidRDefault="006372A7"/>
    <w:sectPr w:rsidR="006372A7" w:rsidSect="00AB26B8">
      <w:headerReference w:type="default" r:id="rId8"/>
      <w:pgSz w:w="11906" w:h="16838"/>
      <w:pgMar w:top="1134" w:right="850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547" w:rsidRDefault="00882547" w:rsidP="00AB26B8">
      <w:pPr>
        <w:spacing w:after="0" w:line="240" w:lineRule="auto"/>
      </w:pPr>
      <w:r>
        <w:separator/>
      </w:r>
    </w:p>
  </w:endnote>
  <w:endnote w:type="continuationSeparator" w:id="0">
    <w:p w:rsidR="00882547" w:rsidRDefault="00882547" w:rsidP="00AB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547" w:rsidRDefault="00882547" w:rsidP="00AB26B8">
      <w:pPr>
        <w:spacing w:after="0" w:line="240" w:lineRule="auto"/>
      </w:pPr>
      <w:r>
        <w:separator/>
      </w:r>
    </w:p>
  </w:footnote>
  <w:footnote w:type="continuationSeparator" w:id="0">
    <w:p w:rsidR="00882547" w:rsidRDefault="00882547" w:rsidP="00AB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339174"/>
      <w:docPartObj>
        <w:docPartGallery w:val="Page Numbers (Top of Page)"/>
        <w:docPartUnique/>
      </w:docPartObj>
    </w:sdtPr>
    <w:sdtEndPr/>
    <w:sdtContent>
      <w:p w:rsidR="00AB26B8" w:rsidRDefault="00AB26B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4CA">
          <w:rPr>
            <w:noProof/>
          </w:rPr>
          <w:t>5</w:t>
        </w:r>
        <w:r>
          <w:fldChar w:fldCharType="end"/>
        </w:r>
      </w:p>
    </w:sdtContent>
  </w:sdt>
  <w:p w:rsidR="00AB26B8" w:rsidRDefault="00AB26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C7AB5"/>
    <w:multiLevelType w:val="hybridMultilevel"/>
    <w:tmpl w:val="6EEE13B8"/>
    <w:lvl w:ilvl="0" w:tplc="94261E3C">
      <w:start w:val="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9BA7A49"/>
    <w:multiLevelType w:val="hybridMultilevel"/>
    <w:tmpl w:val="DA22E12A"/>
    <w:lvl w:ilvl="0" w:tplc="A03A42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663890"/>
    <w:multiLevelType w:val="hybridMultilevel"/>
    <w:tmpl w:val="E5687BD2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CA41B29"/>
    <w:multiLevelType w:val="multilevel"/>
    <w:tmpl w:val="329C1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2E735F"/>
    <w:multiLevelType w:val="hybridMultilevel"/>
    <w:tmpl w:val="56DE1348"/>
    <w:lvl w:ilvl="0" w:tplc="EAC2D8B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C24F7E"/>
    <w:multiLevelType w:val="hybridMultilevel"/>
    <w:tmpl w:val="6A940BEC"/>
    <w:lvl w:ilvl="0" w:tplc="8E4A4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6831B6E"/>
    <w:multiLevelType w:val="hybridMultilevel"/>
    <w:tmpl w:val="BF524354"/>
    <w:lvl w:ilvl="0" w:tplc="525E463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7B4923"/>
    <w:multiLevelType w:val="hybridMultilevel"/>
    <w:tmpl w:val="0A1AD27E"/>
    <w:lvl w:ilvl="0" w:tplc="B0541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69F0581A"/>
    <w:multiLevelType w:val="hybridMultilevel"/>
    <w:tmpl w:val="70723E1E"/>
    <w:lvl w:ilvl="0" w:tplc="87762E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042C8"/>
    <w:multiLevelType w:val="hybridMultilevel"/>
    <w:tmpl w:val="0096E82A"/>
    <w:lvl w:ilvl="0" w:tplc="7DD004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8FA50B9"/>
    <w:multiLevelType w:val="hybridMultilevel"/>
    <w:tmpl w:val="DEFCF0D6"/>
    <w:lvl w:ilvl="0" w:tplc="C20855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A4E5990"/>
    <w:multiLevelType w:val="hybridMultilevel"/>
    <w:tmpl w:val="668433E2"/>
    <w:lvl w:ilvl="0" w:tplc="97808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13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6F2"/>
    <w:rsid w:val="00013073"/>
    <w:rsid w:val="0005057A"/>
    <w:rsid w:val="00091036"/>
    <w:rsid w:val="000B1F2C"/>
    <w:rsid w:val="000E48BF"/>
    <w:rsid w:val="00111F82"/>
    <w:rsid w:val="00145505"/>
    <w:rsid w:val="0016118A"/>
    <w:rsid w:val="0018466C"/>
    <w:rsid w:val="001906CA"/>
    <w:rsid w:val="0019084A"/>
    <w:rsid w:val="002216F2"/>
    <w:rsid w:val="00251D5E"/>
    <w:rsid w:val="002857DE"/>
    <w:rsid w:val="002C72BA"/>
    <w:rsid w:val="002E1D31"/>
    <w:rsid w:val="003544CA"/>
    <w:rsid w:val="003C3A92"/>
    <w:rsid w:val="003E4E36"/>
    <w:rsid w:val="00435A4E"/>
    <w:rsid w:val="00454807"/>
    <w:rsid w:val="004A445A"/>
    <w:rsid w:val="004F642A"/>
    <w:rsid w:val="00523197"/>
    <w:rsid w:val="00530B3D"/>
    <w:rsid w:val="00551861"/>
    <w:rsid w:val="005710AA"/>
    <w:rsid w:val="006372A7"/>
    <w:rsid w:val="0066613B"/>
    <w:rsid w:val="006B012D"/>
    <w:rsid w:val="006D5E69"/>
    <w:rsid w:val="00707CB2"/>
    <w:rsid w:val="00780147"/>
    <w:rsid w:val="007B38E7"/>
    <w:rsid w:val="00846BED"/>
    <w:rsid w:val="00882547"/>
    <w:rsid w:val="009911F6"/>
    <w:rsid w:val="009C707A"/>
    <w:rsid w:val="00A01938"/>
    <w:rsid w:val="00A36134"/>
    <w:rsid w:val="00A50F91"/>
    <w:rsid w:val="00A86746"/>
    <w:rsid w:val="00AB26B8"/>
    <w:rsid w:val="00AE3B32"/>
    <w:rsid w:val="00C55FFB"/>
    <w:rsid w:val="00DC26C3"/>
    <w:rsid w:val="00E3395B"/>
    <w:rsid w:val="00F3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E7AE7-0160-44AB-8E2E-4634635C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2A7"/>
  </w:style>
  <w:style w:type="paragraph" w:styleId="1">
    <w:name w:val="heading 1"/>
    <w:basedOn w:val="a"/>
    <w:link w:val="10"/>
    <w:uiPriority w:val="9"/>
    <w:qFormat/>
    <w:rsid w:val="00E339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6B8"/>
  </w:style>
  <w:style w:type="paragraph" w:styleId="a5">
    <w:name w:val="footer"/>
    <w:basedOn w:val="a"/>
    <w:link w:val="a6"/>
    <w:uiPriority w:val="99"/>
    <w:unhideWhenUsed/>
    <w:rsid w:val="00AB2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26B8"/>
  </w:style>
  <w:style w:type="paragraph" w:styleId="a7">
    <w:name w:val="List Paragraph"/>
    <w:basedOn w:val="a"/>
    <w:uiPriority w:val="34"/>
    <w:qFormat/>
    <w:rsid w:val="00AB26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11F6"/>
    <w:rPr>
      <w:color w:val="0563C1" w:themeColor="hyperlink"/>
      <w:u w:val="single"/>
    </w:rPr>
  </w:style>
  <w:style w:type="paragraph" w:customStyle="1" w:styleId="Standard">
    <w:name w:val="Standard"/>
    <w:rsid w:val="00E339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E339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197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A36134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8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D6949-6DC9-4780-A07D-48D83295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1784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2025-09-08T11:34:00Z</cp:lastPrinted>
  <dcterms:created xsi:type="dcterms:W3CDTF">2025-06-05T18:01:00Z</dcterms:created>
  <dcterms:modified xsi:type="dcterms:W3CDTF">2025-09-08T11:38:00Z</dcterms:modified>
</cp:coreProperties>
</file>