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№647/2025</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по делу № 023/06/33-3743/2025</w:t>
        <w:tab/>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04 сентября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rPr>
        <w:t>рассмотрев жалобу ИП Филипповой А.А. (далее Заявитель) на действия Заказчика - ГБУЗ «Щербиновская ЦРБ» МЗ КК при проведении электронного аукциона: «Поставка дезинфицирующих средств (лот №7)» (извещение № 0318300471825000133)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Заявитель указывает, что результат рассмотрения заявки заявителя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Заказчиком предоставлены письменные пояснения, согласно которым с доводами жалобы не согласе</w:t>
      </w:r>
      <w:bookmarkStart w:id="0" w:name="_GoBack"/>
      <w:bookmarkEnd w:id="0"/>
      <w:r>
        <w:rPr>
          <w:rFonts w:cs="Times New Roman" w:ascii="Times New Roman" w:hAnsi="Times New Roman"/>
          <w:sz w:val="26"/>
          <w:szCs w:val="26"/>
        </w:rPr>
        <w:t>н. Заявителем не представлены сведения о товарном знаке товара, имеющего товарный знак, в связи с чем членами комиссии Заказчика по осуществлению закупок принято решение об отклонении заявки Заявителя.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 ГБУЗ «Щербиновская ЦРБ» МЗ КК в ЕИС 19.08.2025 размещено извещение о проведении электронного аукциона: «Поставка дезинфицирующих средств (лот №7)» (извещение № 0318300471825000133).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Протоколом подведения итогов определения поставщика (подрядчика, исполнителя) от 28.08.2025 №ИЭА1, заявка ИП Филипповой отклонена по следующим основаниям: «Выявление недостоверной информации, содержащейся в заявке на участие в закупке (Отклонение по п. 8 ч. 12 ст. 48 Закона № 44-ФЗ) Участником, не указаны зарегистрированные товарные знаки на предлагаемую к поставке продукцию: -по п.1. Средство моюгцее для туалетов и ванных комнат, согласно номерам реестровой записи предлагаемый к поставки товар производства ООО «НПФ ГЕНИКС» имеет зарегистрированный товарный знак (№ свидетельства 728356): НИКА® -по п.2. Средство для мытья посуды, согласно номерам реестровой записи предлагаемый к поставки товар производства ООО «НПФ ГЕНИКС» имеет зарегистрированный товарный знак (№ свидетельства 728356): НИКА® -по п.З. Чистящее и моющее средство для всех поверхностей и санитарных зон, согласно номерам реестровой записи предлагаемый к поставки товар производства ООО «НПФ ГЕНИКС» имеет зарегистрированный товарный знак (№ свидетельства. 728356): НИКА® -по п.4. Средство для мытья посуды, согласно номерам реестровой записи предлагаемый к поставки товар производства ООО «НПФ ГЕНИКС» имеет зарегистрированный товарный знак (№ свидетельства 728356): НИКА® -по п.5. Чистящее и моющее средство для обезжиривания поверхностей и объектов, согласно номерам реестровой записи предлагаемый к поставки товар производства ООО «НПФ ГЕНИКС» имеет зарегистрированный товарный знак (№ свидетельства 728356): НИКА® -по п.6. Средства моющие прочие, согласно номерам реестровой записи предлагаемый к поставки товар производства ООО «НПФ ГЕНИКС» имеет зарегистрированный товарный знак (№ свидетельства 728356): НИКА®»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пунктом 1.7 Требований к содержанию, составу заявки на участие в закупке в соответствии с Законом о контрактной системе и инструкцией по ее заполнению (для электронного аукциона) аукционной документации, заявка должна соответствовать следующим требованиям: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«Предложение участника закупки в отношении объекта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в случае осуществления закупки товара, в том числе поставляемого заказчику при выполнении закупаемых работ, оказании закупаемых услуг, указываются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инструкция по заполнению заявки на участие в закупке: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«При формировании предложения участника закупки в отношении объекта закупки, предусмотренного пунктом 2 части 1 статьи 43 Закона № 44-ФЗ, с использованием электронной площадки формируются наименование страны происхождения товара, товарный знак (при наличии у товара товарного знака), а также характеристики предлагаемого участником закупки товара в части характеристик, содержащихся в извещении об осуществлении закупки. Такие характеристики размещаются оператором электронной площадки в единой информационной системе (без размещения на официальном сайте единой информационной системы) одновременно с размещением протокола подведения итогов определения поставщика (подрядчика, исполнителя)».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«При рассмотрении заявки участника комиссия вправе проверять достоверность предоставленных сведений в отношении закупаемого/поставляемого товара, на соответствие указанных сведений в заявке с положениями предусмотренными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в случае установления требования о соответствии объекта закупки указанным нормативным документам, а также его товарного знака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страны происхождения товара.».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Подпунктом «а» пункта 2 части 1 статьи 43 Закона о контрактной системе установлено, что для участия в конкурентном способе заявка на участие в закупке должна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Товар, предлагаемый Заявителем жалобы к поставке имеет товарный знак, однако при подаче заявки товарный знак не указан.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На основании изложенного доводы жалобы заявителя признаются необоснованными.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spacing w:lineRule="auto" w:line="300" w:before="0" w:after="0"/>
        <w:ind w:left="708" w:hanging="0"/>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1"/>
        </w:numPr>
        <w:spacing w:lineRule="auto" w:line="300" w:before="0" w:after="0"/>
        <w:ind w:left="0" w:firstLine="709"/>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Признать жалобу </w:t>
      </w:r>
      <w:r>
        <w:rPr>
          <w:rFonts w:eastAsia="Times New Roman" w:cs="Times New Roman" w:ascii="Times New Roman" w:hAnsi="Times New Roman"/>
          <w:sz w:val="26"/>
          <w:szCs w:val="26"/>
        </w:rPr>
        <w:t xml:space="preserve">ИП Филипповой А.А. </w:t>
      </w:r>
      <w:r>
        <w:rPr>
          <w:rFonts w:cs="Times New Roman" w:ascii="Times New Roman" w:hAnsi="Times New Roman"/>
          <w:sz w:val="26"/>
          <w:szCs w:val="26"/>
        </w:rPr>
        <w:t>необоснованной.</w:t>
      </w:r>
    </w:p>
    <w:p>
      <w:pPr>
        <w:pStyle w:val="ListParagraph"/>
        <w:widowControl w:val="false"/>
        <w:numPr>
          <w:ilvl w:val="0"/>
          <w:numId w:val="1"/>
        </w:numPr>
        <w:spacing w:lineRule="auto" w:line="300" w:before="0" w:after="0"/>
        <w:ind w:left="0" w:firstLine="709"/>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Отменить приостановление определения поставщика (подрядчика, исполнителя) в части подписания контракта (извещение № </w:t>
      </w:r>
      <w:r>
        <w:rPr>
          <w:rFonts w:eastAsia="Times New Roman" w:cs="Times New Roman" w:ascii="Times New Roman" w:hAnsi="Times New Roman"/>
          <w:sz w:val="26"/>
          <w:szCs w:val="26"/>
        </w:rPr>
        <w:t>0318300471825000133</w:t>
      </w:r>
      <w:r>
        <w:rPr>
          <w:rFonts w:cs="Times New Roman" w:ascii="Times New Roman" w:hAnsi="Times New Roman"/>
          <w:sz w:val="26"/>
          <w:szCs w:val="26"/>
        </w:rPr>
        <w:t>).</w:t>
      </w:r>
    </w:p>
    <w:p>
      <w:pPr>
        <w:pStyle w:val="Normal"/>
        <w:widowControl w:val="false"/>
        <w:numPr>
          <w:ilvl w:val="0"/>
          <w:numId w:val="0"/>
        </w:numPr>
        <w:spacing w:lineRule="auto" w:line="300" w:before="0" w:after="0"/>
        <w:ind w:left="0" w:firstLine="708"/>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sectPr>
      <w:type w:val="nextPage"/>
      <w:pgSz w:w="11906" w:h="16838"/>
      <w:pgMar w:left="1701" w:right="850" w:gutter="0" w:header="0" w:top="1134" w:footer="0" w:bottom="1134"/>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83cd5"/>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b83cd5"/>
    <w:pPr>
      <w:spacing w:before="0" w:after="200"/>
      <w:ind w:left="720" w:hanging="0"/>
      <w:contextualSpacing/>
    </w:pPr>
    <w:rPr/>
  </w:style>
  <w:style w:type="paragraph" w:styleId="Style19">
    <w:name w:val="Содержимое таблицы"/>
    <w:basedOn w:val="Normal"/>
    <w:qFormat/>
    <w:pPr>
      <w:widowControl w:val="false"/>
      <w:suppressLineNumbers/>
    </w:pPr>
    <w:rPr/>
  </w:style>
  <w:style w:type="paragraph" w:styleId="Style20">
    <w:name w:val="Заголовок таблицы"/>
    <w:basedOn w:val="Style19"/>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LibreOffice/7.2.5.2$Windows_X86_64 LibreOffice_project/499f9727c189e6ef3471021d6132d4c694f357e5</Application>
  <AppVersion>15.0000</AppVersion>
  <Pages>3</Pages>
  <Words>785</Words>
  <Characters>5582</Characters>
  <CharactersWithSpaces>6432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2025-09-05T11:29:00Z</dcterms:created>
  <dc:creator>Ашхотов Ахмед Вячеславович</dc:creator>
  <dc:description/>
  <dc:language>ru-RU</dc:language>
  <cp:lastModifiedBy/>
  <dcterms:modified xsi:type="dcterms:W3CDTF">2025-09-08T12:08:58Z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