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961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61"/>
      </w:tblGrid>
      <w:tr w:rsidR="003524FB">
        <w:trPr>
          <w:trHeight w:val="4195"/>
          <w:jc w:val="right"/>
        </w:trPr>
        <w:tc>
          <w:tcPr>
            <w:tcW w:w="4961" w:type="dxa"/>
          </w:tcPr>
          <w:p w:rsidR="003524FB" w:rsidRDefault="005A5C75">
            <w:pPr>
              <w:pStyle w:val="ac"/>
            </w:pPr>
            <w:r>
              <w:fldChar w:fldCharType="begin"/>
            </w:r>
            <w:r>
              <w:instrText xml:space="preserve"> DOCVARIABLE KorrespondentOutgoing </w:instrText>
            </w:r>
            <w:r>
              <w:fldChar w:fldCharType="separate"/>
            </w:r>
            <w:r>
              <w:t>Администрация муниципального образования "Радищевский район" Ульяновской области"</w:t>
            </w:r>
            <w:r>
              <w:br/>
              <w:t xml:space="preserve">433910, Ульяновская обл., Радищевский р-н, </w:t>
            </w:r>
            <w:proofErr w:type="spellStart"/>
            <w:r>
              <w:t>р.п</w:t>
            </w:r>
            <w:proofErr w:type="spellEnd"/>
            <w:r>
              <w:t>. Радищево, пл. 50 Лет ВЛКСМ, д. 11</w:t>
            </w:r>
            <w:r>
              <w:br/>
              <w:t>radishevsk@mail.ru; econom_rad@mail.ru</w:t>
            </w:r>
            <w:r>
              <w:fldChar w:fldCharType="end"/>
            </w:r>
            <w:r>
              <w:rPr>
                <w:noProof/>
                <w:lang w:eastAsia="ru-RU" w:bidi="ar-SA"/>
              </w:rPr>
              <mc:AlternateContent>
                <mc:Choice Requires="wps">
                  <w:drawing>
                    <wp:anchor distT="72390" distB="72390" distL="72390" distR="72390" simplePos="0" relativeHeight="5" behindDoc="0" locked="0" layoutInCell="0" allowOverlap="1" wp14:anchorId="75F3D066" wp14:editId="258EDA15">
                      <wp:simplePos x="0" y="0"/>
                      <wp:positionH relativeFrom="page">
                        <wp:posOffset>2258695</wp:posOffset>
                      </wp:positionH>
                      <wp:positionV relativeFrom="page">
                        <wp:posOffset>2750185</wp:posOffset>
                      </wp:positionV>
                      <wp:extent cx="917575" cy="179705"/>
                      <wp:effectExtent l="0" t="0" r="0" b="0"/>
                      <wp:wrapNone/>
                      <wp:docPr id="2" name="Врезка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7575" cy="179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</wps:spPr>
                            <wps:txbx>
                              <w:txbxContent>
                                <w:p w:rsidR="003524FB" w:rsidRDefault="003524FB">
                                  <w:pPr>
                                    <w:pStyle w:val="a9"/>
                                    <w:rPr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lIns="0" tIns="0" rIns="0" bIns="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style="position:absolute;rotation:-0;width:72.25pt;height:14.15pt;mso-wrap-distance-left:5.7pt;mso-wrap-distance-right:5.7pt;mso-wrap-distance-top:5.7pt;mso-wrap-distance-bottom:5.7pt;margin-top:216.55pt;mso-position-vertical-relative:page;margin-left:177.85pt;mso-position-horizontal-relative:page">
                      <v:textbox inset="0in,0in,0in,0in">
                        <w:txbxContent>
                          <w:p>
                            <w:pPr>
                              <w:pStyle w:val="Style14"/>
                              <w:spacing w:before="0" w:after="12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  <w:r>
              <w:rPr>
                <w:noProof/>
                <w:lang w:eastAsia="ru-RU" w:bidi="ar-SA"/>
              </w:rPr>
              <mc:AlternateContent>
                <mc:Choice Requires="wps">
                  <w:drawing>
                    <wp:anchor distT="72390" distB="72390" distL="72390" distR="72390" simplePos="0" relativeHeight="3" behindDoc="0" locked="0" layoutInCell="0" allowOverlap="1" wp14:anchorId="07C8E9E2" wp14:editId="41C13B00">
                      <wp:simplePos x="0" y="0"/>
                      <wp:positionH relativeFrom="page">
                        <wp:posOffset>1131570</wp:posOffset>
                      </wp:positionH>
                      <wp:positionV relativeFrom="page">
                        <wp:posOffset>2747645</wp:posOffset>
                      </wp:positionV>
                      <wp:extent cx="720090" cy="179705"/>
                      <wp:effectExtent l="0" t="0" r="0" b="0"/>
                      <wp:wrapNone/>
                      <wp:docPr id="4" name="Врезка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20090" cy="179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</wps:spPr>
                            <wps:txbx>
                              <w:txbxContent>
                                <w:p w:rsidR="003524FB" w:rsidRDefault="003524FB">
                                  <w:pPr>
                                    <w:pStyle w:val="a9"/>
                                    <w:rPr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lIns="0" tIns="0" rIns="0" bIns="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7C8E9E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Врезка2" o:spid="_x0000_s1027" type="#_x0000_t202" style="position:absolute;margin-left:89.1pt;margin-top:216.35pt;width:56.7pt;height:14.15pt;z-index:3;visibility:visible;mso-wrap-style:square;mso-wrap-distance-left:5.7pt;mso-wrap-distance-top:5.7pt;mso-wrap-distance-right:5.7pt;mso-wrap-distance-bottom:5.7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" o:allowincell="f" stroked="f">
                      <v:textbox inset="0,0,0,0">
                        <w:txbxContent>
                          <w:p w:rsidR="003524FB" w:rsidRDefault="003524FB">
                            <w:pPr>
                              <w:pStyle w:val="a9"/>
                              <w:rPr>
                                <w:lang w:val="en-US"/>
                              </w:rPr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</w:p>
        </w:tc>
      </w:tr>
    </w:tbl>
    <w:p w:rsidR="003524FB" w:rsidRDefault="005A5C75">
      <w:pPr>
        <w:jc w:val="right"/>
      </w:pPr>
      <w:r>
        <w:rPr>
          <w:noProof/>
          <w:lang w:eastAsia="ru-RU" w:bidi="ar-SA"/>
        </w:rPr>
        <mc:AlternateContent>
          <mc:Choice Requires="wps">
            <w:drawing>
              <wp:anchor distT="72390" distB="72390" distL="72390" distR="72390" simplePos="0" relativeHeight="4" behindDoc="0" locked="0" layoutInCell="0" allowOverlap="1" wp14:anchorId="7D79977F" wp14:editId="3CB5E5D0">
                <wp:simplePos x="0" y="0"/>
                <wp:positionH relativeFrom="page">
                  <wp:posOffset>800100</wp:posOffset>
                </wp:positionH>
                <wp:positionV relativeFrom="page">
                  <wp:posOffset>3543300</wp:posOffset>
                </wp:positionV>
                <wp:extent cx="2491740" cy="361950"/>
                <wp:effectExtent l="0" t="0" r="3810" b="0"/>
                <wp:wrapNone/>
                <wp:docPr id="3" name="Врезка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174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txbx>
                        <w:txbxContent>
                          <w:p w:rsidR="003524FB" w:rsidRDefault="005A5C75">
                            <w:pPr>
                              <w:jc w:val="both"/>
                              <w:rPr>
                                <w:b/>
                                <w:bCs/>
                                <w:i/>
                                <w:iCs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/>
                              </w:rPr>
                              <w:instrText xml:space="preserve"> DOCVARIABLE Annotation </w:instrTex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/>
                              </w:rPr>
                              <w:t>Предписание № 30 по делу № 073/06/106-614/2025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79977F" id="Врезка4" o:spid="_x0000_s1028" type="#_x0000_t202" style="position:absolute;left:0;text-align:left;margin-left:63pt;margin-top:279pt;width:196.2pt;height:28.5pt;z-index:4;visibility:visible;mso-wrap-style:square;mso-height-percent:0;mso-wrap-distance-left:5.7pt;mso-wrap-distance-top:5.7pt;mso-wrap-distance-right:5.7pt;mso-wrap-distance-bottom:5.7pt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" o:allowincell="f" stroked="f">
                <v:textbox inset="0,0,0,0">
                  <w:txbxContent>
                    <w:p w:rsidR="003524FB" w:rsidRDefault="005A5C75">
                      <w:pPr>
                        <w:jc w:val="both"/>
                        <w:rPr>
                          <w:b/>
                          <w:bCs/>
                          <w:i/>
                          <w:iCs/>
                          <w:color w:val="000000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0000"/>
                        </w:rPr>
                        <w:fldChar w:fldCharType="begin"/>
                      </w:r>
                      <w:r>
                        <w:rPr>
                          <w:b/>
                          <w:bCs/>
                          <w:i/>
                          <w:iCs/>
                          <w:color w:val="000000"/>
                        </w:rPr>
                        <w:instrText xml:space="preserve"> DOCVARIABLE Annotation </w:instrText>
                      </w:r>
                      <w:r>
                        <w:rPr>
                          <w:b/>
                          <w:bCs/>
                          <w:i/>
                          <w:iCs/>
                          <w:color w:val="000000"/>
                        </w:rPr>
                        <w:fldChar w:fldCharType="separate"/>
                      </w:r>
                      <w:r>
                        <w:rPr>
                          <w:b/>
                          <w:bCs/>
                          <w:i/>
                          <w:iCs/>
                          <w:color w:val="000000"/>
                        </w:rPr>
                        <w:t>Предписание № 30 по делу № 073/06/106-614/2025</w:t>
                      </w:r>
                      <w:r>
                        <w:rPr>
                          <w:b/>
                          <w:bCs/>
                          <w:i/>
                          <w:iCs/>
                          <w:color w:val="000000"/>
                        </w:rPr>
                        <w:fldChar w:fldCharType="end"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ru-RU" w:bidi="ar-SA"/>
        </w:rPr>
        <w:drawing>
          <wp:anchor distT="0" distB="0" distL="0" distR="0" simplePos="0" relativeHeight="2" behindDoc="0" locked="0" layoutInCell="0" allowOverlap="1" wp14:anchorId="73CAFB05" wp14:editId="4D0CD65E">
            <wp:simplePos x="0" y="0"/>
            <wp:positionH relativeFrom="margin">
              <wp:posOffset>-635</wp:posOffset>
            </wp:positionH>
            <wp:positionV relativeFrom="page">
              <wp:posOffset>458470</wp:posOffset>
            </wp:positionV>
            <wp:extent cx="2628265" cy="3275965"/>
            <wp:effectExtent l="0" t="0" r="0" b="0"/>
            <wp:wrapNone/>
            <wp:docPr id="1" name="Графический объект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рафический объект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265" cy="3275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524FB" w:rsidRDefault="003524FB"/>
    <w:p w:rsidR="003524FB" w:rsidRDefault="003524FB"/>
    <w:p w:rsidR="003524FB" w:rsidRDefault="005A5C75">
      <w:pPr>
        <w:keepNext/>
        <w:jc w:val="center"/>
        <w:outlineLvl w:val="3"/>
        <w:rPr>
          <w:b/>
        </w:rPr>
      </w:pPr>
      <w:r>
        <w:rPr>
          <w:b/>
        </w:rPr>
        <w:t>ПРЕДПИСАНИЕ № 30</w:t>
      </w:r>
    </w:p>
    <w:p w:rsidR="003524FB" w:rsidRDefault="003524FB">
      <w:pPr>
        <w:keepNext/>
        <w:jc w:val="center"/>
        <w:outlineLvl w:val="3"/>
      </w:pPr>
    </w:p>
    <w:p w:rsidR="003524FB" w:rsidRDefault="005A5C75">
      <w:pPr>
        <w:jc w:val="both"/>
      </w:pPr>
      <w:r>
        <w:t>08.09.2025                                                                                                                             г. Ульяновск</w:t>
      </w:r>
    </w:p>
    <w:p w:rsidR="003524FB" w:rsidRDefault="003524FB">
      <w:pPr>
        <w:ind w:right="-142"/>
        <w:jc w:val="both"/>
      </w:pPr>
    </w:p>
    <w:p w:rsidR="003524FB" w:rsidRDefault="003524FB">
      <w:pPr>
        <w:ind w:right="-142"/>
        <w:jc w:val="both"/>
      </w:pPr>
    </w:p>
    <w:p w:rsidR="003524FB" w:rsidRDefault="005A5C75">
      <w:pPr>
        <w:ind w:firstLine="720"/>
        <w:jc w:val="both"/>
      </w:pPr>
      <w:r>
        <w:t>Комиссия Управления Федеральной антимонопольной службы по Ульяновской области по контролю закупок в составе:</w:t>
      </w:r>
    </w:p>
    <w:p w:rsidR="003524FB" w:rsidRDefault="003524FB">
      <w:pPr>
        <w:ind w:firstLine="720"/>
        <w:jc w:val="both"/>
      </w:pPr>
    </w:p>
    <w:tbl>
      <w:tblPr>
        <w:tblW w:w="10035" w:type="dxa"/>
        <w:tblInd w:w="21" w:type="dxa"/>
        <w:tblLayout w:type="fixed"/>
        <w:tblLook w:val="0000" w:firstRow="0" w:lastRow="0" w:firstColumn="0" w:lastColumn="0" w:noHBand="0" w:noVBand="0"/>
      </w:tblPr>
      <w:tblGrid>
        <w:gridCol w:w="3510"/>
        <w:gridCol w:w="6525"/>
      </w:tblGrid>
      <w:tr w:rsidR="003524FB">
        <w:tc>
          <w:tcPr>
            <w:tcW w:w="3510" w:type="dxa"/>
          </w:tcPr>
          <w:p w:rsidR="003524FB" w:rsidRDefault="005A5C75">
            <w:pPr>
              <w:keepNext/>
              <w:spacing w:line="276" w:lineRule="auto"/>
              <w:ind w:right="-392"/>
              <w:jc w:val="both"/>
            </w:pPr>
            <w:r>
              <w:t>председателя комиссии:</w:t>
            </w:r>
          </w:p>
        </w:tc>
        <w:tc>
          <w:tcPr>
            <w:tcW w:w="6525" w:type="dxa"/>
          </w:tcPr>
          <w:p w:rsidR="003524FB" w:rsidRDefault="005A5C75" w:rsidP="005A5C75">
            <w:pPr>
              <w:keepNext/>
              <w:tabs>
                <w:tab w:val="left" w:pos="6980"/>
              </w:tabs>
              <w:spacing w:line="276" w:lineRule="auto"/>
              <w:ind w:left="459"/>
              <w:contextualSpacing/>
              <w:jc w:val="both"/>
            </w:pPr>
            <w:r>
              <w:t>-</w:t>
            </w:r>
            <w:r>
              <w:rPr>
                <w:lang w:eastAsia="en-US"/>
              </w:rPr>
              <w:t xml:space="preserve"> заместителя руководителя управления – начальника отдела </w:t>
            </w:r>
            <w:r w:rsidRPr="005A5C75">
              <w:rPr>
                <w:lang w:eastAsia="en-US"/>
              </w:rPr>
              <w:t>&lt;…&gt;</w:t>
            </w:r>
            <w:r>
              <w:t>,</w:t>
            </w:r>
          </w:p>
        </w:tc>
      </w:tr>
      <w:tr w:rsidR="003524FB">
        <w:tc>
          <w:tcPr>
            <w:tcW w:w="3510" w:type="dxa"/>
          </w:tcPr>
          <w:p w:rsidR="003524FB" w:rsidRDefault="003524FB">
            <w:pPr>
              <w:keepNext/>
              <w:spacing w:line="276" w:lineRule="auto"/>
              <w:ind w:right="-392"/>
              <w:jc w:val="both"/>
            </w:pPr>
          </w:p>
        </w:tc>
        <w:tc>
          <w:tcPr>
            <w:tcW w:w="6525" w:type="dxa"/>
          </w:tcPr>
          <w:p w:rsidR="003524FB" w:rsidRDefault="003524FB">
            <w:pPr>
              <w:keepNext/>
              <w:tabs>
                <w:tab w:val="left" w:pos="6980"/>
              </w:tabs>
              <w:spacing w:line="276" w:lineRule="auto"/>
              <w:ind w:left="459"/>
              <w:contextualSpacing/>
              <w:jc w:val="both"/>
            </w:pPr>
          </w:p>
        </w:tc>
      </w:tr>
      <w:tr w:rsidR="003524FB">
        <w:tc>
          <w:tcPr>
            <w:tcW w:w="3510" w:type="dxa"/>
          </w:tcPr>
          <w:p w:rsidR="003524FB" w:rsidRDefault="005A5C75">
            <w:pPr>
              <w:keepNext/>
              <w:spacing w:line="276" w:lineRule="auto"/>
              <w:ind w:right="-392"/>
              <w:jc w:val="both"/>
            </w:pPr>
            <w:r>
              <w:t xml:space="preserve">членов комиссии: </w:t>
            </w:r>
          </w:p>
        </w:tc>
        <w:tc>
          <w:tcPr>
            <w:tcW w:w="6525" w:type="dxa"/>
          </w:tcPr>
          <w:p w:rsidR="003524FB" w:rsidRDefault="005A5C75">
            <w:pPr>
              <w:keepNext/>
              <w:spacing w:line="276" w:lineRule="auto"/>
              <w:ind w:right="181"/>
              <w:contextualSpacing/>
              <w:jc w:val="both"/>
            </w:pPr>
            <w:r>
              <w:t xml:space="preserve">        - заместителя нач</w:t>
            </w:r>
            <w:r>
              <w:t xml:space="preserve">альника отдела </w:t>
            </w:r>
            <w:r w:rsidRPr="005A5C75">
              <w:rPr>
                <w:lang w:eastAsia="en-US"/>
              </w:rPr>
              <w:t>&lt;…</w:t>
            </w:r>
            <w:r w:rsidRPr="005A5C75">
              <w:rPr>
                <w:lang w:eastAsia="en-US"/>
              </w:rPr>
              <w:t>&gt;</w:t>
            </w:r>
            <w:r>
              <w:t>,</w:t>
            </w:r>
          </w:p>
          <w:p w:rsidR="003524FB" w:rsidRDefault="005A5C75">
            <w:pPr>
              <w:keepNext/>
              <w:spacing w:line="276" w:lineRule="auto"/>
              <w:ind w:right="181"/>
              <w:contextualSpacing/>
              <w:jc w:val="both"/>
            </w:pPr>
            <w:r>
              <w:t xml:space="preserve">        - ведущего специалиста-эксперта </w:t>
            </w:r>
            <w:r w:rsidRPr="005A5C75">
              <w:rPr>
                <w:lang w:eastAsia="en-US"/>
              </w:rPr>
              <w:t>&lt;…</w:t>
            </w:r>
            <w:r w:rsidRPr="005A5C75">
              <w:rPr>
                <w:lang w:eastAsia="en-US"/>
              </w:rPr>
              <w:t>&gt;</w:t>
            </w:r>
            <w:r>
              <w:t>,</w:t>
            </w:r>
          </w:p>
          <w:p w:rsidR="003524FB" w:rsidRDefault="003524FB">
            <w:pPr>
              <w:keepNext/>
              <w:tabs>
                <w:tab w:val="left" w:pos="4410"/>
              </w:tabs>
              <w:spacing w:line="276" w:lineRule="auto"/>
              <w:ind w:right="181"/>
              <w:contextualSpacing/>
              <w:jc w:val="both"/>
              <w:rPr>
                <w:lang w:eastAsia="en-US"/>
              </w:rPr>
            </w:pPr>
          </w:p>
        </w:tc>
      </w:tr>
    </w:tbl>
    <w:p w:rsidR="003524FB" w:rsidRDefault="005A5C75">
      <w:pPr>
        <w:ind w:firstLine="709"/>
        <w:jc w:val="both"/>
      </w:pPr>
      <w:r>
        <w:t xml:space="preserve">руководствуясь пунктом 2 части 22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</w:t>
      </w:r>
      <w:r>
        <w:rPr>
          <w:i/>
        </w:rPr>
        <w:t>Закон о контрактной системе</w:t>
      </w:r>
      <w:r>
        <w:t>), на основании сво</w:t>
      </w:r>
      <w:r>
        <w:t xml:space="preserve">его решения от 08.09.2025 по делу № 073/06/106-614/2025 по жалобе ООО «СТРОЙГРАД» на действия комиссии по осуществлению закупок при проведении открытого конкурса в электронной форме № 0168500000625002889 (наименование объекта закупки – «Капитальный ремонт </w:t>
      </w:r>
      <w:r>
        <w:t xml:space="preserve">здания МБОУ «Радищевская средняя школа № 1 имени Героя Советского Союза Д.П. </w:t>
      </w:r>
      <w:proofErr w:type="spellStart"/>
      <w:r>
        <w:t>Полынкина</w:t>
      </w:r>
      <w:proofErr w:type="spellEnd"/>
      <w:r>
        <w:t xml:space="preserve">» (Радищевская СШ № 1), расположенного по адресу: Ульяновская область, Радищевский район, </w:t>
      </w:r>
      <w:proofErr w:type="spellStart"/>
      <w:r>
        <w:t>р.п</w:t>
      </w:r>
      <w:proofErr w:type="spellEnd"/>
      <w:r>
        <w:t>. Радищево, пл. Радищева, д. 12»; заказчик – Администрация муниципального обр</w:t>
      </w:r>
      <w:r>
        <w:t>азования «Радищевский район» Ульяновской области, уполномоченный орган – Агентство государственных закупок Ульяновской области; начальная (максимальная) цена контракта – 73 142 376,14 руб., дата подведения итогов – 28.08.2025)</w:t>
      </w:r>
      <w:r>
        <w:t>,</w:t>
      </w:r>
    </w:p>
    <w:p w:rsidR="003524FB" w:rsidRDefault="003524FB">
      <w:pPr>
        <w:ind w:left="-142" w:right="-7"/>
        <w:jc w:val="center"/>
      </w:pPr>
    </w:p>
    <w:p w:rsidR="003524FB" w:rsidRDefault="005A5C75">
      <w:pPr>
        <w:ind w:left="-142" w:right="-7"/>
        <w:jc w:val="center"/>
        <w:rPr>
          <w:b/>
        </w:rPr>
      </w:pPr>
      <w:r>
        <w:rPr>
          <w:b/>
        </w:rPr>
        <w:t>ПРЕДПИСЫВАЕТ:</w:t>
      </w:r>
    </w:p>
    <w:p w:rsidR="003524FB" w:rsidRDefault="003524FB">
      <w:pPr>
        <w:ind w:left="-142"/>
        <w:jc w:val="center"/>
        <w:sectPr w:rsidR="003524FB">
          <w:footerReference w:type="default" r:id="rId7"/>
          <w:pgSz w:w="11906" w:h="16838"/>
          <w:pgMar w:top="1134" w:right="737" w:bottom="2082" w:left="1134" w:header="0" w:footer="1417" w:gutter="0"/>
          <w:cols w:space="720"/>
          <w:formProt w:val="0"/>
          <w:docGrid w:linePitch="312" w:charSpace="-6145"/>
        </w:sectPr>
      </w:pPr>
    </w:p>
    <w:p w:rsidR="003524FB" w:rsidRDefault="005A5C75">
      <w:pPr>
        <w:ind w:firstLine="720"/>
        <w:jc w:val="both"/>
      </w:pPr>
      <w:r>
        <w:lastRenderedPageBreak/>
        <w:t xml:space="preserve">1. </w:t>
      </w:r>
      <w:r>
        <w:rPr>
          <w:b/>
        </w:rPr>
        <w:t>Комиссии по осуществлению закупок</w:t>
      </w:r>
      <w:r>
        <w:t xml:space="preserve"> </w:t>
      </w:r>
      <w:r>
        <w:rPr>
          <w:b/>
        </w:rPr>
        <w:t>Администрации МО Радищевский район Ульяновской области</w:t>
      </w:r>
      <w:r>
        <w:t xml:space="preserve"> –</w:t>
      </w:r>
      <w:r>
        <w:rPr>
          <w:rFonts w:eastAsia="Calibri"/>
        </w:rPr>
        <w:t xml:space="preserve"> </w:t>
      </w:r>
      <w:r>
        <w:t xml:space="preserve">в срок </w:t>
      </w:r>
      <w:r>
        <w:rPr>
          <w:b/>
        </w:rPr>
        <w:t>до 25.09.2025</w:t>
      </w:r>
      <w:r>
        <w:t xml:space="preserve"> устранить допущенное нарушение подпункта «б» пункта 1 части 11 статьи 48 Закона о контрактной системе путем отмены протоколов, составленных в ходе проведения закупки № </w:t>
      </w:r>
      <w:r>
        <w:t>0168500000625002889,</w:t>
      </w:r>
      <w:r>
        <w:t xml:space="preserve"> и повторного проведения процедуры рассмотрения заявок в соответств</w:t>
      </w:r>
      <w:r>
        <w:t>ии с требованиями законодательства и с учетом принятого решения от 08.09.2025 по делу № 073/06/106-614/2025.</w:t>
      </w:r>
    </w:p>
    <w:p w:rsidR="003524FB" w:rsidRDefault="005A5C75">
      <w:pPr>
        <w:spacing w:before="120"/>
        <w:ind w:firstLine="720"/>
        <w:jc w:val="both"/>
      </w:pPr>
      <w:r>
        <w:t xml:space="preserve">2. Оператору электронной площадки </w:t>
      </w:r>
      <w:r>
        <w:rPr>
          <w:b/>
        </w:rPr>
        <w:t xml:space="preserve">АО Сбербанк-АСТ </w:t>
      </w:r>
      <w:r>
        <w:t xml:space="preserve">необходимо обеспечить возможность исполнения указанного предписания. </w:t>
      </w:r>
    </w:p>
    <w:p w:rsidR="003524FB" w:rsidRDefault="005A5C75">
      <w:pPr>
        <w:spacing w:before="120"/>
        <w:ind w:firstLine="720"/>
        <w:jc w:val="both"/>
      </w:pPr>
      <w:r>
        <w:t xml:space="preserve">3. В срок до </w:t>
      </w:r>
      <w:r>
        <w:rPr>
          <w:b/>
        </w:rPr>
        <w:t>29.09.2025</w:t>
      </w:r>
      <w:r>
        <w:t xml:space="preserve"> представить письменное доказательство исполнения настоящего предписания.</w:t>
      </w:r>
    </w:p>
    <w:p w:rsidR="003524FB" w:rsidRDefault="003524FB">
      <w:pPr>
        <w:ind w:firstLine="720"/>
        <w:jc w:val="both"/>
      </w:pPr>
    </w:p>
    <w:p w:rsidR="003524FB" w:rsidRDefault="003524FB">
      <w:pPr>
        <w:ind w:firstLine="710"/>
        <w:jc w:val="both"/>
        <w:rPr>
          <w:shd w:val="clear" w:color="auto" w:fill="FFFF00"/>
        </w:rPr>
      </w:pPr>
    </w:p>
    <w:p w:rsidR="003524FB" w:rsidRDefault="003524FB">
      <w:pPr>
        <w:ind w:firstLine="710"/>
        <w:jc w:val="both"/>
        <w:rPr>
          <w:shd w:val="clear" w:color="auto" w:fill="FFFF00"/>
        </w:rPr>
      </w:pPr>
    </w:p>
    <w:tbl>
      <w:tblPr>
        <w:tblW w:w="10035" w:type="dxa"/>
        <w:tblInd w:w="13" w:type="dxa"/>
        <w:tblLayout w:type="fixed"/>
        <w:tblLook w:val="0000" w:firstRow="0" w:lastRow="0" w:firstColumn="0" w:lastColumn="0" w:noHBand="0" w:noVBand="0"/>
      </w:tblPr>
      <w:tblGrid>
        <w:gridCol w:w="7785"/>
        <w:gridCol w:w="2250"/>
      </w:tblGrid>
      <w:tr w:rsidR="003524FB">
        <w:trPr>
          <w:trHeight w:val="560"/>
        </w:trPr>
        <w:tc>
          <w:tcPr>
            <w:tcW w:w="7785" w:type="dxa"/>
          </w:tcPr>
          <w:p w:rsidR="003524FB" w:rsidRDefault="005A5C75">
            <w:pPr>
              <w:keepNext/>
              <w:spacing w:line="276" w:lineRule="auto"/>
              <w:jc w:val="both"/>
            </w:pPr>
            <w:r>
              <w:t xml:space="preserve">          Председатель комиссии:</w:t>
            </w:r>
          </w:p>
        </w:tc>
        <w:tc>
          <w:tcPr>
            <w:tcW w:w="2250" w:type="dxa"/>
          </w:tcPr>
          <w:p w:rsidR="003524FB" w:rsidRPr="005A5C75" w:rsidRDefault="005A5C75">
            <w:pPr>
              <w:keepNext/>
              <w:spacing w:line="276" w:lineRule="auto"/>
              <w:jc w:val="both"/>
              <w:rPr>
                <w:lang w:val="en-US"/>
              </w:rPr>
            </w:pPr>
            <w:r w:rsidRPr="005A5C75">
              <w:rPr>
                <w:lang w:eastAsia="en-US"/>
              </w:rPr>
              <w:t>&lt;…</w:t>
            </w:r>
            <w:r>
              <w:rPr>
                <w:lang w:val="en-US" w:eastAsia="en-US"/>
              </w:rPr>
              <w:t>&gt;</w:t>
            </w:r>
          </w:p>
        </w:tc>
      </w:tr>
      <w:tr w:rsidR="003524FB">
        <w:trPr>
          <w:trHeight w:val="1415"/>
        </w:trPr>
        <w:tc>
          <w:tcPr>
            <w:tcW w:w="7785" w:type="dxa"/>
          </w:tcPr>
          <w:p w:rsidR="003524FB" w:rsidRDefault="005A5C75">
            <w:pPr>
              <w:keepNext/>
              <w:spacing w:line="276" w:lineRule="auto"/>
              <w:jc w:val="both"/>
            </w:pPr>
            <w:r>
              <w:t xml:space="preserve">         Члены комиссии:</w:t>
            </w:r>
          </w:p>
        </w:tc>
        <w:tc>
          <w:tcPr>
            <w:tcW w:w="2250" w:type="dxa"/>
          </w:tcPr>
          <w:p w:rsidR="003524FB" w:rsidRDefault="005A5C75">
            <w:pPr>
              <w:tabs>
                <w:tab w:val="left" w:pos="0"/>
                <w:tab w:val="left" w:pos="993"/>
              </w:tabs>
              <w:spacing w:line="252" w:lineRule="auto"/>
              <w:jc w:val="both"/>
              <w:rPr>
                <w:lang w:val="en-US" w:eastAsia="en-US"/>
              </w:rPr>
            </w:pPr>
            <w:r w:rsidRPr="005A5C75">
              <w:rPr>
                <w:lang w:eastAsia="en-US"/>
              </w:rPr>
              <w:t>&lt;…</w:t>
            </w:r>
            <w:r>
              <w:rPr>
                <w:lang w:val="en-US" w:eastAsia="en-US"/>
              </w:rPr>
              <w:t>&gt;</w:t>
            </w:r>
          </w:p>
          <w:p w:rsidR="005A5C75" w:rsidRDefault="005A5C75">
            <w:pPr>
              <w:tabs>
                <w:tab w:val="left" w:pos="0"/>
                <w:tab w:val="left" w:pos="993"/>
              </w:tabs>
              <w:spacing w:line="252" w:lineRule="auto"/>
              <w:ind w:firstLine="720"/>
              <w:jc w:val="both"/>
              <w:rPr>
                <w:lang w:eastAsia="en-US"/>
              </w:rPr>
            </w:pPr>
          </w:p>
          <w:p w:rsidR="003524FB" w:rsidRPr="005A5C75" w:rsidRDefault="005A5C75" w:rsidP="005A5C75">
            <w:pPr>
              <w:tabs>
                <w:tab w:val="left" w:pos="0"/>
                <w:tab w:val="left" w:pos="993"/>
              </w:tabs>
              <w:spacing w:line="252" w:lineRule="auto"/>
              <w:jc w:val="both"/>
              <w:rPr>
                <w:lang w:val="en-US"/>
              </w:rPr>
            </w:pPr>
            <w:bookmarkStart w:id="0" w:name="_GoBack"/>
            <w:bookmarkEnd w:id="0"/>
            <w:r w:rsidRPr="005A5C75">
              <w:rPr>
                <w:lang w:eastAsia="en-US"/>
              </w:rPr>
              <w:t>&lt;…</w:t>
            </w:r>
            <w:r>
              <w:rPr>
                <w:lang w:val="en-US" w:eastAsia="en-US"/>
              </w:rPr>
              <w:t>&gt;</w:t>
            </w:r>
          </w:p>
          <w:p w:rsidR="003524FB" w:rsidRDefault="003524FB">
            <w:pPr>
              <w:keepNext/>
              <w:spacing w:line="276" w:lineRule="auto"/>
              <w:jc w:val="both"/>
            </w:pPr>
          </w:p>
        </w:tc>
      </w:tr>
    </w:tbl>
    <w:p w:rsidR="003524FB" w:rsidRDefault="003524FB">
      <w:pPr>
        <w:ind w:firstLine="709"/>
        <w:jc w:val="both"/>
      </w:pPr>
    </w:p>
    <w:p w:rsidR="003524FB" w:rsidRDefault="003524FB">
      <w:pPr>
        <w:ind w:firstLine="709"/>
        <w:jc w:val="both"/>
      </w:pPr>
    </w:p>
    <w:p w:rsidR="003524FB" w:rsidRDefault="003524FB">
      <w:pPr>
        <w:ind w:firstLine="709"/>
        <w:jc w:val="both"/>
      </w:pPr>
    </w:p>
    <w:p w:rsidR="003524FB" w:rsidRDefault="003524FB">
      <w:pPr>
        <w:ind w:firstLine="709"/>
        <w:jc w:val="both"/>
      </w:pPr>
    </w:p>
    <w:p w:rsidR="003524FB" w:rsidRDefault="003524FB">
      <w:pPr>
        <w:ind w:firstLine="709"/>
        <w:jc w:val="both"/>
      </w:pPr>
    </w:p>
    <w:p w:rsidR="003524FB" w:rsidRDefault="003524FB">
      <w:pPr>
        <w:ind w:firstLine="709"/>
        <w:jc w:val="both"/>
      </w:pPr>
    </w:p>
    <w:p w:rsidR="003524FB" w:rsidRDefault="003524FB">
      <w:pPr>
        <w:ind w:firstLine="709"/>
        <w:jc w:val="both"/>
      </w:pPr>
    </w:p>
    <w:p w:rsidR="003524FB" w:rsidRDefault="003524FB">
      <w:pPr>
        <w:ind w:firstLine="709"/>
        <w:jc w:val="both"/>
      </w:pPr>
    </w:p>
    <w:p w:rsidR="003524FB" w:rsidRDefault="003524FB">
      <w:pPr>
        <w:ind w:firstLine="709"/>
        <w:jc w:val="both"/>
      </w:pPr>
    </w:p>
    <w:p w:rsidR="003524FB" w:rsidRDefault="003524FB">
      <w:pPr>
        <w:ind w:firstLine="709"/>
        <w:jc w:val="both"/>
      </w:pPr>
    </w:p>
    <w:p w:rsidR="003524FB" w:rsidRDefault="003524FB">
      <w:pPr>
        <w:ind w:firstLine="709"/>
        <w:jc w:val="both"/>
      </w:pPr>
    </w:p>
    <w:p w:rsidR="003524FB" w:rsidRDefault="003524FB">
      <w:pPr>
        <w:ind w:firstLine="709"/>
        <w:jc w:val="both"/>
      </w:pPr>
    </w:p>
    <w:p w:rsidR="003524FB" w:rsidRDefault="003524FB">
      <w:pPr>
        <w:ind w:firstLine="709"/>
        <w:jc w:val="both"/>
      </w:pPr>
    </w:p>
    <w:p w:rsidR="003524FB" w:rsidRDefault="003524FB">
      <w:pPr>
        <w:ind w:firstLine="709"/>
        <w:jc w:val="both"/>
      </w:pPr>
    </w:p>
    <w:p w:rsidR="003524FB" w:rsidRDefault="003524FB">
      <w:pPr>
        <w:ind w:firstLine="709"/>
        <w:jc w:val="both"/>
      </w:pPr>
    </w:p>
    <w:p w:rsidR="003524FB" w:rsidRDefault="003524FB">
      <w:pPr>
        <w:ind w:firstLine="709"/>
        <w:jc w:val="both"/>
      </w:pPr>
    </w:p>
    <w:p w:rsidR="003524FB" w:rsidRDefault="003524FB">
      <w:pPr>
        <w:ind w:firstLine="709"/>
        <w:jc w:val="both"/>
      </w:pPr>
    </w:p>
    <w:p w:rsidR="003524FB" w:rsidRDefault="003524FB">
      <w:pPr>
        <w:ind w:firstLine="709"/>
        <w:jc w:val="both"/>
      </w:pPr>
    </w:p>
    <w:p w:rsidR="003524FB" w:rsidRDefault="003524FB">
      <w:pPr>
        <w:ind w:firstLine="709"/>
        <w:jc w:val="both"/>
      </w:pPr>
    </w:p>
    <w:p w:rsidR="003524FB" w:rsidRDefault="003524FB">
      <w:pPr>
        <w:ind w:firstLine="709"/>
        <w:jc w:val="both"/>
      </w:pPr>
    </w:p>
    <w:p w:rsidR="003524FB" w:rsidRDefault="003524FB">
      <w:pPr>
        <w:ind w:firstLine="709"/>
        <w:jc w:val="both"/>
      </w:pPr>
    </w:p>
    <w:p w:rsidR="003524FB" w:rsidRDefault="005A5C75">
      <w:pPr>
        <w:ind w:firstLine="709"/>
        <w:jc w:val="both"/>
      </w:pPr>
      <w:r>
        <w:t xml:space="preserve">Предписание может быть обжаловано в судебном </w:t>
      </w:r>
      <w:r>
        <w:t>порядке в течение трех месяцев со дня его выдачи.</w:t>
      </w:r>
    </w:p>
    <w:p w:rsidR="003524FB" w:rsidRDefault="003524FB">
      <w:pPr>
        <w:ind w:firstLine="709"/>
        <w:jc w:val="both"/>
      </w:pPr>
    </w:p>
    <w:p w:rsidR="003524FB" w:rsidRDefault="005A5C75">
      <w:pPr>
        <w:ind w:firstLine="709"/>
        <w:jc w:val="both"/>
      </w:pPr>
      <w:r>
        <w:rPr>
          <w:u w:val="single"/>
        </w:rPr>
        <w:t>Примечание:</w:t>
      </w:r>
      <w:r>
        <w:t xml:space="preserve"> За невыполнение в установленный срок законного предписания антимонопольного органа частью 7 статьи 19.5 Кодекса Российской Федерации об административных правонарушениях установлена администрати</w:t>
      </w:r>
      <w:r>
        <w:t>вная ответственность.</w:t>
      </w:r>
    </w:p>
    <w:p w:rsidR="003524FB" w:rsidRDefault="005A5C75">
      <w:pPr>
        <w:ind w:firstLine="709"/>
        <w:jc w:val="both"/>
      </w:pPr>
      <w: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антимонопольного органа.</w:t>
      </w:r>
    </w:p>
    <w:p w:rsidR="003524FB" w:rsidRDefault="003524FB">
      <w:pPr>
        <w:jc w:val="center"/>
        <w:outlineLvl w:val="3"/>
        <w:rPr>
          <w:b/>
        </w:rPr>
      </w:pPr>
    </w:p>
    <w:sectPr w:rsidR="003524FB">
      <w:footerReference w:type="default" r:id="rId8"/>
      <w:footerReference w:type="first" r:id="rId9"/>
      <w:pgSz w:w="11906" w:h="16838"/>
      <w:pgMar w:top="1134" w:right="737" w:bottom="1239" w:left="1134" w:header="0" w:footer="85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A5C75">
      <w:r>
        <w:separator/>
      </w:r>
    </w:p>
  </w:endnote>
  <w:endnote w:type="continuationSeparator" w:id="0">
    <w:p w:rsidR="00000000" w:rsidRDefault="005A5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24FB" w:rsidRDefault="005A5C75">
    <w:pPr>
      <w:pStyle w:val="ab"/>
      <w:jc w:val="right"/>
    </w:pPr>
    <w:r>
      <w:rPr>
        <w:noProof/>
        <w:lang w:eastAsia="ru-RU" w:bidi="ar-SA"/>
      </w:rPr>
      <w:drawing>
        <wp:anchor distT="0" distB="0" distL="0" distR="0" simplePos="0" relativeHeight="8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635</wp:posOffset>
          </wp:positionV>
          <wp:extent cx="1511935" cy="288290"/>
          <wp:effectExtent l="0" t="0" r="0" b="0"/>
          <wp:wrapTopAndBottom/>
          <wp:docPr id="5" name="SpdBarco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pdBarcod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2535" r="22535"/>
                  <a:stretch>
                    <a:fillRect/>
                  </a:stretch>
                </pic:blipFill>
                <pic:spPr bwMode="auto">
                  <a:xfrm>
                    <a:off x="0" y="0"/>
                    <a:ext cx="1511935" cy="288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524FB" w:rsidRDefault="005A5C75">
    <w:pPr>
      <w:pStyle w:val="ab"/>
      <w:jc w:val="right"/>
    </w:pPr>
    <w:r>
      <w:rPr>
        <w:noProof/>
        <w:lang w:eastAsia="ru-RU" w:bidi="ar-SA"/>
      </w:rPr>
      <mc:AlternateContent>
        <mc:Choice Requires="wps">
          <w:drawing>
            <wp:anchor distT="0" distB="0" distL="0" distR="0" simplePos="0" relativeHeight="7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198120</wp:posOffset>
              </wp:positionV>
              <wp:extent cx="1511935" cy="215900"/>
              <wp:effectExtent l="0" t="0" r="0" b="0"/>
              <wp:wrapSquare wrapText="bothSides"/>
              <wp:docPr id="6" name="ProjectNumber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11935" cy="215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wps:spPr>
                    <wps:txbx>
                      <w:txbxContent>
                        <w:p w:rsidR="003524FB" w:rsidRDefault="005A5C75">
                          <w:pPr>
                            <w:pStyle w:val="a9"/>
                          </w:pPr>
                          <w:r>
                            <w:fldChar w:fldCharType="begin"/>
                          </w:r>
                          <w:r>
                            <w:instrText xml:space="preserve"> DOCVARIABLE ProjectNumber </w:instrText>
                          </w:r>
                          <w:r>
                            <w:fldChar w:fldCharType="separate"/>
                          </w:r>
                          <w:r>
                            <w:t>2025-4686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rotation:-0;width:119.05pt;height:17pt;mso-wrap-distance-left:0pt;mso-wrap-distance-right:0pt;mso-wrap-distance-top:0pt;mso-wrap-distance-bottom:0pt;margin-top:15.6pt;mso-position-vertical-relative:text;margin-left:0pt;mso-position-horizontal-relative:text">
              <v:textbox inset="0in,0in,0in,0in">
                <w:txbxContent>
                  <w:p>
                    <w:pPr>
                      <w:pStyle w:val="Style14"/>
                      <w:spacing w:before="0" w:after="120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DOCVARIABLE ProjectNumber </w:instrText>
                    </w:r>
                    <w:r>
                      <w:rPr/>
                      <w:fldChar w:fldCharType="separate"/>
                    </w:r>
                    <w:r>
                      <w:rPr/>
                      <w:t>2025-4686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24FB" w:rsidRDefault="005A5C75">
    <w:pPr>
      <w:pStyle w:val="ab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  <w:r>
      <w:rPr>
        <w:noProof/>
        <w:lang w:eastAsia="ru-RU" w:bidi="ar-SA"/>
      </w:rPr>
      <mc:AlternateContent>
        <mc:Choice Requires="wps">
          <w:drawing>
            <wp:anchor distT="0" distB="0" distL="0" distR="0" simplePos="0" relativeHeight="6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727835" cy="215900"/>
              <wp:effectExtent l="0" t="0" r="0" b="0"/>
              <wp:wrapSquare wrapText="bothSides"/>
              <wp:docPr id="7" name="SpdTextFram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27835" cy="215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wps:spPr>
                    <wps:txbx>
                      <w:txbxContent>
                        <w:p w:rsidR="003524FB" w:rsidRDefault="005A5C75">
                          <w:pPr>
                            <w:pStyle w:val="a9"/>
                          </w:pPr>
                          <w:r>
                            <w:fldChar w:fldCharType="begin"/>
                          </w:r>
                          <w:r>
                            <w:instrText xml:space="preserve"> DOCVARIABLE ProjectNumber </w:instrText>
                          </w:r>
                          <w:r>
                            <w:fldChar w:fldCharType="separate"/>
                          </w:r>
                          <w:r>
                            <w:t>2025-4686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rotation:-0;width:136.05pt;height:17pt;mso-wrap-distance-left:0pt;mso-wrap-distance-right:0pt;mso-wrap-distance-top:0pt;mso-wrap-distance-bottom:0pt;margin-top:0pt;mso-position-vertical-relative:text;margin-left:0pt;mso-position-horizontal-relative:text">
              <v:textbox inset="0in,0in,0in,0in">
                <w:txbxContent>
                  <w:p>
                    <w:pPr>
                      <w:pStyle w:val="Style14"/>
                      <w:spacing w:before="0" w:after="120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DOCVARIABLE ProjectNumber </w:instrText>
                    </w:r>
                    <w:r>
                      <w:rPr/>
                      <w:fldChar w:fldCharType="separate"/>
                    </w:r>
                    <w:r>
                      <w:rPr/>
                      <w:t>2025-4686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24FB" w:rsidRDefault="003524F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A5C75">
      <w:r>
        <w:separator/>
      </w:r>
    </w:p>
  </w:footnote>
  <w:footnote w:type="continuationSeparator" w:id="0">
    <w:p w:rsidR="00000000" w:rsidRDefault="005A5C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nnotation" w:val="Предписание № 30 по делу № 073/06/106-614/2025"/>
    <w:docVar w:name="BDCTemplate" w:val="Shablon"/>
    <w:docVar w:name="BossProviderVariable" w:val="f3622f0a-133a-461b-90ba-f23aa62d5ea9"/>
    <w:docVar w:name="Ispolnitel" w:val="Мартынова Н.А."/>
    <w:docVar w:name="IspolnitelPhone" w:val="073-255, вн.218"/>
    <w:docVar w:name="KorrespondentOutgoing" w:val="Администрация муниципального образования &quot;Радищевский район&quot; Ульяновской области&quot;_x000a_433910, Ульяновская обл., Радищевский р-н, р.п. Радищево, пл. 50 Лет ВЛКСМ, д. 11_x000a_radishevsk@mail.ru; econom_rad@mail.ru"/>
    <w:docVar w:name="PredsedatelDolj" w:val="Заместитель руководителя управления-начальник отдела"/>
    <w:docVar w:name="PredsedatelIOF" w:val="И.И. Спиридонов"/>
    <w:docVar w:name="ProjectNumber" w:val="2025-4686"/>
  </w:docVars>
  <w:rsids>
    <w:rsidRoot w:val="003524FB"/>
    <w:rsid w:val="003524FB"/>
    <w:rsid w:val="005A5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DE3D7E-F77C-4180-8F0C-606599E6E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80"/>
      <w:u w:val="single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Содержимое врезки"/>
    <w:basedOn w:val="a5"/>
    <w:qFormat/>
  </w:style>
  <w:style w:type="paragraph" w:customStyle="1" w:styleId="aa">
    <w:name w:val="Колонтитул"/>
    <w:basedOn w:val="a"/>
    <w:qFormat/>
    <w:pPr>
      <w:suppressLineNumbers/>
      <w:tabs>
        <w:tab w:val="center" w:pos="4819"/>
        <w:tab w:val="right" w:pos="9638"/>
      </w:tabs>
    </w:pPr>
  </w:style>
  <w:style w:type="paragraph" w:styleId="ab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1">
    <w:name w:val="Обычная таблица1"/>
    <w:qFormat/>
    <w:rPr>
      <w:rFonts w:eastAsia="Times New Roman" w:cs="Times New Roman"/>
      <w:sz w:val="20"/>
      <w:szCs w:val="2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450</Words>
  <Characters>2571</Characters>
  <Application>Microsoft Office Word</Application>
  <DocSecurity>0</DocSecurity>
  <Lines>21</Lines>
  <Paragraphs>6</Paragraphs>
  <ScaleCrop>false</ScaleCrop>
  <Company/>
  <LinksUpToDate>false</LinksUpToDate>
  <CharactersWithSpaces>3015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Мартынова Наталья Алексеевна</cp:lastModifiedBy>
  <cp:revision>28</cp:revision>
  <cp:lastPrinted>2019-12-05T19:08:00Z</cp:lastPrinted>
  <dcterms:created xsi:type="dcterms:W3CDTF">2019-12-05T18:13:00Z</dcterms:created>
  <dcterms:modified xsi:type="dcterms:W3CDTF">2025-09-11T13:50:00Z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iginalContentHash">
    <vt:lpwstr>915fURFv2eWKPpqVsR22JQ==</vt:lpwstr>
  </property>
  <property fmtid="{D5CDD505-2E9C-101B-9397-08002B2CF9AE}" pid="3" name="PreviousContentHash">
    <vt:lpwstr/>
  </property>
  <property fmtid="{D5CDD505-2E9C-101B-9397-08002B2CF9AE}" pid="4" name="Поле 1">
    <vt:lpwstr/>
  </property>
  <property fmtid="{D5CDD505-2E9C-101B-9397-08002B2CF9AE}" pid="5" name="Поле 2">
    <vt:lpwstr/>
  </property>
  <property fmtid="{D5CDD505-2E9C-101B-9397-08002B2CF9AE}" pid="6" name="Поле 3">
    <vt:lpwstr/>
  </property>
  <property fmtid="{D5CDD505-2E9C-101B-9397-08002B2CF9AE}" pid="7" name="Поле 4">
    <vt:lpwstr/>
  </property>
</Properties>
</file>