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 w:right="566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Р Е Ш Е Н И Е 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 w:right="566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по жалобе ООО «Меги Трейд»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 w:right="566"/>
        <w:jc w:val="center"/>
        <w:rPr>
          <w:rFonts w:ascii="Times New Roman" w:hAnsi="Times New Roman"/>
          <w:sz w:val="26"/>
          <w:szCs w:val="26"/>
          <w:lang w:eastAsia="ar-SA"/>
        </w:rPr>
      </w:pPr>
      <w:bookmarkStart w:id="0" w:name="_Hlk201918314"/>
      <w:r>
        <w:rPr>
          <w:rFonts w:ascii="Times New Roman" w:hAnsi="Times New Roman"/>
          <w:sz w:val="26"/>
          <w:szCs w:val="26"/>
          <w:lang w:eastAsia="ar-SA"/>
        </w:rPr>
        <w:t xml:space="preserve">№   </w:t>
      </w:r>
      <w:bookmarkEnd w:id="0"/>
      <w:r>
        <w:rPr>
          <w:rFonts w:ascii="Times New Roman" w:hAnsi="Times New Roman"/>
          <w:sz w:val="26"/>
          <w:szCs w:val="26"/>
          <w:lang w:eastAsia="ar-SA"/>
        </w:rPr>
        <w:t>352-14833-25/4</w:t>
      </w:r>
    </w:p>
    <w:p>
      <w:pPr>
        <w:pStyle w:val="Normal"/>
        <w:widowControl w:val="false"/>
        <w:suppressAutoHyphens w:val="true"/>
        <w:spacing w:lineRule="auto" w:line="240" w:before="0" w:after="0"/>
        <w:ind w:firstLine="709" w:right="566"/>
        <w:jc w:val="center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</w:r>
    </w:p>
    <w:p>
      <w:pPr>
        <w:pStyle w:val="Normal"/>
        <w:widowControl w:val="false"/>
        <w:suppressAutoHyphens w:val="true"/>
        <w:spacing w:lineRule="auto" w:line="240" w:before="0" w:after="0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>
      <w:pPr>
        <w:pStyle w:val="Normal"/>
        <w:widowControl w:val="false"/>
        <w:suppressAutoHyphens w:val="true"/>
        <w:spacing w:lineRule="auto" w:line="240" w:before="0" w:after="0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10.09.2025                                                                                        </w:t>
        <w:tab/>
        <w:t xml:space="preserve">                               г. Самара</w:t>
      </w:r>
    </w:p>
    <w:p>
      <w:pPr>
        <w:pStyle w:val="Normal"/>
        <w:widowControl w:val="false"/>
        <w:suppressAutoHyphens w:val="true"/>
        <w:spacing w:lineRule="auto" w:line="240" w:before="0" w:after="0"/>
        <w:ind w:right="566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</w:r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Times New Roman" w:hAnsi="Times New Roman"/>
        </w:rPr>
      </w:pPr>
      <w:bookmarkStart w:id="1" w:name="_Hlk201918330"/>
      <w:r>
        <w:rPr>
          <w:rFonts w:cs="Times New Roman" w:ascii="Times New Roman" w:hAnsi="Times New Roman"/>
          <w:sz w:val="26"/>
          <w:szCs w:val="26"/>
          <w:lang w:eastAsia="ar-SA"/>
        </w:rPr>
        <w:t xml:space="preserve">Комиссия Управления Федеральной антимонопольной службы по Самарской области (далее - Самарское УФАС России) по контролю в сфере закупок в составе комиссии: </w:t>
      </w:r>
      <w:bookmarkEnd w:id="1"/>
    </w:p>
    <w:p>
      <w:pPr>
        <w:pStyle w:val="Normal"/>
        <w:suppressAutoHyphens w:val="true"/>
        <w:spacing w:lineRule="auto" w:line="240" w:before="0" w:after="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рассмотрев в порядке, установленном статьей 106 </w:t>
      </w:r>
      <w:bookmarkStart w:id="2" w:name="_Hlk127785467"/>
      <w:r>
        <w:rPr>
          <w:rFonts w:ascii="Times New Roman" w:hAnsi="Times New Roman"/>
          <w:sz w:val="26"/>
          <w:szCs w:val="26"/>
        </w:rPr>
        <w:t>Федерального закона от 15.04.2013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</w:t>
      </w:r>
      <w:bookmarkEnd w:id="2"/>
      <w:r>
        <w:rPr>
          <w:rFonts w:ascii="Times New Roman" w:hAnsi="Times New Roman"/>
          <w:sz w:val="26"/>
          <w:szCs w:val="26"/>
        </w:rPr>
        <w:t xml:space="preserve">, </w:t>
      </w:r>
      <w:bookmarkStart w:id="3" w:name="_Hlk201918437"/>
      <w:r>
        <w:rPr>
          <w:rFonts w:ascii="Times New Roman" w:hAnsi="Times New Roman"/>
          <w:sz w:val="26"/>
          <w:szCs w:val="26"/>
        </w:rPr>
        <w:t xml:space="preserve">жалобу </w:t>
      </w:r>
      <w:bookmarkEnd w:id="3"/>
      <w:r>
        <w:rPr>
          <w:rFonts w:ascii="Times New Roman" w:hAnsi="Times New Roman"/>
          <w:sz w:val="26"/>
          <w:szCs w:val="26"/>
        </w:rPr>
        <w:t>ООО «Меги Трейд»  на положения извещения при проведении электронного аукциона на поставку медицинских изделий «Кровать больничная» ГБУЗ СО «Тольяттинская городская клиническая больница №5» (извещение №   0142200001325020124, начальная (максимальная) цена контракта — 7 880 000,00),</w:t>
      </w:r>
    </w:p>
    <w:p>
      <w:pPr>
        <w:pStyle w:val="Heading1"/>
        <w:numPr>
          <w:ilvl w:val="0"/>
          <w:numId w:val="0"/>
        </w:numPr>
        <w:tabs>
          <w:tab w:val="left" w:pos="0" w:leader="none"/>
          <w:tab w:val="left" w:pos="708" w:leader="none"/>
        </w:tabs>
        <w:ind w:firstLine="709" w:left="0"/>
        <w:jc w:val="both"/>
        <w:rPr>
          <w:sz w:val="26"/>
          <w:szCs w:val="26"/>
        </w:rPr>
      </w:pPr>
      <w:r>
        <w:rPr>
          <w:sz w:val="26"/>
          <w:szCs w:val="26"/>
        </w:rPr>
        <w:t>в присутствии представителей: от Заказчика, Уполномоченного органа (доверенности), от Заявителя представитель не подключился, извещен надлежащим образом, ходатайство не заявлял,</w:t>
      </w:r>
    </w:p>
    <w:p>
      <w:pPr>
        <w:pStyle w:val="Normal"/>
        <w:numPr>
          <w:ilvl w:val="0"/>
          <w:numId w:val="0"/>
        </w:numPr>
        <w:tabs>
          <w:tab w:val="left" w:pos="0" w:leader="none"/>
          <w:tab w:val="left" w:pos="708" w:leader="none"/>
        </w:tabs>
        <w:ind w:firstLine="709" w:left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uppressAutoHyphens w:val="true"/>
        <w:spacing w:lineRule="auto" w:line="240" w:before="0" w:after="0"/>
        <w:ind w:firstLine="709"/>
        <w:contextualSpacing/>
        <w:jc w:val="center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cs="Times New Roman" w:ascii="Times New Roman" w:hAnsi="Times New Roman"/>
          <w:sz w:val="26"/>
          <w:szCs w:val="26"/>
          <w:lang w:eastAsia="ar-SA"/>
        </w:rPr>
        <w:t>У С Т А Н О В И Л А:</w:t>
      </w:r>
    </w:p>
    <w:p>
      <w:pPr>
        <w:pStyle w:val="Normal"/>
        <w:suppressAutoHyphens w:val="true"/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cs="Times New Roman" w:ascii="Times New Roman" w:hAnsi="Times New Roman"/>
          <w:sz w:val="26"/>
          <w:szCs w:val="26"/>
          <w:lang w:eastAsia="ar-SA"/>
        </w:rPr>
      </w:r>
    </w:p>
    <w:p>
      <w:pPr>
        <w:pStyle w:val="parametervalue"/>
        <w:spacing w:lineRule="atLeast" w:line="20" w:beforeAutospacing="0" w:before="0" w:afterAutospacing="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В Самарское УФАС России поступила жалоба на положения извещения, приложений к нему при проведении электронного аукциона.</w:t>
      </w:r>
    </w:p>
    <w:p>
      <w:pPr>
        <w:pStyle w:val="parametervalue"/>
        <w:spacing w:lineRule="atLeast" w:line="20" w:before="28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Согласно доводам жалобы, Заказчиком допущено нарушение законодательства Российской Федерации о контрактной системе в сфере закупок при составлении извещения о проведении электронного аукциона, приложений к нему, а именно в извещении Заказчика, приложениям к нему ненадлежащим образом составлено описание объекта закупки, что ограничивает круг потенциальных участников закупки.</w:t>
      </w:r>
    </w:p>
    <w:p>
      <w:pPr>
        <w:pStyle w:val="parametervalue"/>
        <w:spacing w:lineRule="atLeast" w:line="20" w:before="28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Под описание закупки подходит товар единственного производителя.</w:t>
      </w:r>
    </w:p>
    <w:p>
      <w:pPr>
        <w:pStyle w:val="parametervalue"/>
        <w:spacing w:lineRule="atLeast" w:line="20" w:before="28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Заявитель просит признать жалобу обоснованной, выдать предписание об устранении допущенных при осуществлении Закупки нарушений.</w:t>
      </w:r>
    </w:p>
    <w:p>
      <w:pPr>
        <w:pStyle w:val="Normal"/>
        <w:suppressAutoHyphens w:val="true"/>
        <w:spacing w:lineRule="atLeast" w:line="20" w:before="0"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cs="Times New Roman" w:ascii="Times New Roman" w:hAnsi="Times New Roman"/>
          <w:sz w:val="26"/>
          <w:szCs w:val="26"/>
          <w:lang w:eastAsia="ar-SA"/>
        </w:rPr>
        <w:t xml:space="preserve">Заказчик и Уполномоченный орган против доводов жалобы возражали, просили признать жалобу необоснованной, представили письменные возражения на жалобу. </w:t>
      </w:r>
    </w:p>
    <w:p>
      <w:pPr>
        <w:pStyle w:val="Normal"/>
        <w:suppressAutoHyphens w:val="true"/>
        <w:spacing w:lineRule="atLeast" w:line="20" w:before="0"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cs="Times New Roman" w:ascii="Times New Roman" w:hAnsi="Times New Roman"/>
          <w:sz w:val="26"/>
          <w:szCs w:val="26"/>
          <w:lang w:eastAsia="ar-SA"/>
        </w:rPr>
        <w:t>Уполномоченный орган поддержал позицию Заказчика.</w:t>
      </w:r>
    </w:p>
    <w:p>
      <w:pPr>
        <w:pStyle w:val="Normal"/>
        <w:suppressAutoHyphens w:val="true"/>
        <w:spacing w:lineRule="atLeast" w:line="20" w:before="0" w:after="0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cs="Times New Roman" w:ascii="Times New Roman" w:hAnsi="Times New Roman"/>
          <w:sz w:val="26"/>
          <w:szCs w:val="26"/>
          <w:lang w:eastAsia="ar-SA"/>
        </w:rPr>
        <w:t>Изучив материалы жалобы, письменные возражения на жалобу, извещение об осуществлении закупки, протоколы, заявки участников, проведя в соответствии с частью 15 статьи 99 Закона о контрактной системе внеплановую проверку, Комиссия Самарского УФАС России установила следующее.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статьей 33 Закона о контрактной системе.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Согласно части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Постановлением Правительства Российской Федерации от 08.02.2017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- Правила формирования каталога), Правила использования каталога товаров, работ, услуг для обеспечения государственных и муниципальных нужд (далее - Правила).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пунктом 4 Правил заказчики обязаны применять информацию, включенную в позицию каталога в соответствии с подпунктами «б» - «г» и «е» - «з» пункта 10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№145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а) наименование товара, работы, услуги;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б) единицы измерения количества товара, объема выполняемой работы, оказываемой услуги (при наличии);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в) описание товара, работы, услуги (при наличии такого описания в позиции).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5 Правил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 основании вышеизложенного, Комиссия отмечает, что при формировании извещения Заказчик, руководствуясь приведенными нормами, обязан установить код позиции КТРУ, соответствующий закупаемому товару.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Предметом закупки является Поставка медицинских изделий «Кровать больничная».</w:t>
      </w:r>
    </w:p>
    <w:p>
      <w:pPr>
        <w:pStyle w:val="11"/>
        <w:spacing w:lineRule="atLeast" w:line="2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Характеристики объекта закупки, включенные Заказчиком в описание объекта закупки, предусмотрены позицией КТРУ 32.50.50.190-00002265 «Кровать больничная».</w:t>
      </w:r>
    </w:p>
    <w:p>
      <w:pPr>
        <w:pStyle w:val="11"/>
        <w:spacing w:lineRule="auto" w:line="24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Описание объекта закупки Заказчиком составлено в соответствии с КТРУ, дополнительные характеристики не использовались, значения характеристик определены исходя из потребности Заказчика. </w:t>
      </w:r>
    </w:p>
    <w:p>
      <w:pPr>
        <w:pStyle w:val="11"/>
        <w:spacing w:lineRule="auto" w:line="24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Комиссия Управления отмечает, что из совокупности положений Закона о контрактной системе следует, что установление требований к техническим, функциональным характеристикам товара, работ, услуг, а также иных показателей, связанных с определением соответствия поставляемого товара, выполняемых работ, оказываемых услуг существующим потребностям, является прерогативой Заказчика.</w:t>
      </w:r>
    </w:p>
    <w:p>
      <w:pPr>
        <w:pStyle w:val="11"/>
        <w:spacing w:lineRule="auto" w:line="24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Закон о контрактной системе не содержит норм, ограничивающих право Заказчика включать описание объекта закупки требования, которые являются для него объективно значимыми, и,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11"/>
        <w:spacing w:lineRule="auto" w:line="24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Так, основной задачей законодательства, устанавливающего порядок проведения закупок,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 товаров, работ, услуг для обеспечения государственных и муниципальных нужд.</w:t>
      </w:r>
    </w:p>
    <w:p>
      <w:pPr>
        <w:pStyle w:val="11"/>
        <w:spacing w:lineRule="auto" w:line="24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  <w:lang w:eastAsia="ar-SA"/>
        </w:rPr>
        <w:t>Изучив извещение о проведении закупки, а также документы и сведения, представленные на заседании Комиссии, Комиссия приходит к выводу, что вышеуказанные действия Заказчика, в части установления требований к характеристикам товара, не противоречат положениям Закона о контрактной системе.</w:t>
      </w:r>
    </w:p>
    <w:p>
      <w:pPr>
        <w:pStyle w:val="parametervalue"/>
        <w:spacing w:beforeAutospacing="0" w:before="0" w:afterAutospacing="0" w:after="0"/>
        <w:ind w:firstLine="709"/>
        <w:contextualSpacing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Общество на заседание Комиссии не представил документов и сведений, позволяющих Комиссии прийти к выводу о нарушении прав и законных интересов Заявителя.</w:t>
      </w:r>
    </w:p>
    <w:p>
      <w:pPr>
        <w:pStyle w:val="parametervalue"/>
        <w:spacing w:beforeAutospacing="0" w:before="0" w:afterAutospacing="0" w:after="0"/>
        <w:ind w:firstLine="709"/>
        <w:contextualSpacing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В адрес антимонопольного органа Заказчиком представлена сравнительная таблица, из которой следует, что требованиям технического задания соответствует как минимум три производителя кроватей.</w:t>
      </w:r>
    </w:p>
    <w:p>
      <w:pPr>
        <w:pStyle w:val="parametervalue"/>
        <w:spacing w:beforeAutospacing="0" w:before="0" w:afterAutospacing="0" w:after="0"/>
        <w:ind w:firstLine="709"/>
        <w:contextualSpacing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На участие в закупке подано 5 заявок, 5 допущено.</w:t>
      </w:r>
    </w:p>
    <w:p>
      <w:pPr>
        <w:pStyle w:val="parametervalue"/>
        <w:spacing w:beforeAutospacing="0" w:before="0" w:afterAutospacing="0" w:after="0"/>
        <w:ind w:firstLine="709"/>
        <w:contextualSpacing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При изучении заявок участников, установлено, что в составе заявок предложены товара различных производителей, что опровергает доводы Заявителя о соответствии закупки единственному производителю.</w:t>
      </w:r>
    </w:p>
    <w:p>
      <w:pPr>
        <w:pStyle w:val="parametervalue"/>
        <w:spacing w:beforeAutospacing="0" w:before="0" w:afterAutospacing="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en-US"/>
        </w:rPr>
        <w:t>В материалах дела отсутствуют доказательства того, что сформулированные заказчиком требования к объекту закупки привели к необоснованному ограничению количества участников аукциона.</w:t>
      </w:r>
    </w:p>
    <w:p>
      <w:pPr>
        <w:pStyle w:val="parametervalue"/>
        <w:spacing w:beforeAutospacing="0" w:before="0" w:afterAutospacing="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en-US"/>
        </w:rPr>
        <w:t>Довод заявителя о соответствии технических характеристик аппаратов единственному производителю не подтверждается фактическими обстоятельствами.</w:t>
      </w:r>
    </w:p>
    <w:p>
      <w:pPr>
        <w:pStyle w:val="parametervalue"/>
        <w:spacing w:beforeAutospacing="0" w:before="0" w:afterAutospacing="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en-US"/>
        </w:rPr>
        <w:t>Заявителем не представлены документальные доказательства, свидетельствующие о нарушении его прав и законных интересов, в том числе в части невозможности подачи заявки на участие в аукционе при наличии вышеуказанных требований к предмету закупки, а так же доказательств того, что содержащиеся в аукционной документации требования необоснованно создали одним участникам закупки преимущество перед другими и являются непреодолимыми для некоторых участников закупки, а также каким-либо иным образом повлекли за собой ограничение количества участников закупки.</w:t>
      </w:r>
    </w:p>
    <w:p>
      <w:pPr>
        <w:pStyle w:val="parametervalue"/>
        <w:spacing w:beforeAutospacing="0" w:before="0" w:afterAutospacing="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en-US"/>
        </w:rPr>
        <w:t>Учитывая указанные обстоятельства, Комиссия не усматривает в действиях заказчика нарушений требований действующего законодательства в сфере закупок, в связи с чем, признает доводы жалоб необоснованными.</w:t>
      </w:r>
    </w:p>
    <w:p>
      <w:pPr>
        <w:pStyle w:val="11"/>
        <w:spacing w:lineRule="auto" w:line="240" w:before="0" w:after="0"/>
        <w:ind w:firstLine="709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parametervalue"/>
        <w:spacing w:beforeAutospacing="0" w:before="0" w:afterAutospacing="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</w:r>
    </w:p>
    <w:p>
      <w:pPr>
        <w:pStyle w:val="parametervalue"/>
        <w:spacing w:beforeAutospacing="0" w:before="0" w:afterAutospacing="0" w:after="0"/>
        <w:ind w:firstLine="709"/>
        <w:contextualSpacing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  <w:t>Руководствуясь частью 8 статьи 106 системе, Комиссия Самарского УФАС России,</w:t>
      </w:r>
    </w:p>
    <w:p>
      <w:pPr>
        <w:pStyle w:val="ConsPlusNormal1"/>
        <w:ind w:firstLine="709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</w:r>
    </w:p>
    <w:p>
      <w:pPr>
        <w:pStyle w:val="ConsPlusNormal1"/>
        <w:ind w:firstLine="709"/>
        <w:jc w:val="center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>Р Е Ш И Л А:</w:t>
      </w:r>
    </w:p>
    <w:p>
      <w:pPr>
        <w:pStyle w:val="parametervalue"/>
        <w:spacing w:beforeAutospacing="0" w:before="0" w:afterAutospacing="0" w:after="0"/>
        <w:ind w:firstLine="709"/>
        <w:jc w:val="both"/>
        <w:rPr>
          <w:sz w:val="26"/>
          <w:szCs w:val="26"/>
          <w:lang w:eastAsia="ar-SA"/>
        </w:rPr>
      </w:pPr>
      <w:r>
        <w:rPr>
          <w:sz w:val="26"/>
          <w:szCs w:val="26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5670" w:leader="none"/>
          <w:tab w:val="left" w:pos="6369" w:leader="none"/>
        </w:tabs>
        <w:suppressAutoHyphens w:val="true"/>
        <w:spacing w:lineRule="auto" w:line="240" w:before="0" w:after="0"/>
        <w:jc w:val="both"/>
        <w:rPr>
          <w:rFonts w:ascii="Times New Roman" w:hAnsi="Times New Roman" w:eastAsia="Arial" w:cs="Times New Roman"/>
          <w:sz w:val="26"/>
          <w:szCs w:val="26"/>
          <w:lang w:eastAsia="ar-SA"/>
        </w:rPr>
      </w:pPr>
      <w:r>
        <w:rPr>
          <w:rFonts w:eastAsia="Arial" w:cs="Times New Roman" w:ascii="Times New Roman" w:hAnsi="Times New Roman"/>
          <w:sz w:val="26"/>
          <w:szCs w:val="26"/>
          <w:lang w:eastAsia="ar-SA"/>
        </w:rPr>
        <w:t xml:space="preserve">           </w:t>
      </w:r>
      <w:r>
        <w:rPr>
          <w:rFonts w:eastAsia="Arial" w:cs="Times New Roman" w:ascii="Times New Roman" w:hAnsi="Times New Roman"/>
          <w:sz w:val="26"/>
          <w:szCs w:val="26"/>
          <w:lang w:eastAsia="ar-SA"/>
        </w:rPr>
        <w:t>Признать жалобу ООО «Меги Трейд»  необоснованной.</w:t>
      </w:r>
    </w:p>
    <w:p>
      <w:pPr>
        <w:pStyle w:val="Normal"/>
        <w:spacing w:before="0" w:after="0"/>
        <w:ind w:firstLine="709"/>
        <w:contextualSpacing/>
        <w:jc w:val="both"/>
        <w:rPr>
          <w:rFonts w:ascii="Times New Roman" w:hAnsi="Times New Roman" w:eastAsia="Arial" w:cs="Times New Roman"/>
          <w:sz w:val="26"/>
          <w:szCs w:val="26"/>
        </w:rPr>
      </w:pPr>
      <w:r>
        <w:rPr>
          <w:rFonts w:eastAsia="Arial" w:cs="Times New Roman" w:ascii="Times New Roman" w:hAnsi="Times New Roman"/>
          <w:sz w:val="26"/>
          <w:szCs w:val="26"/>
        </w:rPr>
      </w:r>
    </w:p>
    <w:p>
      <w:pPr>
        <w:pStyle w:val="ConsPlusNormal1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>
      <w:pPr>
        <w:pStyle w:val="ConsPlusNormal1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/>
      </w:r>
    </w:p>
    <w:p>
      <w:pPr>
        <w:pStyle w:val="ConsPlusNormal1"/>
        <w:ind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ConsPlusNormal1"/>
        <w:ind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567" w:gutter="0" w:header="709" w:top="1134" w:footer="0" w:bottom="56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Courier New">
    <w:charset w:val="cc"/>
    <w:family w:val="roman"/>
    <w:pitch w:val="variable"/>
  </w:font>
  <w:font w:name="Arial">
    <w:charset w:val="cc"/>
    <w:family w:val="swiss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961992958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ascii="Calibri" w:hAnsi="Calibri" w:eastAsia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qFormat/>
    <w:rsid w:val="00c73ac3"/>
    <w:pPr>
      <w:keepNext w:val="true"/>
      <w:numPr>
        <w:ilvl w:val="0"/>
        <w:numId w:val="1"/>
      </w:numPr>
      <w:tabs>
        <w:tab w:val="clear" w:pos="708"/>
        <w:tab w:val="left" w:pos="0" w:leader="none"/>
      </w:tabs>
      <w:suppressAutoHyphens w:val="true"/>
      <w:spacing w:lineRule="auto" w:line="240" w:before="0" w:after="0"/>
      <w:ind w:left="5040"/>
      <w:outlineLvl w:val="0"/>
    </w:pPr>
    <w:rPr>
      <w:rFonts w:ascii="Times New Roman" w:hAnsi="Times New Roman" w:eastAsia="Times New Roman" w:cs="Times New Roman"/>
      <w:sz w:val="28"/>
      <w:szCs w:val="24"/>
      <w:lang w:eastAsia="ar-SA"/>
    </w:rPr>
  </w:style>
  <w:style w:type="paragraph" w:styleId="Heading2">
    <w:name w:val="heading 2"/>
    <w:basedOn w:val="Normal"/>
    <w:next w:val="BodyText"/>
    <w:link w:val="2"/>
    <w:semiHidden/>
    <w:unhideWhenUsed/>
    <w:qFormat/>
    <w:rsid w:val="00c73ac3"/>
    <w:pPr>
      <w:keepNext w:val="true"/>
      <w:numPr>
        <w:ilvl w:val="1"/>
        <w:numId w:val="1"/>
      </w:numPr>
      <w:suppressAutoHyphens w:val="true"/>
      <w:spacing w:lineRule="auto" w:line="240" w:before="240" w:after="120"/>
      <w:outlineLvl w:val="1"/>
    </w:pPr>
    <w:rPr>
      <w:rFonts w:ascii="Times New Roman" w:hAnsi="Times New Roman" w:eastAsia="Lucida Sans Unicode" w:cs="Tahoma"/>
      <w:b/>
      <w:bCs/>
      <w:i/>
      <w:iCs/>
      <w:sz w:val="28"/>
      <w:szCs w:val="28"/>
      <w:lang w:val="en-US" w:eastAsia="ar-SA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9f566a"/>
    <w:pPr>
      <w:keepNext w:val="true"/>
      <w:keepLines/>
      <w:spacing w:before="40" w:after="0"/>
      <w:outlineLvl w:val="2"/>
    </w:pPr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" w:customStyle="1">
    <w:name w:val="Стандартный HTML Знак"/>
    <w:basedOn w:val="DefaultParagraphFont"/>
    <w:link w:val="HTMLPreformatted"/>
    <w:uiPriority w:val="99"/>
    <w:semiHidden/>
    <w:qFormat/>
    <w:rsid w:val="00c73ac3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1" w:customStyle="1">
    <w:name w:val="Заголовок 1 Знак"/>
    <w:basedOn w:val="DefaultParagraphFont"/>
    <w:qFormat/>
    <w:rsid w:val="00c73ac3"/>
    <w:rPr>
      <w:rFonts w:ascii="Times New Roman" w:hAnsi="Times New Roman" w:eastAsia="Times New Roman" w:cs="Times New Roman"/>
      <w:sz w:val="28"/>
      <w:szCs w:val="24"/>
      <w:lang w:eastAsia="ar-SA"/>
    </w:rPr>
  </w:style>
  <w:style w:type="character" w:styleId="2" w:customStyle="1">
    <w:name w:val="Заголовок 2 Знак"/>
    <w:basedOn w:val="DefaultParagraphFont"/>
    <w:semiHidden/>
    <w:qFormat/>
    <w:rsid w:val="00c73ac3"/>
    <w:rPr>
      <w:rFonts w:ascii="Times New Roman" w:hAnsi="Times New Roman" w:eastAsia="Lucida Sans Unicode" w:cs="Tahoma"/>
      <w:b/>
      <w:bCs/>
      <w:i/>
      <w:iCs/>
      <w:sz w:val="28"/>
      <w:szCs w:val="28"/>
      <w:lang w:val="en-US" w:eastAsia="ar-SA"/>
    </w:rPr>
  </w:style>
  <w:style w:type="character" w:styleId="Hyperlink">
    <w:name w:val="Hyperlink"/>
    <w:basedOn w:val="DefaultParagraphFont"/>
    <w:uiPriority w:val="99"/>
    <w:unhideWhenUsed/>
    <w:rsid w:val="00c73ac3"/>
    <w:rPr>
      <w:color w:themeColor="hyperlink" w:val="0563C1"/>
      <w:u w:val="single"/>
    </w:rPr>
  </w:style>
  <w:style w:type="character" w:styleId="ConsPlusNormal" w:customStyle="1">
    <w:name w:val="ConsPlusNormal Знак"/>
    <w:link w:val="ConsPlusNormal1"/>
    <w:qFormat/>
    <w:locked/>
    <w:rsid w:val="00c73ac3"/>
    <w:rPr>
      <w:rFonts w:ascii="Arial" w:hAnsi="Arial" w:eastAsia="Arial" w:cs="Arial"/>
      <w:lang w:eastAsia="ar-SA"/>
    </w:rPr>
  </w:style>
  <w:style w:type="character" w:styleId="Style11" w:customStyle="1">
    <w:name w:val="Основной текст Знак"/>
    <w:basedOn w:val="DefaultParagraphFont"/>
    <w:uiPriority w:val="99"/>
    <w:semiHidden/>
    <w:qFormat/>
    <w:rsid w:val="00c73ac3"/>
    <w:rPr/>
  </w:style>
  <w:style w:type="character" w:styleId="UnresolvedMention">
    <w:name w:val="Unresolved Mention"/>
    <w:basedOn w:val="DefaultParagraphFont"/>
    <w:uiPriority w:val="99"/>
    <w:semiHidden/>
    <w:unhideWhenUsed/>
    <w:qFormat/>
    <w:rsid w:val="0096358a"/>
    <w:rPr>
      <w:color w:val="605E5C"/>
      <w:shd w:fill="E1DFDD" w:val="clear"/>
    </w:rPr>
  </w:style>
  <w:style w:type="character" w:styleId="Style12" w:customStyle="1">
    <w:name w:val="Верхний колонтитул Знак"/>
    <w:basedOn w:val="DefaultParagraphFont"/>
    <w:uiPriority w:val="99"/>
    <w:qFormat/>
    <w:rsid w:val="00046202"/>
    <w:rPr/>
  </w:style>
  <w:style w:type="character" w:styleId="Style13" w:customStyle="1">
    <w:name w:val="Нижний колонтитул Знак"/>
    <w:basedOn w:val="DefaultParagraphFont"/>
    <w:uiPriority w:val="99"/>
    <w:qFormat/>
    <w:rsid w:val="00046202"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b4296"/>
    <w:rPr>
      <w:rFonts w:ascii="Segoe UI" w:hAnsi="Segoe UI" w:cs="Segoe UI"/>
      <w:sz w:val="18"/>
      <w:szCs w:val="18"/>
    </w:rPr>
  </w:style>
  <w:style w:type="character" w:styleId="highlightcolor" w:customStyle="1">
    <w:name w:val="highlightcolor"/>
    <w:basedOn w:val="DefaultParagraphFont"/>
    <w:qFormat/>
    <w:rsid w:val="008557f7"/>
    <w:rPr/>
  </w:style>
  <w:style w:type="character" w:styleId="Style15" w:customStyle="1">
    <w:name w:val="Основной текст_"/>
    <w:basedOn w:val="DefaultParagraphFont"/>
    <w:link w:val="11"/>
    <w:qFormat/>
    <w:rsid w:val="002b58a5"/>
    <w:rPr>
      <w:rFonts w:ascii="Times New Roman" w:hAnsi="Times New Roman" w:eastAsia="Times New Roman" w:cs="Times New Roman"/>
    </w:rPr>
  </w:style>
  <w:style w:type="character" w:styleId="3" w:customStyle="1">
    <w:name w:val="Заголовок 3 Знак"/>
    <w:basedOn w:val="DefaultParagraphFont"/>
    <w:uiPriority w:val="9"/>
    <w:semiHidden/>
    <w:qFormat/>
    <w:rsid w:val="009f566a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4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link w:val="Style11"/>
    <w:uiPriority w:val="99"/>
    <w:semiHidden/>
    <w:unhideWhenUsed/>
    <w:rsid w:val="00c73ac3"/>
    <w:pPr>
      <w:spacing w:before="0" w:after="12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Lucida Sans"/>
    </w:rPr>
  </w:style>
  <w:style w:type="paragraph" w:styleId="HTMLPreformatted">
    <w:name w:val="HTML Preformatted"/>
    <w:basedOn w:val="Normal"/>
    <w:link w:val="HTML"/>
    <w:uiPriority w:val="99"/>
    <w:semiHidden/>
    <w:unhideWhenUsed/>
    <w:qFormat/>
    <w:rsid w:val="00c73ac3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ConsPlusNormal1" w:customStyle="1">
    <w:name w:val="ConsPlusNormal"/>
    <w:link w:val="ConsPlusNormal"/>
    <w:qFormat/>
    <w:rsid w:val="00c73ac3"/>
    <w:pPr>
      <w:widowControl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Arial" w:cs="Arial"/>
      <w:color w:val="auto"/>
      <w:kern w:val="0"/>
      <w:sz w:val="22"/>
      <w:szCs w:val="22"/>
      <w:lang w:val="ru-RU" w:eastAsia="ar-SA" w:bidi="ar-SA"/>
    </w:rPr>
  </w:style>
  <w:style w:type="paragraph" w:styleId="parametervalue" w:customStyle="1">
    <w:name w:val="parametervalue"/>
    <w:basedOn w:val="Normal"/>
    <w:qFormat/>
    <w:rsid w:val="00c73ac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c73ac3"/>
    <w:pPr>
      <w:spacing w:lineRule="auto" w:line="240" w:before="0" w:after="0"/>
      <w:ind w:left="720"/>
    </w:pPr>
    <w:rPr>
      <w:rFonts w:ascii="Calibri" w:hAnsi="Calibri" w:eastAsia="Times New Roman" w:cs="Calibri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2"/>
    <w:uiPriority w:val="99"/>
    <w:unhideWhenUsed/>
    <w:rsid w:val="0004620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3"/>
    <w:uiPriority w:val="99"/>
    <w:unhideWhenUsed/>
    <w:rsid w:val="0004620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b4296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5b48b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andard" w:customStyle="1">
    <w:name w:val="Standard"/>
    <w:qFormat/>
    <w:rsid w:val="00dd29c3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Times New Roman" w:cs="Calibri" w:asciiTheme="minorHAnsi" w:hAnsiTheme="minorHAnsi"/>
      <w:color w:val="auto"/>
      <w:kern w:val="2"/>
      <w:sz w:val="22"/>
      <w:szCs w:val="22"/>
      <w:lang w:val="ru-RU" w:eastAsia="ar-SA" w:bidi="ar-SA"/>
    </w:rPr>
  </w:style>
  <w:style w:type="paragraph" w:styleId="11" w:customStyle="1">
    <w:name w:val="Основной текст1"/>
    <w:basedOn w:val="Normal"/>
    <w:link w:val="Style15"/>
    <w:qFormat/>
    <w:rsid w:val="002b58a5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2"/>
    <w:uiPriority w:val="39"/>
    <w:rsid w:val="00c73ac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Application>LibreOffice/25.2.5.2$Windows_X86_64 LibreOffice_project/03d19516eb2e1dd5d4ccd751a0d6f35f35e08022</Application>
  <AppVersion>15.0000</AppVersion>
  <Pages>4</Pages>
  <Words>1363</Words>
  <Characters>9782</Characters>
  <CharactersWithSpaces>11240</CharactersWithSpaces>
  <Paragraphs>47</Paragraphs>
  <Company>diakov.net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2024-12-25T09:39:00Z</dcterms:created>
  <dc:creator>Столбова Анна Николаевна</dc:creator>
  <dc:description/>
  <dc:language>ru-RU</dc:language>
  <cp:lastModifiedBy/>
  <cp:lastPrinted>2025-09-05T15:22:11Z</cp:lastPrinted>
  <dcterms:modified xsi:type="dcterms:W3CDTF">2025-09-15T13:31:44Z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