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color w:val="000000"/>
        </w:rPr>
      </w:pPr>
      <w:r>
        <w:rPr>
          <w:rFonts w:cs="Times New Roman" w:ascii="Times New Roman" w:hAnsi="Times New Roman"/>
          <w:color w:val="000000"/>
          <w:sz w:val="26"/>
          <w:szCs w:val="26"/>
        </w:rPr>
        <w:t>РЕШЕНИЕ № 3</w:t>
      </w:r>
      <w:r>
        <w:rPr>
          <w:rFonts w:cs="Times New Roman" w:ascii="Times New Roman" w:hAnsi="Times New Roman"/>
          <w:color w:val="000000"/>
          <w:sz w:val="26"/>
          <w:szCs w:val="26"/>
          <w:lang w:val="en-US"/>
        </w:rPr>
        <w:t>1</w:t>
      </w:r>
      <w:r>
        <w:rPr>
          <w:rFonts w:cs="Times New Roman" w:ascii="Times New Roman" w:hAnsi="Times New Roman"/>
          <w:color w:val="000000"/>
          <w:sz w:val="26"/>
          <w:szCs w:val="26"/>
        </w:rPr>
        <w:t>/2025</w:t>
      </w:r>
    </w:p>
    <w:p>
      <w:pPr>
        <w:pStyle w:val="Normal"/>
        <w:jc w:val="center"/>
        <w:rPr>
          <w:color w:val="000000"/>
        </w:rPr>
      </w:pPr>
      <w:r>
        <w:rPr>
          <w:rFonts w:cs="Times New Roman" w:ascii="Times New Roman" w:hAnsi="Times New Roman"/>
          <w:color w:val="000000"/>
          <w:sz w:val="26"/>
          <w:szCs w:val="26"/>
        </w:rPr>
        <w:t>по делу № 023/06/33-</w:t>
      </w:r>
      <w:r>
        <w:rPr>
          <w:rFonts w:cs="Times New Roman" w:ascii="Times New Roman" w:hAnsi="Times New Roman"/>
          <w:color w:val="000000"/>
          <w:sz w:val="26"/>
          <w:szCs w:val="26"/>
          <w:lang w:val="en-US"/>
        </w:rPr>
        <w:t>340</w:t>
      </w:r>
      <w:r>
        <w:rPr>
          <w:rFonts w:cs="Times New Roman" w:ascii="Times New Roman" w:hAnsi="Times New Roman"/>
          <w:color w:val="000000"/>
          <w:sz w:val="26"/>
          <w:szCs w:val="26"/>
        </w:rPr>
        <w:t>/2025</w:t>
      </w:r>
    </w:p>
    <w:p>
      <w:pPr>
        <w:pStyle w:val="Normal"/>
        <w:jc w:val="center"/>
        <w:rPr>
          <w:color w:val="000000"/>
        </w:rPr>
      </w:pPr>
      <w:r>
        <w:rPr>
          <w:rFonts w:eastAsia="Times New Roman" w:cs="Times New Roman" w:ascii="Times New Roman" w:hAnsi="Times New Roman"/>
          <w:color w:val="000000"/>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color w:val="000000"/>
        </w:rPr>
      </w:pPr>
      <w:r>
        <w:rPr>
          <w:rFonts w:eastAsia="Times New Roman" w:cs="Times New Roman" w:ascii="Times New Roman" w:hAnsi="Times New Roman"/>
          <w:color w:val="000000"/>
          <w:sz w:val="26"/>
          <w:szCs w:val="26"/>
        </w:rPr>
        <w:t>2</w:t>
      </w:r>
      <w:r>
        <w:rPr>
          <w:rFonts w:eastAsia="Times New Roman" w:cs="Times New Roman" w:ascii="Times New Roman" w:hAnsi="Times New Roman"/>
          <w:color w:val="000000"/>
          <w:sz w:val="26"/>
          <w:szCs w:val="26"/>
          <w:lang w:val="en-US"/>
        </w:rPr>
        <w:t>2</w:t>
      </w:r>
      <w:r>
        <w:rPr>
          <w:rFonts w:eastAsia="Times New Roman" w:cs="Times New Roman" w:ascii="Times New Roman" w:hAnsi="Times New Roman"/>
          <w:color w:val="000000"/>
          <w:sz w:val="26"/>
          <w:szCs w:val="26"/>
        </w:rPr>
        <w:t xml:space="preserve"> января 2025 года                                                                                    г. Краснодар</w:t>
      </w:r>
    </w:p>
    <w:p>
      <w:pPr>
        <w:pStyle w:val="Normal"/>
        <w:jc w:val="both"/>
        <w:rPr>
          <w:color w:val="000000"/>
        </w:rPr>
      </w:pPr>
      <w:r>
        <w:rPr>
          <w:rFonts w:eastAsia="Times New Roman" w:cs="Times New Roman" w:ascii="Times New Roman" w:hAnsi="Times New Roman"/>
          <w:color w:val="000000"/>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pPr>
        <w:pStyle w:val="Normal"/>
        <w:jc w:val="both"/>
        <w:rPr>
          <w:color w:val="000000"/>
        </w:rPr>
      </w:pPr>
      <w:r>
        <w:rPr>
          <w:rFonts w:eastAsia="Times New Roman" w:cs="Times New Roman" w:ascii="Times New Roman" w:hAnsi="Times New Roman"/>
          <w:color w:val="000000"/>
          <w:sz w:val="26"/>
          <w:szCs w:val="26"/>
        </w:rPr>
        <w:t>рассмотрев жалобу ИП Амирова А.Р. (далее Заявитель) на действия заказчика – ГБУЗ «Клинический онкологический диспансер №1» МЗ КК, уполномоченного учреждения – ГКУ КК ДГЗ при проведении электронного аукциона: «Поставка медицинских изделий (система эндоскопической визуализации)» (извещение № 0818500000824011486) в части нарушения законодательства о контрактной системе,</w:t>
      </w:r>
    </w:p>
    <w:p>
      <w:pPr>
        <w:pStyle w:val="Normal"/>
        <w:jc w:val="center"/>
        <w:rPr>
          <w:color w:val="000000"/>
        </w:rPr>
      </w:pPr>
      <w:r>
        <w:rPr>
          <w:rFonts w:cs="Times New Roman" w:ascii="Times New Roman" w:hAnsi="Times New Roman"/>
          <w:color w:val="000000"/>
          <w:sz w:val="26"/>
          <w:szCs w:val="26"/>
        </w:rPr>
        <w:t>УСТАНОВИЛА:</w:t>
      </w:r>
    </w:p>
    <w:p>
      <w:pPr>
        <w:pStyle w:val="Normal"/>
        <w:ind w:firstLine="708"/>
        <w:jc w:val="both"/>
        <w:rPr>
          <w:color w:val="000000"/>
        </w:rPr>
      </w:pPr>
      <w:r>
        <w:rPr>
          <w:rFonts w:cs="Times New Roman" w:ascii="Times New Roman" w:hAnsi="Times New Roman"/>
          <w:color w:val="000000"/>
          <w:sz w:val="26"/>
          <w:szCs w:val="26"/>
        </w:rPr>
        <w:t xml:space="preserve">Заявитель указывает, что описание объекта закупки составлено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Закона о контрактной системе): в описании объекта закупки указаны характеристики  которые в совокупности соответствуют товару единственного производителя «Олимпас Медикал Системс Корп» требование о наличии держателя для гибких эндоскопов является избыточным. В ходатайстве к жалобе Заявитель указывает, что в описании объекта закупки не применена позиция КТРУ 26.60.12.119-00000745. Также оборудование, указанное заказчиком – </w:t>
      </w:r>
      <w:r>
        <w:rPr>
          <w:rFonts w:cs="Times New Roman" w:ascii="Times New Roman" w:hAnsi="Times New Roman"/>
          <w:color w:val="000000"/>
          <w:sz w:val="26"/>
          <w:szCs w:val="26"/>
          <w:lang w:val="en-US"/>
        </w:rPr>
        <w:t>Karl</w:t>
      </w:r>
      <w:r>
        <w:rPr>
          <w:rFonts w:cs="Times New Roman" w:ascii="Times New Roman" w:hAnsi="Times New Roman"/>
          <w:color w:val="000000"/>
          <w:sz w:val="26"/>
          <w:szCs w:val="26"/>
        </w:rPr>
        <w:t xml:space="preserve"> </w:t>
      </w:r>
      <w:r>
        <w:rPr>
          <w:rFonts w:cs="Times New Roman" w:ascii="Times New Roman" w:hAnsi="Times New Roman"/>
          <w:color w:val="000000"/>
          <w:sz w:val="26"/>
          <w:szCs w:val="26"/>
          <w:lang w:val="en-US"/>
        </w:rPr>
        <w:t>Storz</w:t>
      </w:r>
      <w:r>
        <w:rPr>
          <w:rFonts w:cs="Times New Roman" w:ascii="Times New Roman" w:hAnsi="Times New Roman"/>
          <w:color w:val="000000"/>
          <w:sz w:val="26"/>
          <w:szCs w:val="26"/>
        </w:rPr>
        <w:t xml:space="preserve"> по РЗН 2015/3274 не соответствует описанию объекта закупки (сенсорный экран управления отсутствует).</w:t>
      </w:r>
    </w:p>
    <w:p>
      <w:pPr>
        <w:pStyle w:val="Normal"/>
        <w:jc w:val="both"/>
        <w:rPr>
          <w:color w:val="000000"/>
        </w:rPr>
      </w:pPr>
      <w:r>
        <w:rPr>
          <w:rFonts w:cs="Times New Roman" w:ascii="Times New Roman" w:hAnsi="Times New Roman"/>
          <w:color w:val="000000"/>
          <w:sz w:val="26"/>
          <w:szCs w:val="26"/>
        </w:rPr>
        <w:tab/>
        <w:t>Заказчиком, уполномоченным учреждением предоставлены письменные пояснения, согласно которым  Описание объекта закупки соответствует ст.33 Закона о контрактной системе. Требование о наличии держателя для гибких эндоскопов не является избыточным, а подразумевает возможную доукомплектацию системы в процессе эксплуатации. Закупаемый товар не соответствует позиции КТР, указанной Заявителем.</w:t>
      </w:r>
    </w:p>
    <w:p>
      <w:pPr>
        <w:pStyle w:val="Normal"/>
        <w:jc w:val="both"/>
        <w:rPr>
          <w:color w:val="000000"/>
        </w:rPr>
      </w:pPr>
      <w:r>
        <w:rPr>
          <w:rFonts w:cs="Times New Roman" w:ascii="Times New Roman" w:hAnsi="Times New Roman"/>
          <w:color w:val="000000"/>
          <w:sz w:val="26"/>
          <w:szCs w:val="26"/>
        </w:rPr>
        <w:tab/>
        <w:t>Рассмотрев представленные материалы, Комиссия пришла к следующим выводам.</w:t>
      </w:r>
    </w:p>
    <w:p>
      <w:pPr>
        <w:pStyle w:val="Normal"/>
        <w:jc w:val="both"/>
        <w:rPr>
          <w:color w:val="000000"/>
        </w:rPr>
      </w:pPr>
      <w:r>
        <w:rPr>
          <w:rFonts w:cs="Times New Roman" w:ascii="Times New Roman" w:hAnsi="Times New Roman"/>
          <w:color w:val="000000"/>
          <w:sz w:val="26"/>
          <w:szCs w:val="26"/>
        </w:rPr>
        <w:tab/>
        <w:t xml:space="preserve">Уполномоченным учреждением – ГКУ КК ДГЗ после проверки заявки заказчика на соответствие требованиям законодательства о контрактной системе в ЕИС 25.12.2024 </w:t>
      </w:r>
      <w:r>
        <w:rPr>
          <w:rFonts w:eastAsia="Times New Roman" w:cs="Times New Roman" w:ascii="Times New Roman" w:hAnsi="Times New Roman"/>
          <w:color w:val="000000"/>
          <w:sz w:val="26"/>
          <w:szCs w:val="26"/>
        </w:rPr>
        <w:t>размещено извещение о проведении электронного аукциона: «Поставка медицинских изделий (система эндоскопической визуализации)» (извещение № 0818500000824011486) с НМЦК 45 543 008,62 рублей. Заказчик - ГБУЗ «Клинический онкологический диспансер №1» МЗ КК.</w:t>
      </w:r>
    </w:p>
    <w:p>
      <w:pPr>
        <w:pStyle w:val="Normal"/>
        <w:ind w:firstLine="567"/>
        <w:jc w:val="both"/>
        <w:rPr>
          <w:color w:val="000000"/>
        </w:rPr>
      </w:pPr>
      <w:r>
        <w:rPr>
          <w:rFonts w:cs="Times New Roman" w:ascii="Times New Roman" w:hAnsi="Times New Roman"/>
          <w:color w:val="000000"/>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ind w:firstLine="709"/>
        <w:jc w:val="both"/>
        <w:rPr>
          <w:color w:val="000000"/>
        </w:rPr>
      </w:pPr>
      <w:r>
        <w:rPr>
          <w:rFonts w:cs="Times New Roman" w:ascii="Times New Roman" w:hAnsi="Times New Roman"/>
          <w:color w:val="000000"/>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color w:val="000000"/>
        </w:rPr>
      </w:pPr>
      <w:r>
        <w:rPr>
          <w:rFonts w:cs="Times New Roman" w:ascii="Times New Roman" w:hAnsi="Times New Roman"/>
          <w:color w:val="000000"/>
          <w:sz w:val="26"/>
          <w:szCs w:val="26"/>
        </w:rPr>
        <w:t>1) описание объекта закупки в соответствии со статьей 33 настоящего Федерального закона;</w:t>
      </w:r>
    </w:p>
    <w:p>
      <w:pPr>
        <w:pStyle w:val="Normal"/>
        <w:ind w:firstLine="709"/>
        <w:jc w:val="both"/>
        <w:rPr>
          <w:color w:val="000000"/>
        </w:rPr>
      </w:pPr>
      <w:r>
        <w:rPr>
          <w:rFonts w:cs="Times New Roman" w:ascii="Times New Roman" w:hAnsi="Times New Roman"/>
          <w:color w:val="000000"/>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color w:val="000000"/>
        </w:rPr>
      </w:pPr>
      <w:r>
        <w:rPr>
          <w:rFonts w:cs="Times New Roman" w:ascii="Times New Roman" w:hAnsi="Times New Roman"/>
          <w:color w:val="000000"/>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color w:val="000000"/>
        </w:rPr>
      </w:pPr>
      <w:r>
        <w:rPr>
          <w:rFonts w:cs="Times New Roman" w:ascii="Times New Roman" w:hAnsi="Times New Roman"/>
          <w:color w:val="000000"/>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color w:val="000000"/>
        </w:rPr>
      </w:pPr>
      <w:r>
        <w:rPr>
          <w:rFonts w:cs="Times New Roman" w:ascii="Times New Roman" w:hAnsi="Times New Roman"/>
          <w:color w:val="000000"/>
          <w:sz w:val="26"/>
          <w:szCs w:val="26"/>
        </w:rPr>
        <w:t>5) проект контракта.</w:t>
      </w:r>
    </w:p>
    <w:p>
      <w:pPr>
        <w:pStyle w:val="S1"/>
        <w:shd w:val="clear" w:color="auto" w:fill="FFFFFF"/>
        <w:spacing w:beforeAutospacing="0" w:before="0" w:afterAutospacing="0" w:after="300"/>
        <w:ind w:firstLine="708"/>
        <w:jc w:val="both"/>
        <w:rPr>
          <w:color w:val="000000"/>
        </w:rPr>
      </w:pPr>
      <w:r>
        <w:rPr>
          <w:color w:val="000000"/>
          <w:sz w:val="26"/>
          <w:szCs w:val="26"/>
        </w:rPr>
        <w:t>Согласно п.1) ч.1 ст.33 Закона о контрактной системе </w:t>
      </w:r>
      <w:r>
        <w:rPr>
          <w:color w:val="000000"/>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000000"/>
        </w:rPr>
      </w:pPr>
      <w:r>
        <w:rPr>
          <w:color w:val="000000"/>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000000"/>
        </w:rPr>
      </w:pPr>
      <w:r>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000000"/>
        </w:rPr>
      </w:pPr>
      <w:r>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pPr>
      <w:r>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rStyle w:val="-"/>
          <w:sz w:val="26"/>
          <w:szCs w:val="26"/>
          <w:color w:val="000000"/>
        </w:rPr>
        <w:instrText xml:space="preserve"> HYPERLINK "https://base.garant.ru/408401807/13e5f39dbdac86e5a4915e063b0a7798/" \l "block_1000"</w:instrText>
      </w:r>
      <w:r>
        <w:rPr>
          <w:rStyle w:val="-"/>
          <w:sz w:val="26"/>
          <w:szCs w:val="26"/>
          <w:color w:val="000000"/>
        </w:rPr>
        <w:fldChar w:fldCharType="separate"/>
      </w:r>
      <w:r>
        <w:rPr>
          <w:rStyle w:val="-"/>
          <w:color w:val="000000"/>
          <w:sz w:val="26"/>
          <w:szCs w:val="26"/>
        </w:rPr>
        <w:t>Перечень</w:t>
      </w:r>
      <w:r>
        <w:rPr>
          <w:rStyle w:val="-"/>
          <w:sz w:val="26"/>
          <w:szCs w:val="26"/>
          <w:color w:val="000000"/>
        </w:rPr>
        <w:fldChar w:fldCharType="end"/>
      </w:r>
      <w:r>
        <w:rPr>
          <w:color w:val="000000"/>
          <w:sz w:val="26"/>
          <w:szCs w:val="26"/>
        </w:rPr>
        <w:t> указанных медицинских изделий, специализированных продуктов лечебного питания и </w:t>
      </w:r>
      <w:r>
        <w:fldChar w:fldCharType="begin"/>
      </w:r>
      <w:r>
        <w:rPr>
          <w:rStyle w:val="-"/>
          <w:sz w:val="26"/>
          <w:szCs w:val="26"/>
          <w:color w:val="000000"/>
        </w:rPr>
        <w:instrText xml:space="preserve"> HYPERLINK "https://base.garant.ru/407562325/f4e49e50581f8fb571fcdf9b91d0af76/" \l "block_1000"</w:instrText>
      </w:r>
      <w:r>
        <w:rPr>
          <w:rStyle w:val="-"/>
          <w:sz w:val="26"/>
          <w:szCs w:val="26"/>
          <w:color w:val="000000"/>
        </w:rPr>
        <w:fldChar w:fldCharType="separate"/>
      </w:r>
      <w:r>
        <w:rPr>
          <w:rStyle w:val="-"/>
          <w:color w:val="000000"/>
          <w:sz w:val="26"/>
          <w:szCs w:val="26"/>
        </w:rPr>
        <w:t>порядок</w:t>
      </w:r>
      <w:r>
        <w:rPr>
          <w:rStyle w:val="-"/>
          <w:sz w:val="26"/>
          <w:szCs w:val="26"/>
          <w:color w:val="000000"/>
        </w:rPr>
        <w:fldChar w:fldCharType="end"/>
      </w:r>
      <w:r>
        <w:rPr>
          <w:color w:val="000000"/>
          <w:sz w:val="26"/>
          <w:szCs w:val="26"/>
        </w:rPr>
        <w:t> его формирования утверждаются Правительством Российской Федерации.</w:t>
      </w:r>
    </w:p>
    <w:p>
      <w:pPr>
        <w:pStyle w:val="Normal"/>
        <w:ind w:firstLine="708"/>
        <w:jc w:val="both"/>
        <w:rPr>
          <w:color w:val="000000"/>
        </w:rPr>
      </w:pPr>
      <w:bookmarkStart w:id="0" w:name="dst744"/>
      <w:bookmarkEnd w:id="0"/>
      <w:r>
        <w:rPr>
          <w:rFonts w:cs="Times New Roman" w:ascii="Times New Roman" w:hAnsi="Times New Roman"/>
          <w:color w:val="000000"/>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color w:val="000000"/>
          <w:sz w:val="26"/>
          <w:szCs w:val="26"/>
        </w:rPr>
        <w:t xml:space="preserve"> </w:t>
      </w:r>
    </w:p>
    <w:p>
      <w:pPr>
        <w:pStyle w:val="Normal"/>
        <w:ind w:firstLine="540"/>
        <w:jc w:val="both"/>
        <w:rPr>
          <w:color w:val="000000"/>
        </w:rPr>
      </w:pPr>
      <w:r>
        <w:rPr>
          <w:rFonts w:eastAsia="Times New Roman" w:cs="Times New Roman" w:ascii="Times New Roman" w:hAnsi="Times New Roman"/>
          <w:color w:val="000000"/>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ind w:firstLine="540"/>
        <w:jc w:val="both"/>
        <w:rPr>
          <w:color w:val="000000"/>
        </w:rPr>
      </w:pPr>
      <w:r>
        <w:rPr>
          <w:rFonts w:eastAsia="Times New Roman" w:cs="Times New Roman" w:ascii="Times New Roman" w:hAnsi="Times New Roman"/>
          <w:color w:val="000000"/>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ind w:firstLine="540"/>
        <w:jc w:val="both"/>
        <w:rPr>
          <w:color w:val="000000"/>
        </w:rPr>
      </w:pPr>
      <w:r>
        <w:rPr>
          <w:rFonts w:eastAsia="Times New Roman" w:cs="Times New Roman" w:ascii="Times New Roman" w:hAnsi="Times New Roman"/>
          <w:color w:val="000000"/>
          <w:sz w:val="26"/>
          <w:szCs w:val="26"/>
        </w:rPr>
        <w:t>В Описании объекта установлены требования к закупаемому товару – системе эндоскопической визуализации. КТРУ 26.60.12.119-00000374 - система эндоскопической визуализации. В связи с отсутствием характеристик в позиции КТРУ описание объекта закупки должно осуществляться в соответствии со ст.33 Закона о контрактной системе.</w:t>
      </w:r>
    </w:p>
    <w:p>
      <w:pPr>
        <w:pStyle w:val="Normal"/>
        <w:ind w:firstLine="708"/>
        <w:jc w:val="both"/>
        <w:rPr>
          <w:color w:val="000000"/>
        </w:rPr>
      </w:pPr>
      <w:r>
        <w:rPr>
          <w:rFonts w:eastAsia="Times New Roman" w:cs="Times New Roman" w:ascii="Times New Roman" w:hAnsi="Times New Roman"/>
          <w:color w:val="000000"/>
          <w:sz w:val="26"/>
          <w:szCs w:val="26"/>
        </w:rPr>
        <w:t xml:space="preserve">Заявитель указывает, что по указанным в Описании объекта закупки характеристикам в полном объеме соответствует товар единственного производителя </w:t>
      </w:r>
      <w:r>
        <w:rPr>
          <w:rFonts w:cs="Times New Roman" w:ascii="Times New Roman" w:hAnsi="Times New Roman"/>
          <w:color w:val="000000"/>
          <w:sz w:val="26"/>
          <w:szCs w:val="26"/>
        </w:rPr>
        <w:t xml:space="preserve">«Олимпас Медикал Системс Корп». Данный факт представителями сторон не отрицался. </w:t>
      </w:r>
    </w:p>
    <w:p>
      <w:pPr>
        <w:pStyle w:val="Normal"/>
        <w:ind w:firstLine="708"/>
        <w:jc w:val="both"/>
        <w:rPr>
          <w:color w:val="000000"/>
        </w:rPr>
      </w:pPr>
      <w:r>
        <w:rPr>
          <w:rFonts w:cs="Times New Roman" w:ascii="Times New Roman" w:hAnsi="Times New Roman"/>
          <w:color w:val="000000"/>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color w:val="000000"/>
        </w:rPr>
      </w:pPr>
      <w:r>
        <w:rPr>
          <w:rFonts w:cs="Times New Roman" w:ascii="Times New Roman" w:hAnsi="Times New Roman"/>
          <w:color w:val="000000"/>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pPr>
        <w:pStyle w:val="Normal"/>
        <w:ind w:firstLine="708"/>
        <w:jc w:val="both"/>
        <w:rPr>
          <w:color w:val="000000"/>
        </w:rPr>
      </w:pPr>
      <w:r>
        <w:rPr>
          <w:rFonts w:cs="Times New Roman" w:ascii="Times New Roman" w:hAnsi="Times New Roman"/>
          <w:color w:val="000000"/>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pPr>
        <w:pStyle w:val="Normal"/>
        <w:ind w:firstLine="540"/>
        <w:jc w:val="both"/>
        <w:rPr>
          <w:color w:val="000000"/>
        </w:rPr>
      </w:pPr>
      <w:r>
        <w:rPr>
          <w:rFonts w:cs="Times New Roman" w:ascii="Times New Roman" w:hAnsi="Times New Roman"/>
          <w:color w:val="000000"/>
          <w:sz w:val="26"/>
          <w:szCs w:val="26"/>
          <w:shd w:fill="FFFFFF" w:val="clear"/>
        </w:rPr>
        <w:t xml:space="preserve">Заказчик указал, что Описанию объекта закупки также соответствует товар производителя </w:t>
      </w:r>
      <w:r>
        <w:rPr>
          <w:rFonts w:cs="Times New Roman" w:ascii="Times New Roman" w:hAnsi="Times New Roman"/>
          <w:color w:val="000000"/>
          <w:sz w:val="26"/>
          <w:szCs w:val="26"/>
          <w:lang w:val="en-US"/>
        </w:rPr>
        <w:t>Karl</w:t>
      </w:r>
      <w:r>
        <w:rPr>
          <w:rFonts w:cs="Times New Roman" w:ascii="Times New Roman" w:hAnsi="Times New Roman"/>
          <w:color w:val="000000"/>
          <w:sz w:val="26"/>
          <w:szCs w:val="26"/>
        </w:rPr>
        <w:t xml:space="preserve"> </w:t>
      </w:r>
      <w:r>
        <w:rPr>
          <w:rFonts w:cs="Times New Roman" w:ascii="Times New Roman" w:hAnsi="Times New Roman"/>
          <w:color w:val="000000"/>
          <w:sz w:val="26"/>
          <w:szCs w:val="26"/>
          <w:lang w:val="en-US"/>
        </w:rPr>
        <w:t>Storz</w:t>
      </w:r>
      <w:r>
        <w:rPr>
          <w:rFonts w:cs="Times New Roman" w:ascii="Times New Roman" w:hAnsi="Times New Roman"/>
          <w:color w:val="000000"/>
          <w:sz w:val="26"/>
          <w:szCs w:val="26"/>
        </w:rPr>
        <w:t xml:space="preserve"> по РЗН 2015/3274. </w:t>
      </w:r>
    </w:p>
    <w:p>
      <w:pPr>
        <w:pStyle w:val="Normal"/>
        <w:ind w:firstLine="540"/>
        <w:jc w:val="both"/>
        <w:rPr>
          <w:color w:val="000000"/>
        </w:rPr>
      </w:pPr>
      <w:r>
        <w:rPr>
          <w:rFonts w:cs="Times New Roman" w:ascii="Times New Roman" w:hAnsi="Times New Roman"/>
          <w:color w:val="000000"/>
          <w:sz w:val="26"/>
          <w:szCs w:val="26"/>
        </w:rPr>
        <w:t>Вместе с тем, согласно Описанию объекта закупки: требования к видеоинформационному центру: сенсорный экран управления – соответствие. В обосновании характеристики указано: параметр упрощает настройку оборудования. Заказчиком не предоставлены доказательства и  информация о наличии указанного параметра согласно информации, размещенной на сайте Росздравнадзора к вышеуказанному РЗН. Комиссией управления также не установлено наличие требуемого параметра на сайте Росздрвнадзора.</w:t>
      </w:r>
    </w:p>
    <w:p>
      <w:pPr>
        <w:pStyle w:val="S1"/>
        <w:shd w:val="clear" w:color="auto" w:fill="FFFFFF"/>
        <w:spacing w:beforeAutospacing="0" w:before="0" w:afterAutospacing="0" w:after="0"/>
        <w:ind w:firstLine="708"/>
        <w:jc w:val="both"/>
        <w:rPr>
          <w:color w:val="000000"/>
        </w:rPr>
      </w:pPr>
      <w:r>
        <w:rPr>
          <w:color w:val="000000"/>
          <w:sz w:val="25"/>
          <w:szCs w:val="25"/>
        </w:rPr>
        <w:t xml:space="preserve">В соответствии с письмом ФАС России от 01.07.2016 №ИА/44536/16 на момент подачи заявки участник закупки не обязан иметь товар в наличии. </w:t>
      </w:r>
    </w:p>
    <w:p>
      <w:pPr>
        <w:pStyle w:val="S1"/>
        <w:shd w:val="clear" w:color="auto" w:fill="FFFFFF"/>
        <w:spacing w:beforeAutospacing="0" w:before="0" w:afterAutospacing="0" w:after="0"/>
        <w:ind w:firstLine="708"/>
        <w:jc w:val="both"/>
        <w:rPr>
          <w:color w:val="000000"/>
        </w:rPr>
      </w:pPr>
      <w:r>
        <w:rPr>
          <w:color w:val="000000"/>
          <w:sz w:val="25"/>
          <w:szCs w:val="25"/>
        </w:rPr>
        <w:t xml:space="preserve">Размещенная на сайте Росздравнадзора информация к РЗН </w:t>
      </w:r>
      <w:r>
        <w:rPr>
          <w:color w:val="000000"/>
          <w:sz w:val="26"/>
          <w:szCs w:val="26"/>
        </w:rPr>
        <w:t xml:space="preserve">2015/3274 </w:t>
      </w:r>
      <w:r>
        <w:rPr>
          <w:color w:val="000000"/>
          <w:sz w:val="25"/>
          <w:szCs w:val="25"/>
        </w:rPr>
        <w:t>не позволяет определить соответствие требуемого показателя.</w:t>
      </w:r>
    </w:p>
    <w:p>
      <w:pPr>
        <w:pStyle w:val="Normal"/>
        <w:ind w:firstLine="540"/>
        <w:jc w:val="both"/>
        <w:rPr>
          <w:color w:val="000000"/>
        </w:rPr>
      </w:pPr>
      <w:r>
        <w:rPr>
          <w:rFonts w:cs="Times New Roman" w:ascii="Times New Roman" w:hAnsi="Times New Roman"/>
          <w:color w:val="000000"/>
          <w:sz w:val="26"/>
          <w:szCs w:val="26"/>
        </w:rPr>
        <w:t>Также заказчиком не предоставлены научные, документальные доказательства специфики использования товара с указанными параметрами. Все медицинские изделия, прошедшие государственную регистрацию, допускаются к обращению на территории РФ.</w:t>
      </w:r>
    </w:p>
    <w:p>
      <w:pPr>
        <w:pStyle w:val="Normal"/>
        <w:ind w:firstLine="540"/>
        <w:jc w:val="both"/>
        <w:rPr>
          <w:color w:val="000000"/>
        </w:rPr>
      </w:pPr>
      <w:r>
        <w:rPr>
          <w:rFonts w:cs="Times New Roman" w:ascii="Times New Roman" w:hAnsi="Times New Roman"/>
          <w:color w:val="000000"/>
          <w:sz w:val="26"/>
          <w:szCs w:val="26"/>
        </w:rPr>
        <w:t xml:space="preserve">В соответствии с Описанием объекта закупки в перечне требований указано на наличие держателя для гибких эндоскопов. Обоснование ГОСТ Р56279-2014 п.4.3.2. В п.4.3.2 ГОСТ аппаратная стойка одним из </w:t>
      </w:r>
      <w:r>
        <w:rPr>
          <w:rFonts w:cs="Times New Roman" w:ascii="Times New Roman" w:hAnsi="Times New Roman"/>
          <w:color w:val="000000"/>
          <w:sz w:val="26"/>
          <w:szCs w:val="26"/>
          <w:u w:val="single"/>
        </w:rPr>
        <w:t xml:space="preserve">рекомендуемых </w:t>
      </w:r>
      <w:r>
        <w:rPr>
          <w:rFonts w:cs="Times New Roman" w:ascii="Times New Roman" w:hAnsi="Times New Roman"/>
          <w:color w:val="000000"/>
          <w:sz w:val="26"/>
          <w:szCs w:val="26"/>
        </w:rPr>
        <w:t>требований: держатель для эндоскопических изделий. Исходя их Описания объекта закупки предметом закупки является система, применяемая с жесткими эндоскопами. Из пояснений заказчика следует, что требование о наличии держателя для гибких эндоскопов подразумевает возможную доукомплектацию системы в процессе эксплуатации. Вместе с тем, описание объекта закупки не содержит параметров, необходимых для гибких эндоскопов, что нарушает ч.2 ст.33 Закона о контрактной системе.</w:t>
      </w:r>
    </w:p>
    <w:p>
      <w:pPr>
        <w:pStyle w:val="Normal"/>
        <w:ind w:firstLine="540"/>
        <w:jc w:val="both"/>
        <w:rPr>
          <w:color w:val="000000"/>
        </w:rPr>
      </w:pPr>
      <w:r>
        <w:rPr>
          <w:rFonts w:cs="Times New Roman" w:ascii="Times New Roman" w:hAnsi="Times New Roman"/>
          <w:color w:val="000000"/>
          <w:sz w:val="26"/>
          <w:szCs w:val="26"/>
          <w:shd w:fill="FFFFFF" w:val="clear"/>
        </w:rPr>
        <w:t xml:space="preserve">Таким образом, Описание объекта с учетом установленных обстоятельств составлено с </w:t>
      </w:r>
      <w:r>
        <w:rPr>
          <w:rFonts w:cs="Times New Roman" w:ascii="Times New Roman" w:hAnsi="Times New Roman"/>
          <w:color w:val="000000"/>
          <w:sz w:val="26"/>
          <w:szCs w:val="26"/>
        </w:rPr>
        <w:t>нарушением п.1) ч.2 ст.42,</w:t>
      </w:r>
      <w:r>
        <w:rPr>
          <w:rFonts w:cs="Times New Roman" w:ascii="Times New Roman" w:hAnsi="Times New Roman"/>
          <w:color w:val="000000"/>
          <w:sz w:val="26"/>
          <w:szCs w:val="26"/>
          <w:shd w:fill="FFFFFF" w:val="clear"/>
        </w:rPr>
        <w:t xml:space="preserve"> п.1) ч.1 ст.33, ч.2 ст.33, ч.2 ст.8 Закона о контрактной системе.</w:t>
      </w:r>
    </w:p>
    <w:p>
      <w:pPr>
        <w:pStyle w:val="Normal"/>
        <w:ind w:firstLine="540"/>
        <w:jc w:val="both"/>
        <w:rPr>
          <w:color w:val="000000"/>
        </w:rPr>
      </w:pPr>
      <w:r>
        <w:rPr>
          <w:rFonts w:cs="Times New Roman" w:ascii="Times New Roman" w:hAnsi="Times New Roman"/>
          <w:color w:val="000000"/>
          <w:sz w:val="26"/>
          <w:szCs w:val="26"/>
          <w:shd w:fill="FFFFFF" w:val="clear"/>
        </w:rPr>
        <w:t xml:space="preserve">Довод Заявителя о необходимости применения КТРУ 26.60.12.119-00000745 Система эндоскопическая хирургическая электромеханическая. Комиссия считает необоснованным. В рамках закупки не закупается  система, оснащенная эндоскопическими инструментами, которые имеют шарнирные механически управляемые наконечники с электроприводом. Данная позиция не соответствует потребности заказчика – КТРУ </w:t>
      </w:r>
      <w:r>
        <w:rPr>
          <w:rFonts w:eastAsia="Times New Roman" w:cs="Times New Roman" w:ascii="Times New Roman" w:hAnsi="Times New Roman"/>
          <w:color w:val="000000"/>
          <w:sz w:val="26"/>
          <w:szCs w:val="26"/>
        </w:rPr>
        <w:t>26.60.12.119-00000374 - система эндоскопической визуализации.</w:t>
      </w:r>
      <w:bookmarkStart w:id="1" w:name="_GoBack"/>
      <w:bookmarkEnd w:id="1"/>
    </w:p>
    <w:p>
      <w:pPr>
        <w:pStyle w:val="Normal"/>
        <w:ind w:firstLine="540"/>
        <w:jc w:val="both"/>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Комиссия, руководствуясь ч.15, ч.22, ч.23 ст.99, ч.8 ст.106 Закона о контрактной системе,</w:t>
      </w:r>
    </w:p>
    <w:p>
      <w:pPr>
        <w:pStyle w:val="Normal"/>
        <w:widowControl w:val="false"/>
        <w:numPr>
          <w:ilvl w:val="0"/>
          <w:numId w:val="0"/>
        </w:numPr>
        <w:spacing w:lineRule="auto" w:line="240" w:before="0" w:after="0"/>
        <w:ind w:firstLine="540"/>
        <w:jc w:val="both"/>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Normal"/>
        <w:widowControl w:val="false"/>
        <w:numPr>
          <w:ilvl w:val="0"/>
          <w:numId w:val="0"/>
        </w:numPr>
        <w:spacing w:lineRule="auto" w:line="240" w:before="0" w:after="0"/>
        <w:ind w:firstLine="540"/>
        <w:jc w:val="center"/>
        <w:outlineLvl w:val="2"/>
        <w:rPr>
          <w:color w:val="000000"/>
        </w:rPr>
      </w:pPr>
      <w:r>
        <w:rPr>
          <w:rFonts w:cs="Times New Roman" w:ascii="Times New Roman" w:hAnsi="Times New Roman"/>
          <w:color w:val="000000"/>
          <w:sz w:val="26"/>
          <w:szCs w:val="26"/>
        </w:rPr>
        <w:t>РЕШИЛА:</w:t>
      </w:r>
    </w:p>
    <w:p>
      <w:pPr>
        <w:pStyle w:val="Normal"/>
        <w:widowControl w:val="false"/>
        <w:numPr>
          <w:ilvl w:val="0"/>
          <w:numId w:val="0"/>
        </w:numPr>
        <w:spacing w:lineRule="auto" w:line="240" w:before="0" w:after="0"/>
        <w:ind w:firstLine="540"/>
        <w:jc w:val="center"/>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Признать жалобу ИП Амирова А.Р. обоснованной.</w:t>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Признать в действиях заказчика –</w:t>
      </w:r>
      <w:r>
        <w:rPr>
          <w:rFonts w:eastAsia="Times New Roman" w:cs="Times New Roman" w:ascii="Times New Roman" w:hAnsi="Times New Roman"/>
          <w:color w:val="000000"/>
          <w:sz w:val="26"/>
          <w:szCs w:val="26"/>
        </w:rPr>
        <w:t xml:space="preserve"> ГБУЗ «Клинический онкологический диспансер №1» МЗ КК, уполномоченного учреждения – ГКУ КК ДГЗ </w:t>
      </w:r>
      <w:r>
        <w:rPr>
          <w:rFonts w:cs="Times New Roman" w:ascii="Times New Roman" w:hAnsi="Times New Roman"/>
          <w:color w:val="000000"/>
          <w:sz w:val="26"/>
          <w:szCs w:val="26"/>
        </w:rPr>
        <w:t xml:space="preserve">нарушение п.1) ч.2 ст.42, </w:t>
      </w:r>
      <w:r>
        <w:rPr>
          <w:rFonts w:cs="Times New Roman" w:ascii="Times New Roman" w:hAnsi="Times New Roman"/>
          <w:color w:val="000000"/>
          <w:sz w:val="26"/>
          <w:szCs w:val="26"/>
          <w:shd w:fill="FFFFFF" w:val="clear"/>
        </w:rPr>
        <w:t>п.1) ч.1 ст.33, ч.2 ст.33, ч.2 ст.8</w:t>
      </w:r>
      <w:r>
        <w:rPr>
          <w:rFonts w:cs="Times New Roman" w:ascii="Times New Roman" w:hAnsi="Times New Roman"/>
          <w:color w:val="000000"/>
          <w:sz w:val="26"/>
          <w:szCs w:val="26"/>
        </w:rPr>
        <w:t xml:space="preserve"> Закона о контрактной системе.</w:t>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Уполномоченному учреждению (комиссии) –</w:t>
      </w:r>
      <w:r>
        <w:rPr>
          <w:rFonts w:eastAsia="Times New Roman" w:cs="Times New Roman" w:ascii="Times New Roman" w:hAnsi="Times New Roman"/>
          <w:color w:val="000000"/>
          <w:sz w:val="26"/>
          <w:szCs w:val="26"/>
        </w:rPr>
        <w:t xml:space="preserve"> ГКУ КК ДГЗ, заказчику - </w:t>
      </w:r>
      <w:r>
        <w:rPr>
          <w:rFonts w:cs="Times New Roman" w:ascii="Times New Roman" w:hAnsi="Times New Roman"/>
          <w:color w:val="000000"/>
          <w:sz w:val="26"/>
          <w:szCs w:val="26"/>
        </w:rPr>
        <w:t xml:space="preserve"> </w:t>
      </w:r>
      <w:r>
        <w:rPr>
          <w:rFonts w:eastAsia="Times New Roman" w:cs="Times New Roman" w:ascii="Times New Roman" w:hAnsi="Times New Roman"/>
          <w:color w:val="000000"/>
          <w:sz w:val="26"/>
          <w:szCs w:val="26"/>
        </w:rPr>
        <w:t>ГБУЗ «Клинический онкологический диспансер №1» МЗ КК</w:t>
      </w:r>
      <w:r>
        <w:rPr>
          <w:rFonts w:cs="Times New Roman" w:ascii="Times New Roman" w:hAnsi="Times New Roman"/>
          <w:color w:val="000000"/>
          <w:sz w:val="26"/>
          <w:szCs w:val="26"/>
        </w:rPr>
        <w:t xml:space="preserve"> выдать предписание об устранении нарушений Закона о контрактной системе.</w:t>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shd w:fill="FFFFFF" w:val="clear"/>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pPr>
        <w:pStyle w:val="ListParagraph"/>
        <w:widowControl w:val="false"/>
        <w:numPr>
          <w:ilvl w:val="0"/>
          <w:numId w:val="0"/>
        </w:numPr>
        <w:spacing w:lineRule="auto" w:line="240" w:before="0" w:after="0"/>
        <w:ind w:left="1065" w:hanging="0"/>
        <w:contextualSpacing/>
        <w:jc w:val="both"/>
        <w:outlineLvl w:val="2"/>
        <w:rPr>
          <w:color w:val="000000"/>
        </w:rPr>
      </w:pPr>
      <w:r>
        <w:rPr>
          <w:rFonts w:cs="Times New Roman" w:ascii="Times New Roman" w:hAnsi="Times New Roman"/>
          <w:color w:val="000000"/>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Normal"/>
        <w:spacing w:before="0" w:after="200"/>
        <w:rPr>
          <w:color w:val="000000"/>
        </w:rPr>
      </w:pPr>
      <w:r>
        <w:rPr>
          <w:color w:val="000000"/>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rPr/>
    </w:lvl>
    <w:lvl w:ilvl="1">
      <w:start w:val="1"/>
      <w:numFmt w:val="lowerLetter"/>
      <w:lvlText w:val="%2."/>
      <w:lvlJc w:val="left"/>
      <w:pPr>
        <w:tabs>
          <w:tab w:val="num" w:pos="0"/>
        </w:tabs>
        <w:ind w:left="1785" w:hanging="360"/>
      </w:pPr>
      <w:rPr/>
    </w:lvl>
    <w:lvl w:ilvl="2">
      <w:start w:val="1"/>
      <w:numFmt w:val="lowerRoman"/>
      <w:lvlText w:val="%3."/>
      <w:lvlJc w:val="right"/>
      <w:pPr>
        <w:tabs>
          <w:tab w:val="num" w:pos="0"/>
        </w:tabs>
        <w:ind w:left="2505" w:hanging="180"/>
      </w:pPr>
      <w:rPr/>
    </w:lvl>
    <w:lvl w:ilvl="3">
      <w:start w:val="1"/>
      <w:numFmt w:val="decimal"/>
      <w:lvlText w:val="%4."/>
      <w:lvlJc w:val="left"/>
      <w:pPr>
        <w:tabs>
          <w:tab w:val="num" w:pos="0"/>
        </w:tabs>
        <w:ind w:left="3225" w:hanging="360"/>
      </w:pPr>
      <w:rPr/>
    </w:lvl>
    <w:lvl w:ilvl="4">
      <w:start w:val="1"/>
      <w:numFmt w:val="lowerLetter"/>
      <w:lvlText w:val="%5."/>
      <w:lvlJc w:val="left"/>
      <w:pPr>
        <w:tabs>
          <w:tab w:val="num" w:pos="0"/>
        </w:tabs>
        <w:ind w:left="3945" w:hanging="360"/>
      </w:pPr>
      <w:rPr/>
    </w:lvl>
    <w:lvl w:ilvl="5">
      <w:start w:val="1"/>
      <w:numFmt w:val="lowerRoman"/>
      <w:lvlText w:val="%6."/>
      <w:lvlJc w:val="right"/>
      <w:pPr>
        <w:tabs>
          <w:tab w:val="num" w:pos="0"/>
        </w:tabs>
        <w:ind w:left="4665" w:hanging="180"/>
      </w:pPr>
      <w:rPr/>
    </w:lvl>
    <w:lvl w:ilvl="6">
      <w:start w:val="1"/>
      <w:numFmt w:val="decimal"/>
      <w:lvlText w:val="%7."/>
      <w:lvlJc w:val="left"/>
      <w:pPr>
        <w:tabs>
          <w:tab w:val="num" w:pos="0"/>
        </w:tabs>
        <w:ind w:left="5385" w:hanging="360"/>
      </w:pPr>
      <w:rPr/>
    </w:lvl>
    <w:lvl w:ilvl="7">
      <w:start w:val="1"/>
      <w:numFmt w:val="lowerLetter"/>
      <w:lvlText w:val="%8."/>
      <w:lvlJc w:val="left"/>
      <w:pPr>
        <w:tabs>
          <w:tab w:val="num" w:pos="0"/>
        </w:tabs>
        <w:ind w:left="6105" w:hanging="360"/>
      </w:pPr>
      <w:rPr/>
    </w:lvl>
    <w:lvl w:ilvl="8">
      <w:start w:val="1"/>
      <w:numFmt w:val="lowerRoman"/>
      <w:lvlText w:val="%9."/>
      <w:lvlJc w:val="right"/>
      <w:pPr>
        <w:tabs>
          <w:tab w:val="num" w:pos="0"/>
        </w:tabs>
        <w:ind w:left="6825"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1"/>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1"/>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1"/>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
    <w:name w:val="Hyperlink"/>
    <w:basedOn w:val="DefaultParagraphFont"/>
    <w:uiPriority w:val="99"/>
    <w:semiHidden/>
    <w:unhideWhenUsed/>
    <w:rsid w:val="003f6393"/>
    <w:rPr>
      <w:color w:val="0000FF"/>
      <w:u w:val="single"/>
    </w:rPr>
  </w:style>
  <w:style w:type="character" w:styleId="21" w:customStyle="1">
    <w:name w:val="Заголовок 2 Знак"/>
    <w:basedOn w:val="DefaultParagraphFont"/>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HTMLTopofForm"/>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HTMLBottomofForm"/>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6">
    <w:name w:val="Заголовок"/>
    <w:basedOn w:val="Normal"/>
    <w:next w:val="Style7"/>
    <w:qFormat/>
    <w:pPr>
      <w:keepNext w:val="true"/>
      <w:spacing w:before="240" w:after="120"/>
    </w:pPr>
    <w:rPr>
      <w:rFonts w:ascii="Liberation Sans" w:hAnsi="Liberation Sans" w:eastAsia="Microsoft YaHei" w:cs="Lucida Sans"/>
      <w:sz w:val="28"/>
      <w:szCs w:val="28"/>
    </w:rPr>
  </w:style>
  <w:style w:type="paragraph" w:styleId="Style7">
    <w:name w:val="Body Text"/>
    <w:basedOn w:val="Normal"/>
    <w:pPr>
      <w:spacing w:lineRule="auto" w:line="276" w:before="0" w:after="140"/>
    </w:pPr>
    <w:rPr/>
  </w:style>
  <w:style w:type="paragraph" w:styleId="Style8">
    <w:name w:val="List"/>
    <w:basedOn w:val="Style7"/>
    <w:pPr/>
    <w:rPr>
      <w:rFonts w:cs="Lucida Sans"/>
    </w:rPr>
  </w:style>
  <w:style w:type="paragraph" w:styleId="Style9">
    <w:name w:val="Caption"/>
    <w:basedOn w:val="Normal"/>
    <w:qFormat/>
    <w:pPr>
      <w:suppressLineNumbers/>
      <w:spacing w:before="120" w:after="120"/>
    </w:pPr>
    <w:rPr>
      <w:rFonts w:cs="Lucida Sans"/>
      <w:i/>
      <w:iCs/>
      <w:sz w:val="24"/>
      <w:szCs w:val="24"/>
    </w:rPr>
  </w:style>
  <w:style w:type="paragraph" w:styleId="Style10">
    <w:name w:val="Указатель"/>
    <w:basedOn w:val="Normal"/>
    <w:qFormat/>
    <w:pPr>
      <w:suppressLineNumbers/>
    </w:pPr>
    <w:rPr>
      <w:rFonts w:cs="Lucida Sans"/>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1"/>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45F93-E14F-4076-B950-43458B635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Application>LibreOffice/7.5.0.3$Windows_X86_64 LibreOffice_project/c21113d003cd3efa8c53188764377a8272d9d6de</Application>
  <AppVersion>15.0000</AppVersion>
  <Pages>6</Pages>
  <Words>1523</Words>
  <Characters>11143</Characters>
  <CharactersWithSpaces>12726</CharactersWithSpaces>
  <Paragraphs>46</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2025-01-27T18:42:53Z</dcterms:modified>
  <cp:revision>747</cp:revision>
  <dc:subject/>
  <dc:title/>
</cp:coreProperties>
</file>

<file path=docProps/custom.xml><?xml version="1.0" encoding="utf-8"?>
<Properties xmlns="http://schemas.openxmlformats.org/officeDocument/2006/custom-properties" xmlns:vt="http://schemas.openxmlformats.org/officeDocument/2006/docPropsVTypes"/>
</file>