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rFonts w:ascii="Times New Roman" w:hAnsi="Times New Roman" w:cs="Times New Roman"/>
          <w:color w:val="000000"/>
          <w:sz w:val="26"/>
          <w:szCs w:val="26"/>
          <w:lang w:val="en-US"/>
        </w:rPr>
      </w:pPr>
      <w:r>
        <w:rPr>
          <w:rFonts w:cs="Times New Roman" w:ascii="Times New Roman" w:hAnsi="Times New Roman"/>
          <w:color w:val="000000"/>
          <w:sz w:val="26"/>
          <w:szCs w:val="26"/>
          <w:lang w:val="en-US"/>
        </w:rPr>
      </w:r>
    </w:p>
    <w:p>
      <w:pPr>
        <w:pStyle w:val="Normal"/>
        <w:jc w:val="center"/>
        <w:rPr>
          <w:color w:val="000000"/>
        </w:rPr>
      </w:pPr>
      <w:r>
        <w:rPr>
          <w:rFonts w:cs="Times New Roman" w:ascii="Times New Roman" w:hAnsi="Times New Roman"/>
          <w:color w:val="000000"/>
          <w:sz w:val="26"/>
          <w:szCs w:val="26"/>
        </w:rPr>
        <w:t>РЕШЕНИЕ № 30/2025</w:t>
      </w:r>
    </w:p>
    <w:p>
      <w:pPr>
        <w:pStyle w:val="Normal"/>
        <w:jc w:val="center"/>
        <w:rPr>
          <w:color w:val="000000"/>
        </w:rPr>
      </w:pPr>
      <w:r>
        <w:rPr>
          <w:rFonts w:cs="Times New Roman" w:ascii="Times New Roman" w:hAnsi="Times New Roman"/>
          <w:color w:val="000000"/>
          <w:sz w:val="26"/>
          <w:szCs w:val="26"/>
        </w:rPr>
        <w:t>по делу № 023/06/33-303/2025</w:t>
      </w:r>
    </w:p>
    <w:p>
      <w:pPr>
        <w:pStyle w:val="Normal"/>
        <w:jc w:val="center"/>
        <w:rPr>
          <w:color w:val="000000"/>
        </w:rPr>
      </w:pPr>
      <w:r>
        <w:rPr>
          <w:rFonts w:eastAsia="Times New Roman" w:cs="Times New Roman" w:ascii="Times New Roman" w:hAnsi="Times New Roman"/>
          <w:color w:val="000000"/>
          <w:sz w:val="26"/>
          <w:szCs w:val="26"/>
        </w:rPr>
        <w:t>о нарушении законодательства в сфере закупок товаров, работ, услуг для обеспечения государственных и муниципальных нужд</w:t>
      </w:r>
    </w:p>
    <w:p>
      <w:pPr>
        <w:pStyle w:val="Normal"/>
        <w:jc w:val="both"/>
        <w:rPr>
          <w:color w:val="000000"/>
        </w:rPr>
      </w:pPr>
      <w:r>
        <w:rPr>
          <w:rFonts w:eastAsia="Times New Roman" w:cs="Times New Roman" w:ascii="Times New Roman" w:hAnsi="Times New Roman"/>
          <w:color w:val="000000"/>
          <w:sz w:val="26"/>
          <w:szCs w:val="26"/>
        </w:rPr>
        <w:t>21 января 2025 года                                                                                    г. Краснодар</w:t>
      </w:r>
    </w:p>
    <w:p>
      <w:pPr>
        <w:pStyle w:val="Normal"/>
        <w:jc w:val="both"/>
        <w:rPr>
          <w:color w:val="000000"/>
        </w:rPr>
      </w:pPr>
      <w:r>
        <w:rPr>
          <w:rFonts w:eastAsia="Times New Roman" w:cs="Times New Roman" w:ascii="Times New Roman" w:hAnsi="Times New Roman"/>
          <w:color w:val="000000"/>
          <w:sz w:val="26"/>
          <w:szCs w:val="26"/>
        </w:rPr>
        <w:tab/>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в составе:</w:t>
      </w:r>
    </w:p>
    <w:p>
      <w:pPr>
        <w:pStyle w:val="Normal"/>
        <w:jc w:val="both"/>
        <w:rPr>
          <w:color w:val="000000"/>
        </w:rPr>
      </w:pPr>
      <w:r>
        <w:rPr>
          <w:rFonts w:eastAsia="Times New Roman" w:cs="Times New Roman" w:ascii="Times New Roman" w:hAnsi="Times New Roman"/>
          <w:color w:val="000000"/>
          <w:sz w:val="26"/>
          <w:szCs w:val="26"/>
        </w:rPr>
        <w:t>рассмотрев жалобу ООО «Ренессанс-Мед» (далее Заявитель) на действия заказчика – ГБУЗ «Городская больница №4 г. Сочи», уполномоченного учреждения – ГКУ КК ДГЗ при проведении электронного аукциона: «Поставка изделий медицинского назначения (Расходные материалы для отделения ангиохирургии)» (извещение № 0818500000824011562) в части нарушения законодательства о контрактной системе,</w:t>
      </w:r>
    </w:p>
    <w:p>
      <w:pPr>
        <w:pStyle w:val="Normal"/>
        <w:jc w:val="center"/>
        <w:rPr>
          <w:color w:val="000000"/>
        </w:rPr>
      </w:pPr>
      <w:r>
        <w:rPr>
          <w:rFonts w:cs="Times New Roman" w:ascii="Times New Roman" w:hAnsi="Times New Roman"/>
          <w:color w:val="000000"/>
          <w:sz w:val="26"/>
          <w:szCs w:val="26"/>
        </w:rPr>
        <w:t>УСТАНОВИЛА:</w:t>
      </w:r>
    </w:p>
    <w:p>
      <w:pPr>
        <w:pStyle w:val="Normal"/>
        <w:ind w:firstLine="708"/>
        <w:jc w:val="both"/>
        <w:rPr>
          <w:color w:val="000000"/>
        </w:rPr>
      </w:pPr>
      <w:r>
        <w:rPr>
          <w:rFonts w:cs="Times New Roman" w:ascii="Times New Roman" w:hAnsi="Times New Roman"/>
          <w:color w:val="000000"/>
          <w:sz w:val="26"/>
          <w:szCs w:val="26"/>
        </w:rPr>
        <w:t>Заявитель указывает, что описание объекта закупки составлено с нарушением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Закона о контрактной системе): в описании объекта закупки указаны характеристики, которые в совокупности соответствуют товару единственного производителя по РЗН 2021/14131.</w:t>
      </w:r>
    </w:p>
    <w:p>
      <w:pPr>
        <w:pStyle w:val="Normal"/>
        <w:jc w:val="both"/>
        <w:rPr>
          <w:color w:val="000000"/>
        </w:rPr>
      </w:pPr>
      <w:r>
        <w:rPr>
          <w:rFonts w:cs="Times New Roman" w:ascii="Times New Roman" w:hAnsi="Times New Roman"/>
          <w:color w:val="000000"/>
          <w:sz w:val="26"/>
          <w:szCs w:val="26"/>
        </w:rPr>
        <w:tab/>
        <w:t>Заказчиком, уполномоченным учреждением предоставлены письменные пояснения, согласно которым  Описание объекта закупки соответствует ст.33 Закона о контрактной системе. Описанию объекта закупки соответствует продукция производителей по РЗН 2021/14131, РЗН 2014/1782.</w:t>
      </w:r>
    </w:p>
    <w:p>
      <w:pPr>
        <w:pStyle w:val="Normal"/>
        <w:jc w:val="both"/>
        <w:rPr>
          <w:color w:val="000000"/>
        </w:rPr>
      </w:pPr>
      <w:r>
        <w:rPr>
          <w:rFonts w:cs="Times New Roman" w:ascii="Times New Roman" w:hAnsi="Times New Roman"/>
          <w:color w:val="000000"/>
          <w:sz w:val="26"/>
          <w:szCs w:val="26"/>
        </w:rPr>
        <w:tab/>
        <w:t>Рассмотрев представленные материалы, Комиссия пришла к следующим выводам.</w:t>
      </w:r>
    </w:p>
    <w:p>
      <w:pPr>
        <w:pStyle w:val="Normal"/>
        <w:jc w:val="both"/>
        <w:rPr>
          <w:color w:val="000000"/>
        </w:rPr>
      </w:pPr>
      <w:r>
        <w:rPr>
          <w:rFonts w:cs="Times New Roman" w:ascii="Times New Roman" w:hAnsi="Times New Roman"/>
          <w:color w:val="000000"/>
          <w:sz w:val="26"/>
          <w:szCs w:val="26"/>
        </w:rPr>
        <w:tab/>
        <w:t xml:space="preserve">Уполномоченным учреждением – ГКУ КК ДГЗ после проверки заявки заказчика на соответствие требованиям законодательства о контрактной системе в ЕИС 27.12.2024 </w:t>
      </w:r>
      <w:r>
        <w:rPr>
          <w:rFonts w:eastAsia="Times New Roman" w:cs="Times New Roman" w:ascii="Times New Roman" w:hAnsi="Times New Roman"/>
          <w:color w:val="000000"/>
          <w:sz w:val="26"/>
          <w:szCs w:val="26"/>
        </w:rPr>
        <w:t>размещено извещение о проведении электронного аукциона: «Поставка изделий медицинского назначения (Расходные материалы для отделения ангиохирургии)» (извещение № 0818500000824011562) с НМЦК 15 000 000,00 рублей. Заказчик - ГБУЗ «Городская больница №4 г. Сочи» МЗ КК.</w:t>
      </w:r>
    </w:p>
    <w:p>
      <w:pPr>
        <w:pStyle w:val="Normal"/>
        <w:ind w:firstLine="567"/>
        <w:jc w:val="both"/>
        <w:rPr>
          <w:color w:val="000000"/>
        </w:rPr>
      </w:pPr>
      <w:r>
        <w:rPr>
          <w:rFonts w:cs="Times New Roman" w:ascii="Times New Roman" w:hAnsi="Times New Roman"/>
          <w:color w:val="000000"/>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Normal"/>
        <w:ind w:firstLine="709"/>
        <w:jc w:val="both"/>
        <w:rPr>
          <w:color w:val="000000"/>
        </w:rPr>
      </w:pPr>
      <w:r>
        <w:rPr>
          <w:rFonts w:cs="Times New Roman" w:ascii="Times New Roman" w:hAnsi="Times New Roman"/>
          <w:color w:val="000000"/>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Normal"/>
        <w:ind w:firstLine="709"/>
        <w:jc w:val="both"/>
        <w:rPr>
          <w:color w:val="000000"/>
        </w:rPr>
      </w:pPr>
      <w:r>
        <w:rPr>
          <w:rFonts w:cs="Times New Roman" w:ascii="Times New Roman" w:hAnsi="Times New Roman"/>
          <w:color w:val="000000"/>
          <w:sz w:val="26"/>
          <w:szCs w:val="26"/>
        </w:rPr>
        <w:t>1) описание объекта закупки в соответствии со статьей 33 настоящего Федерального закона;</w:t>
      </w:r>
    </w:p>
    <w:p>
      <w:pPr>
        <w:pStyle w:val="Normal"/>
        <w:ind w:firstLine="709"/>
        <w:jc w:val="both"/>
        <w:rPr>
          <w:color w:val="000000"/>
        </w:rPr>
      </w:pPr>
      <w:r>
        <w:rPr>
          <w:rFonts w:cs="Times New Roman" w:ascii="Times New Roman" w:hAnsi="Times New Roman"/>
          <w:color w:val="000000"/>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pPr>
        <w:pStyle w:val="Normal"/>
        <w:ind w:firstLine="709"/>
        <w:jc w:val="both"/>
        <w:rPr>
          <w:color w:val="000000"/>
        </w:rPr>
      </w:pPr>
      <w:r>
        <w:rPr>
          <w:rFonts w:cs="Times New Roman" w:ascii="Times New Roman" w:hAnsi="Times New Roman"/>
          <w:color w:val="000000"/>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Normal"/>
        <w:ind w:firstLine="709"/>
        <w:jc w:val="both"/>
        <w:rPr>
          <w:color w:val="000000"/>
        </w:rPr>
      </w:pPr>
      <w:r>
        <w:rPr>
          <w:rFonts w:cs="Times New Roman" w:ascii="Times New Roman" w:hAnsi="Times New Roman"/>
          <w:color w:val="000000"/>
          <w:sz w:val="26"/>
          <w:szCs w:val="26"/>
        </w:rPr>
        <w:t>4) порядок рассмотрения и оценки заявок на участие в конкурсах в соответствии с настоящим Федеральным законом;</w:t>
      </w:r>
    </w:p>
    <w:p>
      <w:pPr>
        <w:pStyle w:val="Normal"/>
        <w:ind w:firstLine="709"/>
        <w:jc w:val="both"/>
        <w:rPr>
          <w:color w:val="000000"/>
        </w:rPr>
      </w:pPr>
      <w:r>
        <w:rPr>
          <w:rFonts w:cs="Times New Roman" w:ascii="Times New Roman" w:hAnsi="Times New Roman"/>
          <w:color w:val="000000"/>
          <w:sz w:val="26"/>
          <w:szCs w:val="26"/>
        </w:rPr>
        <w:t>5) проект контракта.</w:t>
      </w:r>
    </w:p>
    <w:p>
      <w:pPr>
        <w:pStyle w:val="S1"/>
        <w:shd w:val="clear" w:color="auto" w:fill="FFFFFF"/>
        <w:spacing w:beforeAutospacing="0" w:before="0" w:afterAutospacing="0" w:after="300"/>
        <w:ind w:firstLine="708"/>
        <w:jc w:val="both"/>
        <w:rPr>
          <w:color w:val="000000"/>
        </w:rPr>
      </w:pPr>
      <w:r>
        <w:rPr>
          <w:color w:val="000000"/>
          <w:sz w:val="26"/>
          <w:szCs w:val="26"/>
        </w:rPr>
        <w:t>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1"/>
        <w:shd w:val="clear" w:color="auto" w:fill="FFFFFF"/>
        <w:spacing w:beforeAutospacing="0" w:before="0" w:afterAutospacing="0" w:after="300"/>
        <w:jc w:val="both"/>
        <w:rPr>
          <w:color w:val="000000"/>
        </w:rPr>
      </w:pPr>
      <w:r>
        <w:rPr>
          <w:color w:val="000000"/>
          <w:sz w:val="26"/>
          <w:szCs w:val="26"/>
        </w:rPr>
        <w:t>а) сопровождение такого указания словами "или эквивалент";</w:t>
      </w:r>
    </w:p>
    <w:p>
      <w:pPr>
        <w:pStyle w:val="S1"/>
        <w:shd w:val="clear" w:color="auto" w:fill="FFFFFF"/>
        <w:spacing w:beforeAutospacing="0" w:before="0" w:afterAutospacing="0" w:after="300"/>
        <w:jc w:val="both"/>
        <w:rPr>
          <w:color w:val="000000"/>
        </w:rPr>
      </w:pPr>
      <w:r>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1"/>
        <w:shd w:val="clear" w:color="auto" w:fill="FFFFFF"/>
        <w:spacing w:beforeAutospacing="0" w:before="0" w:afterAutospacing="0" w:after="300"/>
        <w:jc w:val="both"/>
        <w:rPr>
          <w:color w:val="000000"/>
        </w:rPr>
      </w:pPr>
      <w:r>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1"/>
        <w:shd w:val="clear" w:color="auto" w:fill="FFFFFF"/>
        <w:spacing w:beforeAutospacing="0" w:before="0" w:afterAutospacing="0" w:after="0"/>
        <w:jc w:val="both"/>
        <w:rPr/>
      </w:pPr>
      <w:r>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r>
        <w:fldChar w:fldCharType="begin"/>
      </w:r>
      <w:r>
        <w:rPr>
          <w:rStyle w:val="-"/>
          <w:sz w:val="26"/>
          <w:szCs w:val="26"/>
          <w:color w:val="000000"/>
        </w:rPr>
        <w:instrText xml:space="preserve"> HYPERLINK "https://base.garant.ru/408401807/13e5f39dbdac86e5a4915e063b0a7798/" \l "block_1000"</w:instrText>
      </w:r>
      <w:r>
        <w:rPr>
          <w:rStyle w:val="-"/>
          <w:sz w:val="26"/>
          <w:szCs w:val="26"/>
          <w:color w:val="000000"/>
        </w:rPr>
        <w:fldChar w:fldCharType="separate"/>
      </w:r>
      <w:r>
        <w:rPr>
          <w:rStyle w:val="-"/>
          <w:color w:val="000000"/>
          <w:sz w:val="26"/>
          <w:szCs w:val="26"/>
        </w:rPr>
        <w:t>Перечень</w:t>
      </w:r>
      <w:r>
        <w:rPr>
          <w:rStyle w:val="-"/>
          <w:sz w:val="26"/>
          <w:szCs w:val="26"/>
          <w:color w:val="000000"/>
        </w:rPr>
        <w:fldChar w:fldCharType="end"/>
      </w:r>
      <w:r>
        <w:rPr>
          <w:color w:val="000000"/>
          <w:sz w:val="26"/>
          <w:szCs w:val="26"/>
        </w:rPr>
        <w:t> указанных медицинских изделий, специализированных продуктов лечебного питания и </w:t>
      </w:r>
      <w:r>
        <w:fldChar w:fldCharType="begin"/>
      </w:r>
      <w:r>
        <w:rPr>
          <w:rStyle w:val="-"/>
          <w:sz w:val="26"/>
          <w:szCs w:val="26"/>
          <w:color w:val="000000"/>
        </w:rPr>
        <w:instrText xml:space="preserve"> HYPERLINK "https://base.garant.ru/407562325/f4e49e50581f8fb571fcdf9b91d0af76/" \l "block_1000"</w:instrText>
      </w:r>
      <w:r>
        <w:rPr>
          <w:rStyle w:val="-"/>
          <w:sz w:val="26"/>
          <w:szCs w:val="26"/>
          <w:color w:val="000000"/>
        </w:rPr>
        <w:fldChar w:fldCharType="separate"/>
      </w:r>
      <w:r>
        <w:rPr>
          <w:rStyle w:val="-"/>
          <w:color w:val="000000"/>
          <w:sz w:val="26"/>
          <w:szCs w:val="26"/>
        </w:rPr>
        <w:t>порядок</w:t>
      </w:r>
      <w:r>
        <w:rPr>
          <w:rStyle w:val="-"/>
          <w:sz w:val="26"/>
          <w:szCs w:val="26"/>
          <w:color w:val="000000"/>
        </w:rPr>
        <w:fldChar w:fldCharType="end"/>
      </w:r>
      <w:r>
        <w:rPr>
          <w:color w:val="000000"/>
          <w:sz w:val="26"/>
          <w:szCs w:val="26"/>
        </w:rPr>
        <w:t> его формирования утверждаются Правительством Российской Федерации.</w:t>
      </w:r>
    </w:p>
    <w:p>
      <w:pPr>
        <w:pStyle w:val="Normal"/>
        <w:ind w:firstLine="708"/>
        <w:jc w:val="both"/>
        <w:rPr>
          <w:color w:val="000000"/>
        </w:rPr>
      </w:pPr>
      <w:bookmarkStart w:id="0" w:name="dst744"/>
      <w:bookmarkEnd w:id="0"/>
      <w:r>
        <w:rPr>
          <w:rFonts w:cs="Times New Roman" w:ascii="Times New Roman" w:hAnsi="Times New Roman"/>
          <w:color w:val="000000"/>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Pr>
          <w:rFonts w:eastAsia="Times New Roman" w:cs="Times New Roman" w:ascii="Times New Roman" w:hAnsi="Times New Roman"/>
          <w:color w:val="000000"/>
          <w:sz w:val="26"/>
          <w:szCs w:val="26"/>
        </w:rPr>
        <w:t xml:space="preserve"> </w:t>
      </w:r>
    </w:p>
    <w:p>
      <w:pPr>
        <w:pStyle w:val="Normal"/>
        <w:ind w:firstLine="540"/>
        <w:jc w:val="both"/>
        <w:rPr>
          <w:color w:val="000000"/>
        </w:rPr>
      </w:pPr>
      <w:r>
        <w:rPr>
          <w:rFonts w:eastAsia="Times New Roman" w:cs="Times New Roman" w:ascii="Times New Roman" w:hAnsi="Times New Roman"/>
          <w:color w:val="000000"/>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pPr>
        <w:pStyle w:val="Normal"/>
        <w:ind w:firstLine="540"/>
        <w:jc w:val="both"/>
        <w:rPr>
          <w:color w:val="000000"/>
        </w:rPr>
      </w:pPr>
      <w:r>
        <w:rPr>
          <w:rFonts w:eastAsia="Times New Roman" w:cs="Times New Roman" w:ascii="Times New Roman" w:hAnsi="Times New Roman"/>
          <w:color w:val="000000"/>
          <w:sz w:val="26"/>
          <w:szCs w:val="26"/>
        </w:rPr>
        <w:t xml:space="preserve">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«б»-«г»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pPr>
        <w:pStyle w:val="Normal"/>
        <w:ind w:firstLine="540"/>
        <w:jc w:val="both"/>
        <w:rPr>
          <w:color w:val="000000"/>
        </w:rPr>
      </w:pPr>
      <w:r>
        <w:rPr>
          <w:rFonts w:eastAsia="Times New Roman" w:cs="Times New Roman" w:ascii="Times New Roman" w:hAnsi="Times New Roman"/>
          <w:color w:val="000000"/>
          <w:sz w:val="26"/>
          <w:szCs w:val="26"/>
        </w:rPr>
        <w:t xml:space="preserve">В Описании объекта установлены требования к закупаемым товарам. </w:t>
      </w:r>
    </w:p>
    <w:p>
      <w:pPr>
        <w:pStyle w:val="Normal"/>
        <w:ind w:firstLine="708"/>
        <w:jc w:val="both"/>
        <w:rPr>
          <w:color w:val="000000"/>
        </w:rPr>
      </w:pPr>
      <w:r>
        <w:rPr>
          <w:rFonts w:eastAsia="Times New Roman" w:cs="Times New Roman" w:ascii="Times New Roman" w:hAnsi="Times New Roman"/>
          <w:color w:val="000000"/>
          <w:sz w:val="26"/>
          <w:szCs w:val="26"/>
        </w:rPr>
        <w:t xml:space="preserve">Заявитель указывает, что по данным характеристикам соответствует  товар единственного производителя </w:t>
      </w:r>
      <w:r>
        <w:rPr>
          <w:rFonts w:cs="Times New Roman" w:ascii="Times New Roman" w:hAnsi="Times New Roman"/>
          <w:color w:val="000000"/>
          <w:sz w:val="26"/>
          <w:szCs w:val="26"/>
        </w:rPr>
        <w:t>«ТЕРУМО ЮРОП Н.В. (РЗН 2021/14131). Данный факт представителями сторон не отрицался. Кроме того, на участие в закупке подана 1 заявка с предложением товара по поз.102, 107 Описания объекта закупки по РЗН 2021/14131.</w:t>
      </w:r>
    </w:p>
    <w:p>
      <w:pPr>
        <w:pStyle w:val="Normal"/>
        <w:ind w:firstLine="708"/>
        <w:jc w:val="both"/>
        <w:rPr>
          <w:color w:val="000000"/>
        </w:rPr>
      </w:pPr>
      <w:r>
        <w:rPr>
          <w:rFonts w:cs="Times New Roman" w:ascii="Times New Roman" w:hAnsi="Times New Roman"/>
          <w:color w:val="000000"/>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pPr>
        <w:pStyle w:val="Normal"/>
        <w:ind w:firstLine="708"/>
        <w:jc w:val="both"/>
        <w:rPr>
          <w:color w:val="000000"/>
        </w:rPr>
      </w:pPr>
      <w:r>
        <w:rPr>
          <w:rFonts w:cs="Times New Roman" w:ascii="Times New Roman" w:hAnsi="Times New Roman"/>
          <w:color w:val="000000"/>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pPr>
        <w:pStyle w:val="Normal"/>
        <w:ind w:firstLine="708"/>
        <w:jc w:val="both"/>
        <w:rPr>
          <w:color w:val="000000"/>
        </w:rPr>
      </w:pPr>
      <w:r>
        <w:rPr>
          <w:rFonts w:cs="Times New Roman" w:ascii="Times New Roman" w:hAnsi="Times New Roman"/>
          <w:color w:val="000000"/>
          <w:sz w:val="26"/>
          <w:szCs w:val="26"/>
        </w:rPr>
        <w:t>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pPr>
        <w:pStyle w:val="Normal"/>
        <w:ind w:firstLine="540"/>
        <w:jc w:val="both"/>
        <w:rPr>
          <w:color w:val="000000"/>
        </w:rPr>
      </w:pPr>
      <w:r>
        <w:rPr>
          <w:rFonts w:cs="Times New Roman" w:ascii="Times New Roman" w:hAnsi="Times New Roman"/>
          <w:color w:val="000000"/>
          <w:sz w:val="26"/>
          <w:szCs w:val="26"/>
          <w:shd w:fill="FFFFFF" w:val="clear"/>
        </w:rPr>
        <w:t>Заказчик указал, что Описанию соответствует товар производителя АО «Стентоник» (РЗН 2014/1782).</w:t>
      </w:r>
    </w:p>
    <w:p>
      <w:pPr>
        <w:pStyle w:val="Normal"/>
        <w:ind w:firstLine="540"/>
        <w:jc w:val="both"/>
        <w:rPr>
          <w:color w:val="000000"/>
        </w:rPr>
      </w:pPr>
      <w:r>
        <w:rPr>
          <w:rFonts w:cs="Times New Roman" w:ascii="Times New Roman" w:hAnsi="Times New Roman"/>
          <w:color w:val="000000"/>
          <w:sz w:val="26"/>
          <w:szCs w:val="26"/>
          <w:shd w:fill="FFFFFF" w:val="clear"/>
        </w:rPr>
        <w:t xml:space="preserve">Комиссией изучена информация, размещенная на сайте Росздравнадзора к данному регистрационному удостоверению. </w:t>
      </w:r>
    </w:p>
    <w:p>
      <w:pPr>
        <w:pStyle w:val="Normal"/>
        <w:ind w:firstLine="540"/>
        <w:jc w:val="both"/>
        <w:rPr>
          <w:color w:val="000000"/>
        </w:rPr>
      </w:pPr>
      <w:r>
        <w:rPr>
          <w:rFonts w:eastAsia="Times New Roman" w:cs="Times New Roman" w:ascii="Times New Roman" w:hAnsi="Times New Roman"/>
          <w:color w:val="000000"/>
          <w:sz w:val="26"/>
          <w:szCs w:val="26"/>
        </w:rPr>
        <w:t>В частности, в поз.102, 107 Описания объекта закупки Заказчику требуется:</w:t>
      </w:r>
    </w:p>
    <w:p>
      <w:pPr>
        <w:pStyle w:val="Normal"/>
        <w:ind w:firstLine="540"/>
        <w:jc w:val="both"/>
        <w:rPr>
          <w:color w:val="000000"/>
        </w:rPr>
      </w:pPr>
      <w:r>
        <w:rPr>
          <w:rFonts w:eastAsia="Times New Roman" w:cs="Times New Roman" w:ascii="Times New Roman" w:hAnsi="Times New Roman"/>
          <w:color w:val="000000"/>
          <w:sz w:val="26"/>
          <w:szCs w:val="26"/>
        </w:rPr>
        <w:t>- стент для коронарных артерий, выделяющий лекарственное средство с характеристикой балки стента, мм 0,08</w:t>
      </w:r>
    </w:p>
    <w:p>
      <w:pPr>
        <w:pStyle w:val="Normal"/>
        <w:ind w:firstLine="540"/>
        <w:jc w:val="both"/>
        <w:rPr>
          <w:color w:val="000000"/>
        </w:rPr>
      </w:pPr>
      <w:r>
        <w:rPr>
          <w:rFonts w:eastAsia="Times New Roman" w:cs="Times New Roman" w:ascii="Times New Roman" w:hAnsi="Times New Roman"/>
          <w:color w:val="000000"/>
          <w:sz w:val="26"/>
          <w:szCs w:val="26"/>
        </w:rPr>
        <w:t xml:space="preserve">                                                 </w:t>
      </w:r>
      <w:r>
        <w:rPr>
          <w:rFonts w:eastAsia="Times New Roman" w:cs="Times New Roman" w:ascii="Times New Roman" w:hAnsi="Times New Roman"/>
          <w:color w:val="000000"/>
          <w:sz w:val="26"/>
          <w:szCs w:val="26"/>
        </w:rPr>
        <w:t xml:space="preserve">0,086. </w:t>
      </w:r>
    </w:p>
    <w:p>
      <w:pPr>
        <w:pStyle w:val="Normal"/>
        <w:ind w:firstLine="540"/>
        <w:jc w:val="both"/>
        <w:rPr>
          <w:color w:val="000000"/>
        </w:rPr>
      </w:pPr>
      <w:r>
        <w:rPr>
          <w:rFonts w:eastAsia="Times New Roman" w:cs="Times New Roman" w:ascii="Times New Roman" w:hAnsi="Times New Roman"/>
          <w:color w:val="000000"/>
          <w:sz w:val="26"/>
          <w:szCs w:val="26"/>
        </w:rPr>
        <w:t xml:space="preserve">Согласно Инструкции по заполнению заявки </w:t>
      </w:r>
      <w:r>
        <w:rPr>
          <w:rFonts w:eastAsia="Times New Roman" w:cs="Times New Roman" w:ascii="Times New Roman" w:hAnsi="Times New Roman"/>
          <w:color w:val="000000"/>
          <w:sz w:val="26"/>
          <w:szCs w:val="26"/>
          <w:u w:val="single"/>
        </w:rPr>
        <w:t xml:space="preserve">участник закупки указывает в заявке только одно значение характеристики.  </w:t>
      </w:r>
    </w:p>
    <w:p>
      <w:pPr>
        <w:pStyle w:val="Normal"/>
        <w:ind w:firstLine="540"/>
        <w:jc w:val="both"/>
        <w:rPr>
          <w:color w:val="000000"/>
        </w:rPr>
      </w:pPr>
      <w:r>
        <w:rPr>
          <w:rFonts w:cs="Times New Roman" w:ascii="Times New Roman" w:hAnsi="Times New Roman"/>
          <w:color w:val="000000"/>
          <w:sz w:val="26"/>
          <w:szCs w:val="26"/>
          <w:shd w:fill="FFFFFF" w:val="clear"/>
        </w:rPr>
        <w:t>В п.7 инструкции по эксплуатации с медицинскому изделию Стенты коронарные баллонорасширяемые хирургические стерильные на системе доставки по ТУ 9398-001-37354537-2013 производителя АО «Стентоник» (РЗН 2014/1782) указано: толщина стенки стентов составляет не более 160мкм (0,0063).</w:t>
      </w:r>
    </w:p>
    <w:p>
      <w:pPr>
        <w:pStyle w:val="S1"/>
        <w:shd w:val="clear" w:color="auto" w:fill="FFFFFF"/>
        <w:spacing w:beforeAutospacing="0" w:before="0" w:afterAutospacing="0" w:after="0"/>
        <w:ind w:firstLine="708"/>
        <w:jc w:val="both"/>
        <w:rPr>
          <w:color w:val="000000"/>
        </w:rPr>
      </w:pPr>
      <w:r>
        <w:rPr>
          <w:color w:val="000000"/>
          <w:sz w:val="25"/>
          <w:szCs w:val="25"/>
        </w:rPr>
        <w:t xml:space="preserve">В соответствии с письмом ФАС России от 01.07.2016 №ИА/44536/16 на момент подачи заявки участник закупки не обязан иметь товар в наличии. </w:t>
      </w:r>
    </w:p>
    <w:p>
      <w:pPr>
        <w:pStyle w:val="S1"/>
        <w:shd w:val="clear" w:color="auto" w:fill="FFFFFF"/>
        <w:spacing w:beforeAutospacing="0" w:before="0" w:afterAutospacing="0" w:after="0"/>
        <w:ind w:firstLine="708"/>
        <w:jc w:val="both"/>
        <w:rPr>
          <w:color w:val="000000"/>
        </w:rPr>
      </w:pPr>
      <w:r>
        <w:rPr>
          <w:color w:val="000000"/>
          <w:sz w:val="25"/>
          <w:szCs w:val="25"/>
        </w:rPr>
        <w:t>Размещенная на сайте Росздравнадзора информация к РЗН 2014/1782 не позволяет определить соответствие показателя толщина стенки требованиям заказчика и указать участникам в заявке конкретное значение 0,08 или 0,086 мм.</w:t>
      </w:r>
    </w:p>
    <w:p>
      <w:pPr>
        <w:pStyle w:val="Normal"/>
        <w:ind w:firstLine="540"/>
        <w:jc w:val="both"/>
        <w:rPr>
          <w:color w:val="000000"/>
        </w:rPr>
      </w:pPr>
      <w:r>
        <w:rPr>
          <w:rFonts w:cs="Times New Roman" w:ascii="Times New Roman" w:hAnsi="Times New Roman"/>
          <w:color w:val="000000"/>
          <w:sz w:val="26"/>
          <w:szCs w:val="26"/>
          <w:shd w:fill="FFFFFF" w:val="clear"/>
        </w:rPr>
        <w:t>Заказчиком не предоставлены документальные доказательства соответствия Описания объекта закупки иным производителям, кроме</w:t>
      </w:r>
      <w:r>
        <w:rPr>
          <w:rFonts w:eastAsia="Times New Roman" w:cs="Times New Roman" w:ascii="Times New Roman" w:hAnsi="Times New Roman"/>
          <w:color w:val="000000"/>
          <w:sz w:val="26"/>
          <w:szCs w:val="26"/>
        </w:rPr>
        <w:t xml:space="preserve"> производителя </w:t>
      </w:r>
      <w:r>
        <w:rPr>
          <w:rFonts w:cs="Times New Roman" w:ascii="Times New Roman" w:hAnsi="Times New Roman"/>
          <w:color w:val="000000"/>
          <w:sz w:val="26"/>
          <w:szCs w:val="26"/>
        </w:rPr>
        <w:t>«ТЕРУМО ЮРОП Н.В. (РЗН 2021/14131).</w:t>
      </w:r>
      <w:r>
        <w:rPr>
          <w:rFonts w:cs="Times New Roman" w:ascii="Times New Roman" w:hAnsi="Times New Roman"/>
          <w:color w:val="000000"/>
          <w:sz w:val="26"/>
          <w:szCs w:val="26"/>
          <w:shd w:fill="FFFFFF" w:val="clear"/>
        </w:rPr>
        <w:t xml:space="preserve"> </w:t>
      </w:r>
      <w:r>
        <w:rPr>
          <w:rFonts w:cs="Times New Roman" w:ascii="Times New Roman" w:hAnsi="Times New Roman"/>
          <w:color w:val="000000"/>
          <w:sz w:val="26"/>
          <w:szCs w:val="26"/>
        </w:rPr>
        <w:t>Также заказчиком не предоставлены научные, документальные доказательства специфики использования товара с указанными параметрами. Все медицинские изделия, прошедшие государственную регистрацию, допускаются к обращению на территории РФ.</w:t>
      </w:r>
    </w:p>
    <w:p>
      <w:pPr>
        <w:pStyle w:val="Normal"/>
        <w:ind w:firstLine="540"/>
        <w:jc w:val="both"/>
        <w:rPr>
          <w:color w:val="000000"/>
        </w:rPr>
      </w:pPr>
      <w:r>
        <w:rPr>
          <w:rFonts w:cs="Times New Roman" w:ascii="Times New Roman" w:hAnsi="Times New Roman"/>
          <w:color w:val="000000"/>
          <w:sz w:val="26"/>
          <w:szCs w:val="26"/>
          <w:shd w:fill="FFFFFF" w:val="clear"/>
        </w:rPr>
        <w:t xml:space="preserve">Таким образом, Описание объекта с учетом установленных обстоятельств составлено с </w:t>
      </w:r>
      <w:r>
        <w:rPr>
          <w:rFonts w:cs="Times New Roman" w:ascii="Times New Roman" w:hAnsi="Times New Roman"/>
          <w:color w:val="000000"/>
          <w:sz w:val="26"/>
          <w:szCs w:val="26"/>
        </w:rPr>
        <w:t>нарушением п.1) ч.2 ст.42,</w:t>
      </w:r>
      <w:r>
        <w:rPr>
          <w:rFonts w:cs="Times New Roman" w:ascii="Times New Roman" w:hAnsi="Times New Roman"/>
          <w:color w:val="000000"/>
          <w:sz w:val="26"/>
          <w:szCs w:val="26"/>
          <w:shd w:fill="FFFFFF" w:val="clear"/>
        </w:rPr>
        <w:t xml:space="preserve"> п.1) ч.1 ст.33, ч.2 ст.8 Закона о контрактной системе.</w:t>
      </w:r>
    </w:p>
    <w:p>
      <w:pPr>
        <w:pStyle w:val="Normal"/>
        <w:ind w:firstLine="540"/>
        <w:jc w:val="both"/>
        <w:rPr>
          <w:color w:val="000000"/>
        </w:rPr>
      </w:pPr>
      <w:r>
        <w:rPr>
          <w:rFonts w:cs="Times New Roman" w:ascii="Times New Roman" w:hAnsi="Times New Roman"/>
          <w:color w:val="000000"/>
          <w:sz w:val="26"/>
          <w:szCs w:val="26"/>
        </w:rPr>
        <w:t xml:space="preserve">  </w:t>
      </w:r>
      <w:r>
        <w:rPr>
          <w:rFonts w:cs="Times New Roman" w:ascii="Times New Roman" w:hAnsi="Times New Roman"/>
          <w:color w:val="000000"/>
          <w:sz w:val="26"/>
          <w:szCs w:val="26"/>
        </w:rPr>
        <w:t>Комиссия, руководствуясь ч.15, ч.22, ч.23 ст.99, ч.8 ст.106 Закона о контрактной системе,</w:t>
      </w:r>
    </w:p>
    <w:p>
      <w:pPr>
        <w:pStyle w:val="Normal"/>
        <w:widowControl w:val="false"/>
        <w:numPr>
          <w:ilvl w:val="0"/>
          <w:numId w:val="0"/>
        </w:numPr>
        <w:spacing w:lineRule="auto" w:line="240" w:before="0" w:after="0"/>
        <w:ind w:left="0" w:firstLine="540"/>
        <w:jc w:val="both"/>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Normal"/>
        <w:widowControl w:val="false"/>
        <w:numPr>
          <w:ilvl w:val="0"/>
          <w:numId w:val="0"/>
        </w:numPr>
        <w:spacing w:lineRule="auto" w:line="240" w:before="0" w:after="0"/>
        <w:ind w:left="0" w:firstLine="540"/>
        <w:jc w:val="center"/>
        <w:outlineLvl w:val="2"/>
        <w:rPr>
          <w:color w:val="000000"/>
        </w:rPr>
      </w:pPr>
      <w:r>
        <w:rPr>
          <w:rFonts w:cs="Times New Roman" w:ascii="Times New Roman" w:hAnsi="Times New Roman"/>
          <w:color w:val="000000"/>
          <w:sz w:val="26"/>
          <w:szCs w:val="26"/>
        </w:rPr>
        <w:t>РЕШИЛА:</w:t>
      </w:r>
    </w:p>
    <w:p>
      <w:pPr>
        <w:pStyle w:val="Normal"/>
        <w:widowControl w:val="false"/>
        <w:numPr>
          <w:ilvl w:val="0"/>
          <w:numId w:val="0"/>
        </w:numPr>
        <w:spacing w:lineRule="auto" w:line="240" w:before="0" w:after="0"/>
        <w:ind w:left="0" w:firstLine="540"/>
        <w:jc w:val="center"/>
        <w:outlineLvl w:val="2"/>
        <w:rPr>
          <w:rFonts w:ascii="Times New Roman" w:hAnsi="Times New Roman" w:cs="Times New Roman"/>
          <w:color w:val="000000"/>
          <w:sz w:val="26"/>
          <w:szCs w:val="26"/>
        </w:rPr>
      </w:pPr>
      <w:r>
        <w:rPr>
          <w:rFonts w:cs="Times New Roman" w:ascii="Times New Roman" w:hAnsi="Times New Roman"/>
          <w:color w:val="000000"/>
          <w:sz w:val="26"/>
          <w:szCs w:val="26"/>
        </w:rPr>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rPr>
        <w:t>Признать жалобу ООО «Ренессанс-Мед» обоснованной.</w:t>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rPr>
        <w:t>Признать в действиях заказчика –</w:t>
      </w:r>
      <w:r>
        <w:rPr>
          <w:rFonts w:eastAsia="Times New Roman" w:cs="Times New Roman" w:ascii="Times New Roman" w:hAnsi="Times New Roman"/>
          <w:color w:val="000000"/>
          <w:sz w:val="26"/>
          <w:szCs w:val="26"/>
        </w:rPr>
        <w:t xml:space="preserve"> ГБУЗ «Городская больница №4 города Сочи» МЗ КК, уполномоченного учреждения – ГКУ КК ДГЗ </w:t>
      </w:r>
      <w:r>
        <w:rPr>
          <w:rFonts w:cs="Times New Roman" w:ascii="Times New Roman" w:hAnsi="Times New Roman"/>
          <w:color w:val="000000"/>
          <w:sz w:val="26"/>
          <w:szCs w:val="26"/>
        </w:rPr>
        <w:t xml:space="preserve">нарушение п.1) ч.2 ст.42, </w:t>
      </w:r>
      <w:r>
        <w:rPr>
          <w:rFonts w:cs="Times New Roman" w:ascii="Times New Roman" w:hAnsi="Times New Roman"/>
          <w:color w:val="000000"/>
          <w:sz w:val="26"/>
          <w:szCs w:val="26"/>
          <w:shd w:fill="FFFFFF" w:val="clear"/>
        </w:rPr>
        <w:t>п.1) ч.1 ст.33, ч.2 ст.8</w:t>
      </w:r>
      <w:r>
        <w:rPr>
          <w:rFonts w:cs="Times New Roman" w:ascii="Times New Roman" w:hAnsi="Times New Roman"/>
          <w:color w:val="000000"/>
          <w:sz w:val="26"/>
          <w:szCs w:val="26"/>
        </w:rPr>
        <w:t xml:space="preserve"> Закона о контрактной системе.</w:t>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rPr>
        <w:t>Уполномоченному учреждению (комиссии) –</w:t>
      </w:r>
      <w:r>
        <w:rPr>
          <w:rFonts w:eastAsia="Times New Roman" w:cs="Times New Roman" w:ascii="Times New Roman" w:hAnsi="Times New Roman"/>
          <w:color w:val="000000"/>
          <w:sz w:val="26"/>
          <w:szCs w:val="26"/>
        </w:rPr>
        <w:t xml:space="preserve"> ГКУ КК ДГЗ, заказчику - ГБУЗ «Городская больница №4 города Сочи» МЗ КК</w:t>
      </w:r>
      <w:r>
        <w:rPr>
          <w:rFonts w:cs="Times New Roman" w:ascii="Times New Roman" w:hAnsi="Times New Roman"/>
          <w:color w:val="000000"/>
          <w:sz w:val="26"/>
          <w:szCs w:val="26"/>
        </w:rPr>
        <w:t xml:space="preserve"> выдать предписание об устранении нарушений Закона о контрактной системе.</w:t>
      </w:r>
    </w:p>
    <w:p>
      <w:pPr>
        <w:pStyle w:val="ListParagraph"/>
        <w:widowControl w:val="false"/>
        <w:numPr>
          <w:ilvl w:val="0"/>
          <w:numId w:val="1"/>
        </w:numPr>
        <w:spacing w:lineRule="auto" w:line="240" w:before="0" w:after="0"/>
        <w:contextualSpacing/>
        <w:jc w:val="both"/>
        <w:outlineLvl w:val="2"/>
        <w:rPr>
          <w:color w:val="000000"/>
        </w:rPr>
      </w:pPr>
      <w:r>
        <w:rPr>
          <w:rFonts w:cs="Times New Roman" w:ascii="Times New Roman" w:hAnsi="Times New Roman"/>
          <w:color w:val="000000"/>
          <w:sz w:val="26"/>
          <w:szCs w:val="26"/>
          <w:shd w:fill="FFFFFF" w:val="clear"/>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pPr>
        <w:pStyle w:val="ListParagraph"/>
        <w:widowControl w:val="false"/>
        <w:numPr>
          <w:ilvl w:val="0"/>
          <w:numId w:val="0"/>
        </w:numPr>
        <w:spacing w:lineRule="auto" w:line="240" w:before="0" w:after="0"/>
        <w:ind w:left="1065" w:hanging="0"/>
        <w:contextualSpacing/>
        <w:jc w:val="both"/>
        <w:outlineLvl w:val="2"/>
        <w:rPr>
          <w:color w:val="000000"/>
        </w:rPr>
      </w:pPr>
      <w:r>
        <w:rPr>
          <w:rFonts w:cs="Times New Roman" w:ascii="Times New Roman" w:hAnsi="Times New Roman"/>
          <w:color w:val="000000"/>
          <w:sz w:val="26"/>
          <w:szCs w:val="26"/>
        </w:rPr>
        <w:t>Настоящее решение может быть обжаловано в арбитражном суде в течение трех месяцев в установленном законом порядке.</w:t>
      </w:r>
    </w:p>
    <w:p>
      <w:pPr>
        <w:pStyle w:val="ListParagraph"/>
        <w:widowControl w:val="false"/>
        <w:numPr>
          <w:ilvl w:val="0"/>
          <w:numId w:val="0"/>
        </w:numPr>
        <w:spacing w:lineRule="auto" w:line="240" w:before="0" w:after="0"/>
        <w:ind w:left="1065" w:hanging="0"/>
        <w:contextualSpacing/>
        <w:jc w:val="both"/>
        <w:outlineLvl w:val="2"/>
        <w:rPr>
          <w:rFonts w:ascii="Times New Roman" w:hAnsi="Times New Roman" w:cs="Times New Roman"/>
          <w:color w:val="000000"/>
          <w:sz w:val="26"/>
          <w:szCs w:val="26"/>
        </w:rPr>
      </w:pPr>
      <w:r>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065" w:hanging="360"/>
      </w:pPr>
      <w:rPr/>
    </w:lvl>
    <w:lvl w:ilvl="1">
      <w:start w:val="1"/>
      <w:numFmt w:val="lowerLetter"/>
      <w:lvlText w:val="%2."/>
      <w:lvlJc w:val="left"/>
      <w:pPr>
        <w:tabs>
          <w:tab w:val="num" w:pos="0"/>
        </w:tabs>
        <w:ind w:left="1785" w:hanging="360"/>
      </w:pPr>
      <w:rPr/>
    </w:lvl>
    <w:lvl w:ilvl="2">
      <w:start w:val="1"/>
      <w:numFmt w:val="lowerRoman"/>
      <w:lvlText w:val="%3."/>
      <w:lvlJc w:val="right"/>
      <w:pPr>
        <w:tabs>
          <w:tab w:val="num" w:pos="0"/>
        </w:tabs>
        <w:ind w:left="2505" w:hanging="180"/>
      </w:pPr>
      <w:rPr/>
    </w:lvl>
    <w:lvl w:ilvl="3">
      <w:start w:val="1"/>
      <w:numFmt w:val="decimal"/>
      <w:lvlText w:val="%4."/>
      <w:lvlJc w:val="left"/>
      <w:pPr>
        <w:tabs>
          <w:tab w:val="num" w:pos="0"/>
        </w:tabs>
        <w:ind w:left="3225" w:hanging="360"/>
      </w:pPr>
      <w:rPr/>
    </w:lvl>
    <w:lvl w:ilvl="4">
      <w:start w:val="1"/>
      <w:numFmt w:val="lowerLetter"/>
      <w:lvlText w:val="%5."/>
      <w:lvlJc w:val="left"/>
      <w:pPr>
        <w:tabs>
          <w:tab w:val="num" w:pos="0"/>
        </w:tabs>
        <w:ind w:left="3945" w:hanging="360"/>
      </w:pPr>
      <w:rPr/>
    </w:lvl>
    <w:lvl w:ilvl="5">
      <w:start w:val="1"/>
      <w:numFmt w:val="lowerRoman"/>
      <w:lvlText w:val="%6."/>
      <w:lvlJc w:val="right"/>
      <w:pPr>
        <w:tabs>
          <w:tab w:val="num" w:pos="0"/>
        </w:tabs>
        <w:ind w:left="4665" w:hanging="180"/>
      </w:pPr>
      <w:rPr/>
    </w:lvl>
    <w:lvl w:ilvl="6">
      <w:start w:val="1"/>
      <w:numFmt w:val="decimal"/>
      <w:lvlText w:val="%7."/>
      <w:lvlJc w:val="left"/>
      <w:pPr>
        <w:tabs>
          <w:tab w:val="num" w:pos="0"/>
        </w:tabs>
        <w:ind w:left="5385" w:hanging="360"/>
      </w:pPr>
      <w:rPr/>
    </w:lvl>
    <w:lvl w:ilvl="7">
      <w:start w:val="1"/>
      <w:numFmt w:val="lowerLetter"/>
      <w:lvlText w:val="%8."/>
      <w:lvlJc w:val="left"/>
      <w:pPr>
        <w:tabs>
          <w:tab w:val="num" w:pos="0"/>
        </w:tabs>
        <w:ind w:left="6105" w:hanging="360"/>
      </w:pPr>
      <w:rPr/>
    </w:lvl>
    <w:lvl w:ilvl="8">
      <w:start w:val="1"/>
      <w:numFmt w:val="lowerRoman"/>
      <w:lvlText w:val="%9."/>
      <w:lvlJc w:val="right"/>
      <w:pPr>
        <w:tabs>
          <w:tab w:val="num" w:pos="0"/>
        </w:tabs>
        <w:ind w:left="6825"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6"/>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f639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next w:val="Normal"/>
    <w:link w:val="11"/>
    <w:uiPriority w:val="9"/>
    <w:qFormat/>
    <w:rsid w:val="0063166c"/>
    <w:pPr>
      <w:keepNext w:val="true"/>
      <w:keepLines/>
      <w:spacing w:before="240" w:after="0"/>
      <w:outlineLvl w:val="0"/>
    </w:pPr>
    <w:rPr>
      <w:rFonts w:ascii="Cambria" w:hAnsi="Cambria" w:eastAsia="" w:cs="" w:asciiTheme="majorHAnsi" w:cstheme="majorBidi" w:eastAsiaTheme="majorEastAsia" w:hAnsiTheme="majorHAnsi"/>
      <w:color w:val="365F91" w:themeColor="accent1" w:themeShade="bf"/>
      <w:sz w:val="32"/>
      <w:szCs w:val="32"/>
    </w:rPr>
  </w:style>
  <w:style w:type="paragraph" w:styleId="2">
    <w:name w:val="Heading 2"/>
    <w:basedOn w:val="Normal"/>
    <w:link w:val="21"/>
    <w:uiPriority w:val="9"/>
    <w:qFormat/>
    <w:rsid w:val="00457432"/>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5">
    <w:name w:val="Heading 5"/>
    <w:basedOn w:val="Normal"/>
    <w:next w:val="Normal"/>
    <w:link w:val="51"/>
    <w:uiPriority w:val="9"/>
    <w:semiHidden/>
    <w:unhideWhenUsed/>
    <w:qFormat/>
    <w:rsid w:val="00ad4d22"/>
    <w:pPr>
      <w:keepNext w:val="true"/>
      <w:keepLines/>
      <w:spacing w:before="40" w:after="0"/>
      <w:outlineLvl w:val="4"/>
    </w:pPr>
    <w:rPr>
      <w:rFonts w:ascii="Cambria" w:hAnsi="Cambria" w:eastAsia="" w:cs="" w:asciiTheme="majorHAnsi" w:cstheme="majorBidi" w:eastAsiaTheme="majorEastAsia" w:hAnsiTheme="majorHAnsi"/>
      <w:color w:val="365F91" w:themeColor="accent1" w:themeShade="bf"/>
    </w:rPr>
  </w:style>
  <w:style w:type="character" w:styleId="DefaultParagraphFont" w:default="1">
    <w:name w:val="Default Paragraph Font"/>
    <w:uiPriority w:val="1"/>
    <w:semiHidden/>
    <w:unhideWhenUsed/>
    <w:qFormat/>
    <w:rPr/>
  </w:style>
  <w:style w:type="character" w:styleId="-">
    <w:name w:val="Hyperlink"/>
    <w:basedOn w:val="DefaultParagraphFont"/>
    <w:uiPriority w:val="99"/>
    <w:semiHidden/>
    <w:unhideWhenUsed/>
    <w:rsid w:val="003f6393"/>
    <w:rPr>
      <w:color w:val="0000FF"/>
      <w:u w:val="single"/>
    </w:rPr>
  </w:style>
  <w:style w:type="character" w:styleId="21" w:customStyle="1">
    <w:name w:val="Заголовок 2 Знак"/>
    <w:basedOn w:val="DefaultParagraphFont"/>
    <w:uiPriority w:val="9"/>
    <w:qFormat/>
    <w:rsid w:val="00457432"/>
    <w:rPr>
      <w:rFonts w:ascii="Times New Roman" w:hAnsi="Times New Roman" w:eastAsia="Times New Roman" w:cs="Times New Roman"/>
      <w:b/>
      <w:bCs/>
      <w:sz w:val="36"/>
      <w:szCs w:val="36"/>
      <w:lang w:eastAsia="ru-RU"/>
    </w:rPr>
  </w:style>
  <w:style w:type="character" w:styleId="Sectioninfo" w:customStyle="1">
    <w:name w:val="section__info"/>
    <w:basedOn w:val="DefaultParagraphFont"/>
    <w:qFormat/>
    <w:rsid w:val="00457432"/>
    <w:rPr/>
  </w:style>
  <w:style w:type="character" w:styleId="Sectiontitle" w:customStyle="1">
    <w:name w:val="section__title"/>
    <w:basedOn w:val="DefaultParagraphFont"/>
    <w:qFormat/>
    <w:rsid w:val="00457432"/>
    <w:rPr/>
  </w:style>
  <w:style w:type="character" w:styleId="Timezonename" w:customStyle="1">
    <w:name w:val="timezonename"/>
    <w:basedOn w:val="DefaultParagraphFont"/>
    <w:qFormat/>
    <w:rsid w:val="00457432"/>
    <w:rPr/>
  </w:style>
  <w:style w:type="character" w:styleId="Z-" w:customStyle="1">
    <w:name w:val="z-Начало формы Знак"/>
    <w:basedOn w:val="DefaultParagraphFont"/>
    <w:link w:val="HTMLTopofForm"/>
    <w:uiPriority w:val="99"/>
    <w:semiHidden/>
    <w:qFormat/>
    <w:rsid w:val="00457432"/>
    <w:rPr>
      <w:rFonts w:ascii="Arial" w:hAnsi="Arial" w:eastAsia="Times New Roman" w:cs="Arial"/>
      <w:vanish/>
      <w:sz w:val="16"/>
      <w:szCs w:val="16"/>
      <w:lang w:eastAsia="ru-RU"/>
    </w:rPr>
  </w:style>
  <w:style w:type="character" w:styleId="Z-1" w:customStyle="1">
    <w:name w:val="z-Конец формы Знак"/>
    <w:basedOn w:val="DefaultParagraphFont"/>
    <w:link w:val="HTMLBottomofForm"/>
    <w:uiPriority w:val="99"/>
    <w:semiHidden/>
    <w:qFormat/>
    <w:rsid w:val="00457432"/>
    <w:rPr>
      <w:rFonts w:ascii="Arial" w:hAnsi="Arial" w:eastAsia="Times New Roman" w:cs="Arial"/>
      <w:vanish/>
      <w:sz w:val="16"/>
      <w:szCs w:val="16"/>
      <w:lang w:eastAsia="ru-RU"/>
    </w:rPr>
  </w:style>
  <w:style w:type="character" w:styleId="11" w:customStyle="1">
    <w:name w:val="Заголовок 1 Знак"/>
    <w:basedOn w:val="DefaultParagraphFont"/>
    <w:uiPriority w:val="9"/>
    <w:qFormat/>
    <w:rsid w:val="0063166c"/>
    <w:rPr>
      <w:rFonts w:ascii="Cambria" w:hAnsi="Cambria" w:eastAsia="" w:cs="" w:asciiTheme="majorHAnsi" w:cstheme="majorBidi" w:eastAsiaTheme="majorEastAsia" w:hAnsiTheme="majorHAnsi"/>
      <w:color w:val="365F91" w:themeColor="accent1" w:themeShade="bf"/>
      <w:sz w:val="32"/>
      <w:szCs w:val="32"/>
    </w:rPr>
  </w:style>
  <w:style w:type="character" w:styleId="51" w:customStyle="1">
    <w:name w:val="Заголовок 5 Знак"/>
    <w:basedOn w:val="DefaultParagraphFont"/>
    <w:uiPriority w:val="9"/>
    <w:semiHidden/>
    <w:qFormat/>
    <w:rsid w:val="00ad4d22"/>
    <w:rPr>
      <w:rFonts w:ascii="Cambria" w:hAnsi="Cambria" w:eastAsia="" w:cs="" w:asciiTheme="majorHAnsi" w:cstheme="majorBidi" w:eastAsiaTheme="majorEastAsia" w:hAnsiTheme="majorHAnsi"/>
      <w:color w:val="365F91" w:themeColor="accent1" w:themeShade="bf"/>
    </w:rPr>
  </w:style>
  <w:style w:type="paragraph" w:styleId="Style6">
    <w:name w:val="Заголовок"/>
    <w:basedOn w:val="Normal"/>
    <w:next w:val="Style7"/>
    <w:qFormat/>
    <w:pPr>
      <w:keepNext w:val="true"/>
      <w:spacing w:before="240" w:after="120"/>
    </w:pPr>
    <w:rPr>
      <w:rFonts w:ascii="Liberation Sans" w:hAnsi="Liberation Sans" w:eastAsia="Microsoft YaHei" w:cs="Lucida Sans"/>
      <w:sz w:val="28"/>
      <w:szCs w:val="28"/>
    </w:rPr>
  </w:style>
  <w:style w:type="paragraph" w:styleId="Style7">
    <w:name w:val="Body Text"/>
    <w:basedOn w:val="Normal"/>
    <w:pPr>
      <w:spacing w:lineRule="auto" w:line="276" w:before="0" w:after="140"/>
    </w:pPr>
    <w:rPr/>
  </w:style>
  <w:style w:type="paragraph" w:styleId="Style8">
    <w:name w:val="List"/>
    <w:basedOn w:val="Style7"/>
    <w:pPr/>
    <w:rPr>
      <w:rFonts w:cs="Lucida Sans"/>
    </w:rPr>
  </w:style>
  <w:style w:type="paragraph" w:styleId="Style9">
    <w:name w:val="Caption"/>
    <w:basedOn w:val="Normal"/>
    <w:qFormat/>
    <w:pPr>
      <w:suppressLineNumbers/>
      <w:spacing w:before="120" w:after="120"/>
    </w:pPr>
    <w:rPr>
      <w:rFonts w:cs="Lucida Sans"/>
      <w:i/>
      <w:iCs/>
      <w:sz w:val="24"/>
      <w:szCs w:val="24"/>
    </w:rPr>
  </w:style>
  <w:style w:type="paragraph" w:styleId="Style10">
    <w:name w:val="Указатель"/>
    <w:basedOn w:val="Normal"/>
    <w:qFormat/>
    <w:pPr>
      <w:suppressLineNumbers/>
    </w:pPr>
    <w:rPr>
      <w:rFonts w:cs="Lucida Sans"/>
    </w:rPr>
  </w:style>
  <w:style w:type="paragraph" w:styleId="ListParagraph">
    <w:name w:val="List Paragraph"/>
    <w:basedOn w:val="Normal"/>
    <w:uiPriority w:val="99"/>
    <w:qFormat/>
    <w:rsid w:val="003f6393"/>
    <w:pPr>
      <w:spacing w:before="0" w:after="200"/>
      <w:ind w:left="720" w:hanging="0"/>
      <w:contextualSpacing/>
    </w:pPr>
    <w:rPr/>
  </w:style>
  <w:style w:type="paragraph" w:styleId="S1" w:customStyle="1">
    <w:name w:val="s_1"/>
    <w:basedOn w:val="Normal"/>
    <w:qFormat/>
    <w:rsid w:val="003f6393"/>
    <w:pPr>
      <w:spacing w:lineRule="auto" w:line="240" w:beforeAutospacing="1" w:afterAutospacing="1"/>
    </w:pPr>
    <w:rPr>
      <w:rFonts w:ascii="Times New Roman" w:hAnsi="Times New Roman" w:eastAsia="Times New Roman" w:cs="Times New Roman"/>
      <w:sz w:val="24"/>
      <w:szCs w:val="24"/>
      <w:lang w:eastAsia="ru-RU"/>
    </w:rPr>
  </w:style>
  <w:style w:type="paragraph" w:styleId="HTMLTopofForm">
    <w:name w:val="HTML Top of Form"/>
    <w:basedOn w:val="Normal"/>
    <w:next w:val="Normal"/>
    <w:link w:val="Z-"/>
    <w:uiPriority w:val="99"/>
    <w:semiHidden/>
    <w:unhideWhenUsed/>
    <w:qFormat/>
    <w:rsid w:val="00457432"/>
    <w:pPr>
      <w:pBdr>
        <w:bottom w:val="single" w:sz="6" w:space="1" w:color="000000"/>
      </w:pBdr>
      <w:spacing w:lineRule="auto" w:line="240" w:before="0" w:after="0"/>
      <w:jc w:val="center"/>
    </w:pPr>
    <w:rPr>
      <w:rFonts w:ascii="Arial" w:hAnsi="Arial" w:eastAsia="Times New Roman" w:cs="Arial"/>
      <w:vanish/>
      <w:sz w:val="16"/>
      <w:szCs w:val="16"/>
      <w:lang w:eastAsia="ru-RU"/>
    </w:rPr>
  </w:style>
  <w:style w:type="paragraph" w:styleId="HTMLBottomofForm">
    <w:name w:val="HTML Bottom of Form"/>
    <w:basedOn w:val="Normal"/>
    <w:next w:val="Normal"/>
    <w:link w:val="Z-1"/>
    <w:uiPriority w:val="99"/>
    <w:semiHidden/>
    <w:unhideWhenUsed/>
    <w:qFormat/>
    <w:rsid w:val="00457432"/>
    <w:pPr>
      <w:pBdr>
        <w:top w:val="single" w:sz="6" w:space="1" w:color="000000"/>
      </w:pBdr>
      <w:spacing w:lineRule="auto" w:line="240" w:before="0" w:after="0"/>
      <w:jc w:val="center"/>
    </w:pPr>
    <w:rPr>
      <w:rFonts w:ascii="Arial" w:hAnsi="Arial" w:eastAsia="Times New Roman" w:cs="Arial"/>
      <w:vanish/>
      <w:sz w:val="16"/>
      <w:szCs w:val="16"/>
      <w:lang w:eastAsia="ru-RU"/>
    </w:rPr>
  </w:style>
  <w:style w:type="paragraph" w:styleId="S9" w:customStyle="1">
    <w:name w:val="s_9"/>
    <w:basedOn w:val="Normal"/>
    <w:qFormat/>
    <w:rsid w:val="00736ef7"/>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semiHidden/>
    <w:unhideWhenUsed/>
    <w:qFormat/>
    <w:rsid w:val="00ad4d22"/>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9E4DA-2FC1-444F-ABBC-B64B204C8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Application>LibreOffice/7.5.0.3$Windows_X86_64 LibreOffice_project/c21113d003cd3efa8c53188764377a8272d9d6de</Application>
  <AppVersion>15.0000</AppVersion>
  <Pages>6</Pages>
  <Words>1380</Words>
  <Characters>9962</Characters>
  <CharactersWithSpaces>11444</CharactersWithSpaces>
  <Paragraphs>49</Paragraphs>
  <Company>Computer</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2023-07-02T08:17:00Z</dcterms:created>
  <dc:creator>User</dc:creator>
  <dc:description/>
  <dc:language>ru-RU</dc:language>
  <cp:lastModifiedBy/>
  <dcterms:modified xsi:type="dcterms:W3CDTF">2025-01-23T18:11:25Z</dcterms:modified>
  <cp:revision>679</cp:revision>
  <dc:subject/>
  <dc:title/>
</cp:coreProperties>
</file>

<file path=docProps/custom.xml><?xml version="1.0" encoding="utf-8"?>
<Properties xmlns="http://schemas.openxmlformats.org/officeDocument/2006/custom-properties" xmlns:vt="http://schemas.openxmlformats.org/officeDocument/2006/docPropsVTypes"/>
</file>