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РЕШЕНИЕ № 33/2025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по делу № 023/06/32-337/2025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2</w:t>
      </w:r>
      <w:r>
        <w:rPr>
          <w:rFonts w:cs="Times New Roman" w:ascii="Times New Roman" w:hAnsi="Times New Roman"/>
          <w:sz w:val="26"/>
          <w:szCs w:val="26"/>
          <w:lang w:val="en-US"/>
        </w:rPr>
        <w:t>2</w:t>
      </w:r>
      <w:r>
        <w:rPr>
          <w:rFonts w:cs="Times New Roman" w:ascii="Times New Roman" w:hAnsi="Times New Roman"/>
          <w:sz w:val="26"/>
          <w:szCs w:val="26"/>
        </w:rPr>
        <w:t xml:space="preserve"> января 2025 года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Комиссия) в составе: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рассмотрев жалобу ИП Быковой О.В. (далее Заявитель) на действия уполномоченного учреждения – ГКУ КК ДГЗ, заказчика – администрации Днепровского сельского поселения Тимашевского района при проведении открытого конкурса в электронной форме: «Выполнение работ по объекту: «Благоустройство территории  сквера, расположенного по адресу: Краснодарский край, Тимашевский район, ст. Днепровская, ул. Степанова, №51А; шифр регионального проекта Краснодарского края 39И4010701684» (извещение № 0818500000824011612)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УСТАНОВИЛА: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В Краснодарское УФАС России поступила жалоба ИП Быковой О.В., согласно которой порядок оценки, содержащий предельное максимальное значение характеристики квалификация участников закупки, нарушает положения законодательства о контрактной системе.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Представители уполномоченного органа, заказчика с доводами жалобы не согласились. Порядок оценки соответствует положениям Закона о контрактной системе. 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ab/>
        <w:t>Уполномоченным учреждением – ГКУ КК ДГЗ после проверки заявки заказчика на соответствие требованиям законодательства о контрактной системе в ЕИС 28.12.2024 размещено извещение о проведении открытого конкурса в электронной форме: «Выполнение работ по объекту: «Благоустройство территории  сквера, расположенного по адресу: Краснодарский край, Тимашевский район, ст. Днепровская, ул. Степанова, №51А; шифр регионального проекта Краснодарского края 39И4010701684» (извещение № 0818500000824011612) с НМЦК 40 630 273,15 рублей. Заказчик - администрация Днепровского сельского поселения Тимашевского района.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В соответствии с п.11)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системе,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Порядок оценки заявок участников закупки, в том числе предельные величины значимости каждого критерия, устанавливаются Правительством Российской Федерации (ч.8 ст.32 Закона о контрактной системе).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составе извещения о проведении электронного конкурса размещен Порядок рассмотрения и оценки заявок на участие в конкурсе, согласно которому предусмотрены следующие критерии: цена контракта; квалификация участников закупки.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Согласно п.24 постановления Правительства РФ от 31.12.2021 №2604 «Об оценке заявок на участие в закупке товаров, работ, услуг для обеспечения государственных и муниципальных нужд» (далее Постановление № 2604, Положение)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следующих показателей оценки: а) наличие у участников закупки финансовых ресурсов; б) наличие у участников закупки опыта поставки товара, выполнения работы, оказания услуги, связанного с предметом контракта; г) наличие у участника закупки деловой репутации; д) наличие у участников закупки специалистов и иных работников определенного уровня квалификации. В случае применения показателя оценки, предусмотренного подп. «в» п.24 настоящего Положения: применяются один или несколько из следующих детализирующих показателей оценки: общая цена исполненных участником закупки договоров; общее количество исполненных участником закупки договоров; наибольшая цена одного из исполненных участником закупки договоров (п.28 Положения).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 xml:space="preserve">В рамках критерия «квалификация участников закупки» в Порядке оценки установлена характеристика №1 общая цена исполненных участником закупки договоров (предельное максимальное значение установлено в размере 406 млн.рублей); характеристика №2  общее количество исполненных участником закупки договоров (предельное максимальное значение установлено в размере 10шт.), а также приведена одна из формул п.20 Положения. </w:t>
      </w:r>
    </w:p>
    <w:p>
      <w:pPr>
        <w:pStyle w:val="Normal"/>
        <w:suppressAutoHyphens w:val="true"/>
        <w:jc w:val="both"/>
        <w:rPr>
          <w:rFonts w:ascii="Times New Roman" w:hAnsi="Times New Roman" w:eastAsia="Calibri" w:cs="Times New Roman"/>
          <w:color w:val="000000" w:themeColor="text1"/>
          <w:kern w:val="2"/>
          <w:sz w:val="26"/>
          <w:szCs w:val="26"/>
        </w:rPr>
      </w:pPr>
      <w:r>
        <w:rPr>
          <w:rFonts w:eastAsia="Calibri" w:cs="Times New Roman" w:ascii="Times New Roman" w:hAnsi="Times New Roman"/>
          <w:color w:val="000000" w:themeColor="text1"/>
          <w:kern w:val="2"/>
          <w:sz w:val="26"/>
          <w:szCs w:val="26"/>
        </w:rPr>
        <w:t>Также указано: К оценке принимаются исполненные участником закупки контракты (договоры)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и договоры, заключенные и исполненные  в соответствии с Федеральным законом от 18.07.201 №223-ФЗ «О закупках товаров, работ, услуг отдельными видами юридических лиц», при исполнении которых поставщиком (подрядчиком, исполнителем) исполнены требования об уплате неустоек (штрафов, пеней) (в случае начисления неустоек).</w:t>
        <w:tab/>
        <w:t xml:space="preserve">К оценке принимаются исполненные контракты (договоры), сопоставимые с предметом контракта, заключаемого по результатам определения поставщика (подрядчика, исполнителя), а именно: контракты (договоры), предусматривающие выполнение работ по благоустройству территории, что соответствует предмету настоящей закупки. </w:t>
      </w:r>
    </w:p>
    <w:p>
      <w:pPr>
        <w:pStyle w:val="Normal"/>
        <w:suppressAutoHyphens w:val="true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eastAsia="Calibri" w:cs="Times New Roman" w:ascii="Times New Roman" w:hAnsi="Times New Roman"/>
          <w:color w:val="000000" w:themeColor="text1"/>
          <w:kern w:val="2"/>
          <w:sz w:val="26"/>
          <w:szCs w:val="26"/>
        </w:rPr>
        <w:t>Из жалобы следует, что ИП Быкова О.В. может предоставить исполненные контракты на сумму в размере 5хНМЦК. Факт принятия участия в закупках, размещаемых на территории РФ, принимается участниками самостоятельно. При этом, иные участники могут иметь намерение предложить более 5 контрактов, чем в наличии у ИП Быковой. Вполне очевидно, что все субъекты хозяйственной деятельности не могут соответствовать заданным параметрам той или иной закупки. Основная функция критерия оценки заключается в выборе из общего числа участников, предложившего лучшие условия исполнения контракта согласно установленным критериям оценки, но не определяют условия допуска участников конкурса. Данная закупка проводится в рамках «Национального проекта».</w:t>
      </w:r>
      <w:r>
        <w:rPr>
          <w:rFonts w:ascii="Times New Roman" w:hAnsi="Times New Roman"/>
          <w:sz w:val="26"/>
          <w:szCs w:val="26"/>
        </w:rPr>
        <w:t xml:space="preserve"> </w:t>
      </w:r>
    </w:p>
    <w:p>
      <w:pPr>
        <w:pStyle w:val="Normal"/>
        <w:suppressAutoHyphens w:val="true"/>
        <w:ind w:firstLine="708"/>
        <w:jc w:val="both"/>
        <w:rPr>
          <w:rFonts w:ascii="Times New Roman" w:hAnsi="Times New Roman" w:eastAsia="Calibri" w:cs="Times New Roman"/>
          <w:color w:val="000000" w:themeColor="text1"/>
          <w:kern w:val="2"/>
          <w:sz w:val="26"/>
          <w:szCs w:val="26"/>
        </w:rPr>
      </w:pPr>
      <w:r>
        <w:rPr>
          <w:rFonts w:eastAsia="Calibri" w:cs="Times New Roman" w:ascii="Times New Roman" w:hAnsi="Times New Roman"/>
          <w:color w:val="000000" w:themeColor="text1"/>
          <w:kern w:val="2"/>
          <w:sz w:val="26"/>
          <w:szCs w:val="26"/>
        </w:rPr>
        <w:t xml:space="preserve">Участнику данной закупки для получения 100 баллов необходимо исполнить за пять лет 10 контрактов, заключенных в соответствии с Законом о контрактной системе, №223-ФЗ либо гражданско-правовых договоров по предмету благоустройство территории с ценой контракта не менее НМЦК закупки. </w:t>
      </w:r>
    </w:p>
    <w:p>
      <w:pPr>
        <w:pStyle w:val="Normal"/>
        <w:suppressAutoHyphens w:val="true"/>
        <w:ind w:firstLine="708"/>
        <w:jc w:val="both"/>
        <w:rPr>
          <w:rFonts w:ascii="Times New Roman" w:hAnsi="Times New Roman" w:eastAsia="Calibri" w:cs="Times New Roman"/>
          <w:color w:val="000000" w:themeColor="text1"/>
          <w:kern w:val="2"/>
          <w:sz w:val="26"/>
          <w:szCs w:val="26"/>
        </w:rPr>
      </w:pPr>
      <w:r>
        <w:rPr>
          <w:rFonts w:eastAsia="Calibri" w:cs="Times New Roman" w:ascii="Times New Roman" w:hAnsi="Times New Roman"/>
          <w:color w:val="000000" w:themeColor="text1"/>
          <w:kern w:val="2"/>
          <w:sz w:val="26"/>
          <w:szCs w:val="26"/>
        </w:rPr>
        <w:t xml:space="preserve">При этом, из Порядка следует, что участникам, исполнившим 10 контрактов на меньшую сумму, баллы будут присуждаться по итогам расчета с применением указанной в Порядке формулы, что также отражено в протоколе подведения итогов определения поставщика (подрядчика, исполнителя) от 21.01.2025. На участие в закупке подано 10 заявок, в т.ч. заявка подана от ИП Быковой О.В. </w:t>
      </w:r>
    </w:p>
    <w:p>
      <w:pPr>
        <w:pStyle w:val="Normal"/>
        <w:suppressAutoHyphens w:val="true"/>
        <w:ind w:firstLine="708"/>
        <w:jc w:val="both"/>
        <w:rPr>
          <w:rFonts w:ascii="Times New Roman" w:hAnsi="Times New Roman" w:eastAsia="Calibri" w:cs="Times New Roman"/>
          <w:color w:val="000000" w:themeColor="text1"/>
          <w:kern w:val="2"/>
          <w:sz w:val="26"/>
          <w:szCs w:val="26"/>
        </w:rPr>
      </w:pPr>
      <w:r>
        <w:rPr>
          <w:rFonts w:eastAsia="Calibri" w:cs="Times New Roman" w:ascii="Times New Roman" w:hAnsi="Times New Roman"/>
          <w:color w:val="000000" w:themeColor="text1"/>
          <w:kern w:val="2"/>
          <w:sz w:val="26"/>
          <w:szCs w:val="26"/>
        </w:rPr>
        <w:t>Таким образом, критерии заявок и детализирующие показатели не противоречат Постановлению №2604. Установленные требования являются едиными для всех участников конкурса и</w:t>
      </w:r>
      <w:bookmarkStart w:id="0" w:name="_GoBack"/>
      <w:bookmarkEnd w:id="0"/>
      <w:r>
        <w:rPr>
          <w:rFonts w:eastAsia="Calibri" w:cs="Times New Roman" w:ascii="Times New Roman" w:hAnsi="Times New Roman"/>
          <w:color w:val="000000" w:themeColor="text1"/>
          <w:kern w:val="2"/>
          <w:sz w:val="26"/>
          <w:szCs w:val="26"/>
        </w:rPr>
        <w:t xml:space="preserve"> не предоставляют преимуществ определенному хозяйствующему субъекту (из размещенного протокола следует, что 3 участника предоставили контракты для получения 100 баллов).</w:t>
      </w:r>
    </w:p>
    <w:p>
      <w:pPr>
        <w:pStyle w:val="Normal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ab/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</w:r>
    </w:p>
    <w:p>
      <w:pPr>
        <w:pStyle w:val="ListParagraph"/>
        <w:widowControl w:val="false"/>
        <w:numPr>
          <w:ilvl w:val="0"/>
          <w:numId w:val="3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Признать жалобу ИП Быковой О.В. необоснованной.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Отменить приостановление определения поставщика (подрядчика, исполнителя) в части подписания контракта (извещение № 0818500000824011612).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Указать ИП Быковой О.В. на право подачи заявления о нарушении антимонопольного законодательства в порядке, предусмотренном Законом о защите конкуренции.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705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ind w:left="900" w:hanging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5"/>
          <w:szCs w:val="25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c2fd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1"/>
    <w:uiPriority w:val="9"/>
    <w:qFormat/>
    <w:rsid w:val="00ee2d2b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basedOn w:val="DefaultParagraphFont"/>
    <w:uiPriority w:val="99"/>
    <w:semiHidden/>
    <w:unhideWhenUsed/>
    <w:rsid w:val="008c2fd6"/>
    <w:rPr>
      <w:color w:val="0000FF"/>
      <w:u w:val="single"/>
    </w:rPr>
  </w:style>
  <w:style w:type="character" w:styleId="11" w:customStyle="1">
    <w:name w:val="Заголовок 1 Знак"/>
    <w:basedOn w:val="DefaultParagraphFont"/>
    <w:uiPriority w:val="9"/>
    <w:qFormat/>
    <w:rsid w:val="00ee2d2b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8" w:customStyle="1">
    <w:name w:val="Текст выноски Знак"/>
    <w:basedOn w:val="DefaultParagraphFont"/>
    <w:link w:val="BalloonText"/>
    <w:uiPriority w:val="99"/>
    <w:semiHidden/>
    <w:qFormat/>
    <w:rsid w:val="00ac4823"/>
    <w:rPr>
      <w:rFonts w:ascii="Tahoma" w:hAnsi="Tahoma" w:cs="Tahoma"/>
      <w:sz w:val="16"/>
      <w:szCs w:val="16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Lucida Sans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8c2fd6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8c2fd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22" w:customStyle="1">
    <w:name w:val="s_22"/>
    <w:basedOn w:val="Normal"/>
    <w:qFormat/>
    <w:rsid w:val="006c657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Style8"/>
    <w:uiPriority w:val="99"/>
    <w:semiHidden/>
    <w:unhideWhenUsed/>
    <w:qFormat/>
    <w:rsid w:val="00ac482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3F6CE-A62D-475C-A265-3D337EDEB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Application>LibreOffice/7.5.0.3$Windows_X86_64 LibreOffice_project/c21113d003cd3efa8c53188764377a8272d9d6de</Application>
  <AppVersion>15.0000</AppVersion>
  <Pages>4</Pages>
  <Words>973</Words>
  <Characters>6978</Characters>
  <CharactersWithSpaces>8033</CharactersWithSpaces>
  <Paragraphs>27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2023-03-18T19:07:00Z</dcterms:created>
  <dc:creator>User</dc:creator>
  <dc:description/>
  <dc:language>ru-RU</dc:language>
  <cp:lastModifiedBy/>
  <dcterms:modified xsi:type="dcterms:W3CDTF">2025-01-27T18:52:00Z</dcterms:modified>
  <cp:revision>721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