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79C0" w:rsidRDefault="008379C0">
      <w:pPr>
        <w:widowControl w:val="0"/>
        <w:spacing w:line="200" w:lineRule="exact"/>
        <w:rPr>
          <w:sz w:val="28"/>
          <w:szCs w:val="28"/>
        </w:rPr>
      </w:pPr>
    </w:p>
    <w:p w:rsidR="008379C0" w:rsidRDefault="008379C0">
      <w:pPr>
        <w:widowControl w:val="0"/>
        <w:spacing w:line="200" w:lineRule="exact"/>
        <w:rPr>
          <w:sz w:val="28"/>
          <w:szCs w:val="28"/>
        </w:rPr>
      </w:pPr>
    </w:p>
    <w:p w:rsidR="008379C0" w:rsidRDefault="008379C0">
      <w:pPr>
        <w:widowControl w:val="0"/>
        <w:spacing w:line="200" w:lineRule="exact"/>
        <w:rPr>
          <w:sz w:val="28"/>
          <w:szCs w:val="28"/>
        </w:rPr>
      </w:pPr>
    </w:p>
    <w:p w:rsidR="008379C0" w:rsidRDefault="008379C0">
      <w:pPr>
        <w:widowControl w:val="0"/>
        <w:spacing w:line="340" w:lineRule="exact"/>
        <w:jc w:val="center"/>
        <w:rPr>
          <w:sz w:val="28"/>
          <w:szCs w:val="28"/>
        </w:rPr>
      </w:pPr>
    </w:p>
    <w:p w:rsidR="008379C0" w:rsidRDefault="008379C0">
      <w:pPr>
        <w:widowControl w:val="0"/>
        <w:spacing w:line="340" w:lineRule="exact"/>
        <w:jc w:val="center"/>
        <w:rPr>
          <w:sz w:val="28"/>
          <w:szCs w:val="28"/>
        </w:rPr>
      </w:pPr>
    </w:p>
    <w:p w:rsidR="008379C0" w:rsidRDefault="008379C0">
      <w:pPr>
        <w:widowControl w:val="0"/>
        <w:spacing w:line="340" w:lineRule="exact"/>
        <w:jc w:val="center"/>
        <w:rPr>
          <w:sz w:val="28"/>
          <w:szCs w:val="28"/>
        </w:rPr>
      </w:pPr>
    </w:p>
    <w:p w:rsidR="008379C0" w:rsidRDefault="008379C0">
      <w:pPr>
        <w:widowControl w:val="0"/>
        <w:spacing w:line="340" w:lineRule="exact"/>
        <w:jc w:val="center"/>
        <w:rPr>
          <w:sz w:val="28"/>
          <w:szCs w:val="28"/>
        </w:rPr>
      </w:pPr>
    </w:p>
    <w:p w:rsidR="008379C0" w:rsidRDefault="00D04C2C">
      <w:pPr>
        <w:widowControl w:val="0"/>
        <w:spacing w:line="340" w:lineRule="exact"/>
        <w:jc w:val="center"/>
        <w:rPr>
          <w:sz w:val="28"/>
          <w:szCs w:val="28"/>
        </w:rPr>
      </w:pPr>
      <w:r>
        <w:rPr>
          <w:sz w:val="28"/>
          <w:szCs w:val="28"/>
        </w:rPr>
        <w:t>ПРЕДПИСАНИЕ</w:t>
      </w:r>
    </w:p>
    <w:p w:rsidR="008379C0" w:rsidRDefault="00D04C2C">
      <w:pPr>
        <w:widowControl w:val="0"/>
        <w:spacing w:line="340" w:lineRule="exact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делу № </w:t>
      </w:r>
      <w:r>
        <w:rPr>
          <w:color w:val="000000"/>
          <w:sz w:val="28"/>
          <w:szCs w:val="28"/>
        </w:rPr>
        <w:t>28/06/105-</w:t>
      </w:r>
      <w:r>
        <w:rPr>
          <w:color w:val="000000"/>
          <w:sz w:val="28"/>
          <w:szCs w:val="28"/>
        </w:rPr>
        <w:t>1278</w:t>
      </w:r>
      <w:r>
        <w:rPr>
          <w:color w:val="000000"/>
          <w:sz w:val="28"/>
          <w:szCs w:val="28"/>
        </w:rPr>
        <w:t>/2025</w:t>
      </w:r>
      <w:r>
        <w:rPr>
          <w:sz w:val="28"/>
          <w:szCs w:val="28"/>
        </w:rPr>
        <w:t xml:space="preserve"> об устранении нарушения </w:t>
      </w:r>
    </w:p>
    <w:p w:rsidR="008379C0" w:rsidRDefault="00D04C2C">
      <w:pPr>
        <w:widowControl w:val="0"/>
        <w:spacing w:line="340" w:lineRule="exact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законодательства Российской Федерации </w:t>
      </w:r>
    </w:p>
    <w:p w:rsidR="008379C0" w:rsidRDefault="00D04C2C">
      <w:pPr>
        <w:widowControl w:val="0"/>
        <w:spacing w:line="340" w:lineRule="exact"/>
        <w:jc w:val="center"/>
        <w:rPr>
          <w:sz w:val="28"/>
          <w:szCs w:val="28"/>
        </w:rPr>
      </w:pPr>
      <w:r>
        <w:rPr>
          <w:sz w:val="28"/>
          <w:szCs w:val="28"/>
        </w:rPr>
        <w:t>о контрактной системе в сфере закупок</w:t>
      </w:r>
    </w:p>
    <w:p w:rsidR="008379C0" w:rsidRDefault="008379C0">
      <w:pPr>
        <w:widowControl w:val="0"/>
        <w:spacing w:line="340" w:lineRule="exact"/>
        <w:jc w:val="center"/>
        <w:rPr>
          <w:sz w:val="28"/>
          <w:szCs w:val="28"/>
        </w:rPr>
      </w:pPr>
    </w:p>
    <w:tbl>
      <w:tblPr>
        <w:tblW w:w="11233" w:type="dxa"/>
        <w:tblInd w:w="-68" w:type="dxa"/>
        <w:tblLayout w:type="fixed"/>
        <w:tblLook w:val="04A0" w:firstRow="1" w:lastRow="0" w:firstColumn="1" w:lastColumn="0" w:noHBand="0" w:noVBand="1"/>
      </w:tblPr>
      <w:tblGrid>
        <w:gridCol w:w="4690"/>
        <w:gridCol w:w="6543"/>
      </w:tblGrid>
      <w:tr w:rsidR="008379C0">
        <w:trPr>
          <w:trHeight w:val="269"/>
        </w:trPr>
        <w:tc>
          <w:tcPr>
            <w:tcW w:w="4690" w:type="dxa"/>
          </w:tcPr>
          <w:p w:rsidR="008379C0" w:rsidRDefault="00D04C2C">
            <w:pPr>
              <w:widowControl w:val="0"/>
              <w:tabs>
                <w:tab w:val="left" w:pos="3428"/>
              </w:tabs>
              <w:spacing w:line="340" w:lineRule="exact"/>
              <w:ind w:left="176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en-US"/>
              </w:rPr>
              <w:t>22.01.2025</w:t>
            </w:r>
          </w:p>
        </w:tc>
        <w:tc>
          <w:tcPr>
            <w:tcW w:w="6542" w:type="dxa"/>
          </w:tcPr>
          <w:p w:rsidR="008379C0" w:rsidRDefault="00D04C2C">
            <w:pPr>
              <w:widowControl w:val="0"/>
              <w:tabs>
                <w:tab w:val="left" w:pos="4733"/>
              </w:tabs>
              <w:spacing w:line="340" w:lineRule="exact"/>
              <w:ind w:right="743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Москва</w:t>
            </w:r>
          </w:p>
        </w:tc>
      </w:tr>
      <w:tr w:rsidR="008379C0">
        <w:trPr>
          <w:trHeight w:val="282"/>
        </w:trPr>
        <w:tc>
          <w:tcPr>
            <w:tcW w:w="4690" w:type="dxa"/>
          </w:tcPr>
          <w:p w:rsidR="008379C0" w:rsidRDefault="008379C0">
            <w:pPr>
              <w:widowControl w:val="0"/>
              <w:spacing w:line="340" w:lineRule="exact"/>
              <w:rPr>
                <w:sz w:val="28"/>
                <w:szCs w:val="28"/>
              </w:rPr>
            </w:pPr>
          </w:p>
        </w:tc>
        <w:tc>
          <w:tcPr>
            <w:tcW w:w="6542" w:type="dxa"/>
          </w:tcPr>
          <w:p w:rsidR="008379C0" w:rsidRDefault="008379C0">
            <w:pPr>
              <w:widowControl w:val="0"/>
              <w:spacing w:line="340" w:lineRule="exact"/>
              <w:ind w:firstLine="567"/>
              <w:jc w:val="right"/>
              <w:rPr>
                <w:sz w:val="28"/>
                <w:szCs w:val="28"/>
              </w:rPr>
            </w:pPr>
          </w:p>
        </w:tc>
      </w:tr>
    </w:tbl>
    <w:p w:rsidR="008379C0" w:rsidRDefault="00D04C2C" w:rsidP="009A2144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Комиссия Федеральной антимонопольной службы по контролю в сфере закупо</w:t>
      </w:r>
      <w:r w:rsidR="009A2144">
        <w:rPr>
          <w:sz w:val="28"/>
          <w:szCs w:val="28"/>
        </w:rPr>
        <w:t xml:space="preserve">к (далее – Комиссия) </w:t>
      </w:r>
      <w:r>
        <w:rPr>
          <w:sz w:val="28"/>
          <w:szCs w:val="28"/>
        </w:rPr>
        <w:t>на основании решения от 22</w:t>
      </w:r>
      <w:r>
        <w:rPr>
          <w:sz w:val="28"/>
          <w:szCs w:val="28"/>
          <w:lang w:eastAsia="en-US"/>
        </w:rPr>
        <w:t xml:space="preserve">.01.2025 </w:t>
      </w:r>
      <w:r>
        <w:rPr>
          <w:sz w:val="28"/>
          <w:szCs w:val="28"/>
        </w:rPr>
        <w:t xml:space="preserve">по делу № </w:t>
      </w:r>
      <w:r>
        <w:rPr>
          <w:color w:val="000000"/>
          <w:sz w:val="28"/>
          <w:szCs w:val="28"/>
        </w:rPr>
        <w:t>28/06/105-</w:t>
      </w:r>
      <w:r>
        <w:rPr>
          <w:color w:val="000000"/>
          <w:sz w:val="28"/>
          <w:szCs w:val="28"/>
        </w:rPr>
        <w:t>1278</w:t>
      </w:r>
      <w:r>
        <w:rPr>
          <w:color w:val="000000"/>
          <w:sz w:val="28"/>
          <w:szCs w:val="28"/>
        </w:rPr>
        <w:t>/2025</w:t>
      </w:r>
      <w:r>
        <w:rPr>
          <w:sz w:val="28"/>
          <w:szCs w:val="28"/>
        </w:rPr>
        <w:t xml:space="preserve">, принятого Комиссией по итогам рассмотрения посредством системы видео-конференц-связи жалоб Заявителей на действия АО «ЕЭТП» (далее – Оператор электронной площадки) при проведении </w:t>
      </w:r>
      <w:r>
        <w:rPr>
          <w:sz w:val="28"/>
          <w:szCs w:val="28"/>
        </w:rPr>
        <w:t xml:space="preserve">Заказчиком, Комиссиями по осуществлению закупок, Оператором электронной площадки электронных закупок (номера извещений в единой информационной системе в сфере закупок </w:t>
      </w:r>
      <w:hyperlink r:id="rId7">
        <w:r>
          <w:rPr>
            <w:rStyle w:val="a5"/>
            <w:color w:val="000000"/>
            <w:sz w:val="28"/>
            <w:szCs w:val="28"/>
            <w:u w:val="none"/>
          </w:rPr>
          <w:t>www.zakupki.gov.ru</w:t>
        </w:r>
      </w:hyperlink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(далее – ЕИС) –</w:t>
      </w:r>
      <w:r>
        <w:rPr>
          <w:color w:val="000000"/>
          <w:sz w:val="28"/>
          <w:szCs w:val="28"/>
        </w:rPr>
        <w:t xml:space="preserve"> 03731000</w:t>
      </w:r>
      <w:r>
        <w:rPr>
          <w:color w:val="000000"/>
          <w:sz w:val="28"/>
          <w:szCs w:val="28"/>
        </w:rPr>
        <w:t>86924001070, 0373100086924001074)</w:t>
      </w:r>
      <w:r>
        <w:rPr>
          <w:sz w:val="28"/>
          <w:szCs w:val="28"/>
        </w:rPr>
        <w:t xml:space="preserve"> (далее – Закупки), и в результате осуществления внеплановой проверки в части действий Оператора электронной площадки в соответствии с пунктом 1 части 15 статьи 99 Федерального закона от 05.04.2013 № 44-ФЗ «О контрактной си</w:t>
      </w:r>
      <w:r>
        <w:rPr>
          <w:sz w:val="28"/>
          <w:szCs w:val="28"/>
        </w:rPr>
        <w:t>стеме</w:t>
      </w:r>
      <w:r>
        <w:rPr>
          <w:sz w:val="28"/>
          <w:szCs w:val="28"/>
        </w:rPr>
        <w:br/>
        <w:t>в сфере закупок товаров, работ, услуг для обеспечения государственных</w:t>
      </w:r>
      <w:r>
        <w:rPr>
          <w:sz w:val="28"/>
          <w:szCs w:val="28"/>
        </w:rPr>
        <w:br/>
        <w:t>и муниципальных нужд» (далее – Закон о контрактной системе),</w:t>
      </w:r>
    </w:p>
    <w:p w:rsidR="008379C0" w:rsidRDefault="008379C0">
      <w:pPr>
        <w:widowControl w:val="0"/>
        <w:tabs>
          <w:tab w:val="left" w:pos="0"/>
        </w:tabs>
        <w:spacing w:line="360" w:lineRule="exact"/>
        <w:ind w:firstLine="709"/>
        <w:jc w:val="both"/>
        <w:rPr>
          <w:sz w:val="28"/>
          <w:szCs w:val="28"/>
        </w:rPr>
      </w:pPr>
    </w:p>
    <w:p w:rsidR="008379C0" w:rsidRDefault="00D04C2C">
      <w:pPr>
        <w:tabs>
          <w:tab w:val="center" w:pos="4961"/>
          <w:tab w:val="left" w:pos="6987"/>
        </w:tabs>
        <w:spacing w:line="360" w:lineRule="exact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ПРЕДПИСЫВАЕТ:</w:t>
      </w:r>
    </w:p>
    <w:p w:rsidR="008379C0" w:rsidRDefault="008379C0">
      <w:pPr>
        <w:tabs>
          <w:tab w:val="center" w:pos="4961"/>
          <w:tab w:val="left" w:pos="6987"/>
        </w:tabs>
        <w:spacing w:line="360" w:lineRule="exact"/>
        <w:ind w:firstLine="709"/>
        <w:jc w:val="center"/>
        <w:rPr>
          <w:sz w:val="28"/>
          <w:szCs w:val="28"/>
        </w:rPr>
      </w:pPr>
    </w:p>
    <w:p w:rsidR="008379C0" w:rsidRDefault="00D04C2C">
      <w:pPr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Заказчику, Комиссиям по осуществлению закупок отменить пр</w:t>
      </w:r>
      <w:r>
        <w:rPr>
          <w:sz w:val="28"/>
          <w:szCs w:val="28"/>
        </w:rPr>
        <w:t>отоколы, составленные в ходе определения поставщика (подрядчика, исполнителя)</w:t>
      </w:r>
      <w:r>
        <w:rPr>
          <w:sz w:val="28"/>
          <w:szCs w:val="28"/>
        </w:rPr>
        <w:br/>
        <w:t>(при наличии) и назначить новые даты окончания сроков подачи заявок на участие</w:t>
      </w:r>
      <w:r>
        <w:rPr>
          <w:sz w:val="28"/>
          <w:szCs w:val="28"/>
        </w:rPr>
        <w:br/>
        <w:t>в Закупках, а также разместить в ЕИС информацию об отмене протоколов</w:t>
      </w:r>
      <w:r>
        <w:rPr>
          <w:sz w:val="28"/>
          <w:szCs w:val="28"/>
        </w:rPr>
        <w:br/>
        <w:t>(при наличии). При этом даты п</w:t>
      </w:r>
      <w:r>
        <w:rPr>
          <w:sz w:val="28"/>
          <w:szCs w:val="28"/>
        </w:rPr>
        <w:t>одачи ценовых предложений должны быть назначены не ранее 4 рабочих дней со дня, следующего за датами отмены протоколов подведения итогов (при наличии).</w:t>
      </w:r>
    </w:p>
    <w:p w:rsidR="008379C0" w:rsidRDefault="00D04C2C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>
        <w:rPr>
          <w:sz w:val="28"/>
          <w:szCs w:val="28"/>
        </w:rPr>
        <w:tab/>
        <w:t xml:space="preserve"> Оператору электронной площадки не позднее 1 рабочего дня со дня исполнения пункта 1 настоящего предп</w:t>
      </w:r>
      <w:r>
        <w:rPr>
          <w:sz w:val="28"/>
          <w:szCs w:val="28"/>
        </w:rPr>
        <w:t>исания:</w:t>
      </w:r>
    </w:p>
    <w:p w:rsidR="008379C0" w:rsidRDefault="00D04C2C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вернуть участникам Закупок ранее поданные заявки на участие в Закупках (при наличии); </w:t>
      </w:r>
    </w:p>
    <w:p w:rsidR="008379C0" w:rsidRDefault="00D04C2C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– уведомить участников Закупок об отмене протоколов (при наличии),</w:t>
      </w:r>
      <w:r>
        <w:rPr>
          <w:sz w:val="28"/>
          <w:szCs w:val="28"/>
        </w:rPr>
        <w:br/>
        <w:t>о новых датах окончания сроков подачи заявок на участие в Закупках, а также</w:t>
      </w:r>
      <w:r>
        <w:rPr>
          <w:sz w:val="28"/>
          <w:szCs w:val="28"/>
        </w:rPr>
        <w:br/>
        <w:t xml:space="preserve">о необходимости </w:t>
      </w:r>
      <w:r>
        <w:rPr>
          <w:sz w:val="28"/>
          <w:szCs w:val="28"/>
        </w:rPr>
        <w:t>наличия на специальных счетах, открытых участниками Закупок, денежных средств в размере обеспечения заявок на участие в Закупках,</w:t>
      </w:r>
      <w:r>
        <w:rPr>
          <w:sz w:val="28"/>
          <w:szCs w:val="28"/>
        </w:rPr>
        <w:br/>
        <w:t>о блокировании операций в отношении указанных средств, в случае если</w:t>
      </w:r>
      <w:r>
        <w:rPr>
          <w:sz w:val="28"/>
          <w:szCs w:val="28"/>
        </w:rPr>
        <w:br/>
        <w:t>в их отношении блокирование прекращено, либо о необходимо</w:t>
      </w:r>
      <w:r>
        <w:rPr>
          <w:sz w:val="28"/>
          <w:szCs w:val="28"/>
        </w:rPr>
        <w:t>сти наличия</w:t>
      </w:r>
      <w:r>
        <w:rPr>
          <w:sz w:val="28"/>
          <w:szCs w:val="28"/>
        </w:rPr>
        <w:br/>
        <w:t>у участников Закупок независимой гарантии, соответствующей требованиям Закона о контрактной системе.</w:t>
      </w:r>
    </w:p>
    <w:p w:rsidR="008379C0" w:rsidRDefault="00D04C2C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Заказчику, Комиссиям по осуществлению закупок, Оператору электронной площадки осуществить дальнейшее проведение процедуры определения постав</w:t>
      </w:r>
      <w:r>
        <w:rPr>
          <w:sz w:val="28"/>
          <w:szCs w:val="28"/>
        </w:rPr>
        <w:t>щика (подрядчика, исполнителя) в соответствии с требованиями, установленными законодательством Российской Федерации о контрактной системе в сфере закупок</w:t>
      </w:r>
      <w:r>
        <w:rPr>
          <w:sz w:val="28"/>
          <w:szCs w:val="28"/>
        </w:rPr>
        <w:br/>
        <w:t>и с учетом решения от 22</w:t>
      </w:r>
      <w:r>
        <w:rPr>
          <w:sz w:val="28"/>
          <w:szCs w:val="28"/>
          <w:lang w:eastAsia="en-US"/>
        </w:rPr>
        <w:t xml:space="preserve">.01.2025 </w:t>
      </w:r>
      <w:r>
        <w:rPr>
          <w:sz w:val="28"/>
          <w:szCs w:val="28"/>
        </w:rPr>
        <w:t xml:space="preserve">по делу № </w:t>
      </w:r>
      <w:r>
        <w:rPr>
          <w:color w:val="000000"/>
          <w:sz w:val="28"/>
          <w:szCs w:val="28"/>
        </w:rPr>
        <w:t>28/06/105-</w:t>
      </w:r>
      <w:r>
        <w:rPr>
          <w:color w:val="000000"/>
          <w:sz w:val="28"/>
          <w:szCs w:val="28"/>
        </w:rPr>
        <w:t>1278</w:t>
      </w:r>
      <w:r>
        <w:rPr>
          <w:color w:val="000000"/>
          <w:sz w:val="28"/>
          <w:szCs w:val="28"/>
        </w:rPr>
        <w:t>/2025.</w:t>
      </w:r>
    </w:p>
    <w:p w:rsidR="008379C0" w:rsidRDefault="00D04C2C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>
        <w:rPr>
          <w:sz w:val="28"/>
          <w:szCs w:val="28"/>
        </w:rPr>
        <w:tab/>
        <w:t xml:space="preserve"> Заказчику, Комиссиям по осуществле</w:t>
      </w:r>
      <w:r>
        <w:rPr>
          <w:sz w:val="28"/>
          <w:szCs w:val="28"/>
        </w:rPr>
        <w:t>нию закупок, Оператору электронной площадки в срок до 10.02.2025 исполнить настоящее предписание, представить</w:t>
      </w:r>
      <w:r>
        <w:rPr>
          <w:sz w:val="28"/>
          <w:szCs w:val="28"/>
        </w:rPr>
        <w:br/>
        <w:t>в ФАС России подтверждение исполнения настоящего предписания в письменном виде, а также по электронной почте delo@fas.gov.ru.</w:t>
      </w:r>
    </w:p>
    <w:p w:rsidR="008379C0" w:rsidRDefault="008379C0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</w:p>
    <w:p w:rsidR="008379C0" w:rsidRDefault="00D04C2C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ча</w:t>
      </w:r>
      <w:r>
        <w:rPr>
          <w:sz w:val="28"/>
          <w:szCs w:val="28"/>
        </w:rPr>
        <w:t>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закупок.</w:t>
      </w:r>
    </w:p>
    <w:p w:rsidR="008379C0" w:rsidRDefault="00D04C2C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Невыполнение в установленный срок предписания</w:t>
      </w:r>
      <w:r>
        <w:rPr>
          <w:sz w:val="28"/>
          <w:szCs w:val="28"/>
        </w:rPr>
        <w:t xml:space="preserve"> влечет наложение административного штрафа на должностных лиц в соответствии с частью 7                             статьи 19.5 Кодекса Российской Федерации об административных правонарушениях.</w:t>
      </w:r>
    </w:p>
    <w:p w:rsidR="008379C0" w:rsidRDefault="008379C0">
      <w:pPr>
        <w:tabs>
          <w:tab w:val="left" w:pos="0"/>
          <w:tab w:val="left" w:pos="851"/>
          <w:tab w:val="center" w:pos="5160"/>
        </w:tabs>
        <w:spacing w:line="320" w:lineRule="exact"/>
        <w:ind w:firstLine="709"/>
        <w:jc w:val="both"/>
        <w:rPr>
          <w:sz w:val="28"/>
          <w:szCs w:val="28"/>
        </w:rPr>
      </w:pPr>
    </w:p>
    <w:p w:rsidR="008379C0" w:rsidRDefault="008379C0">
      <w:pPr>
        <w:tabs>
          <w:tab w:val="left" w:pos="0"/>
          <w:tab w:val="left" w:pos="851"/>
          <w:tab w:val="center" w:pos="5160"/>
        </w:tabs>
        <w:spacing w:line="320" w:lineRule="exact"/>
        <w:ind w:firstLine="709"/>
        <w:jc w:val="both"/>
        <w:rPr>
          <w:sz w:val="28"/>
          <w:szCs w:val="28"/>
        </w:rPr>
      </w:pPr>
    </w:p>
    <w:p w:rsidR="008379C0" w:rsidRDefault="008379C0">
      <w:pPr>
        <w:rPr>
          <w:sz w:val="16"/>
          <w:szCs w:val="16"/>
          <w:lang w:eastAsia="x-none"/>
        </w:rPr>
      </w:pPr>
    </w:p>
    <w:p w:rsidR="008379C0" w:rsidRDefault="008379C0">
      <w:pPr>
        <w:rPr>
          <w:sz w:val="16"/>
          <w:szCs w:val="16"/>
          <w:lang w:eastAsia="x-none"/>
        </w:rPr>
      </w:pPr>
    </w:p>
    <w:p w:rsidR="008379C0" w:rsidRDefault="008379C0">
      <w:pPr>
        <w:contextualSpacing/>
      </w:pPr>
      <w:bookmarkStart w:id="0" w:name="_GoBack"/>
      <w:bookmarkEnd w:id="0"/>
    </w:p>
    <w:sectPr w:rsidR="008379C0">
      <w:headerReference w:type="default" r:id="rId8"/>
      <w:pgSz w:w="11906" w:h="16838"/>
      <w:pgMar w:top="1134" w:right="567" w:bottom="1134" w:left="1134" w:header="709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4C2C" w:rsidRDefault="00D04C2C">
      <w:r>
        <w:separator/>
      </w:r>
    </w:p>
  </w:endnote>
  <w:endnote w:type="continuationSeparator" w:id="0">
    <w:p w:rsidR="00D04C2C" w:rsidRDefault="00D0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4C2C" w:rsidRDefault="00D04C2C">
      <w:r>
        <w:separator/>
      </w:r>
    </w:p>
  </w:footnote>
  <w:footnote w:type="continuationSeparator" w:id="0">
    <w:p w:rsidR="00D04C2C" w:rsidRDefault="00D04C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19580996"/>
      <w:docPartObj>
        <w:docPartGallery w:val="Page Numbers (Top of Page)"/>
        <w:docPartUnique/>
      </w:docPartObj>
    </w:sdtPr>
    <w:sdtEndPr/>
    <w:sdtContent>
      <w:p w:rsidR="008379C0" w:rsidRDefault="00D04C2C">
        <w:pPr>
          <w:pStyle w:val="a9"/>
          <w:jc w:val="center"/>
        </w:pPr>
        <w:r>
          <w:fldChar w:fldCharType="begin"/>
        </w:r>
        <w:r>
          <w:instrText xml:space="preserve"> PAGE </w:instrText>
        </w:r>
        <w:r>
          <w:fldChar w:fldCharType="separate"/>
        </w:r>
        <w:r w:rsidR="009A2144">
          <w:rPr>
            <w:noProof/>
          </w:rPr>
          <w:t>2</w:t>
        </w:r>
        <w:r>
          <w:fldChar w:fldCharType="end"/>
        </w:r>
      </w:p>
    </w:sdtContent>
  </w:sdt>
  <w:p w:rsidR="008379C0" w:rsidRDefault="008379C0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6270798"/>
    <w:multiLevelType w:val="multilevel"/>
    <w:tmpl w:val="215C2F8E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379C0"/>
    <w:rsid w:val="008379C0"/>
    <w:rsid w:val="009A2144"/>
    <w:rsid w:val="00D04C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D7A0B2F-7089-4D08-A312-A8688C6B20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680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next w:val="a1"/>
    <w:qFormat/>
    <w:pPr>
      <w:numPr>
        <w:numId w:val="1"/>
      </w:numPr>
      <w:outlineLvl w:val="0"/>
    </w:pPr>
    <w:rPr>
      <w:rFonts w:ascii="Liberation Serif" w:eastAsia="Segoe UI" w:hAnsi="Liberation Serif" w:cs="Tahoma"/>
      <w:b/>
      <w:bCs/>
      <w:sz w:val="48"/>
      <w:szCs w:val="4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styleId="a5">
    <w:name w:val="Hyperlink"/>
    <w:basedOn w:val="a2"/>
    <w:uiPriority w:val="99"/>
    <w:unhideWhenUsed/>
    <w:rsid w:val="00A36803"/>
    <w:rPr>
      <w:color w:val="0000FF"/>
      <w:u w:val="single"/>
    </w:rPr>
  </w:style>
  <w:style w:type="character" w:customStyle="1" w:styleId="a6">
    <w:name w:val="Текст выноски Знак"/>
    <w:basedOn w:val="a2"/>
    <w:link w:val="a7"/>
    <w:uiPriority w:val="99"/>
    <w:semiHidden/>
    <w:qFormat/>
    <w:rsid w:val="00491B57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8">
    <w:name w:val="Верхний колонтитул Знак"/>
    <w:basedOn w:val="a2"/>
    <w:link w:val="a9"/>
    <w:uiPriority w:val="99"/>
    <w:qFormat/>
    <w:rsid w:val="000C6BA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Нижний колонтитул Знак"/>
    <w:basedOn w:val="a2"/>
    <w:link w:val="ab"/>
    <w:uiPriority w:val="99"/>
    <w:qFormat/>
    <w:rsid w:val="000C6BA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UnresolvedMention">
    <w:name w:val="Unresolved Mention"/>
    <w:basedOn w:val="a2"/>
    <w:uiPriority w:val="99"/>
    <w:semiHidden/>
    <w:unhideWhenUsed/>
    <w:qFormat/>
    <w:rsid w:val="006E2E1F"/>
    <w:rPr>
      <w:color w:val="605E5C"/>
      <w:shd w:val="clear" w:color="auto" w:fill="E1DFDD"/>
    </w:rPr>
  </w:style>
  <w:style w:type="character" w:styleId="ac">
    <w:name w:val="annotation reference"/>
    <w:basedOn w:val="a2"/>
    <w:uiPriority w:val="99"/>
    <w:semiHidden/>
    <w:unhideWhenUsed/>
    <w:qFormat/>
    <w:rsid w:val="00EC7F4D"/>
    <w:rPr>
      <w:sz w:val="16"/>
      <w:szCs w:val="16"/>
    </w:rPr>
  </w:style>
  <w:style w:type="character" w:customStyle="1" w:styleId="ad">
    <w:name w:val="Текст примечания Знак"/>
    <w:basedOn w:val="a2"/>
    <w:link w:val="ae"/>
    <w:uiPriority w:val="99"/>
    <w:semiHidden/>
    <w:qFormat/>
    <w:rsid w:val="00EC7F4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">
    <w:name w:val="Тема примечания Знак"/>
    <w:basedOn w:val="ad"/>
    <w:link w:val="af0"/>
    <w:uiPriority w:val="99"/>
    <w:semiHidden/>
    <w:qFormat/>
    <w:rsid w:val="00EC7F4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1">
    <w:name w:val="Body Text"/>
    <w:basedOn w:val="a"/>
    <w:pPr>
      <w:spacing w:after="140" w:line="276" w:lineRule="auto"/>
    </w:pPr>
  </w:style>
  <w:style w:type="paragraph" w:styleId="af1">
    <w:name w:val="List"/>
    <w:basedOn w:val="a1"/>
    <w:rPr>
      <w:rFonts w:cs="Mangal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Mangal"/>
      <w:i/>
      <w:iCs/>
    </w:rPr>
  </w:style>
  <w:style w:type="paragraph" w:styleId="af3">
    <w:name w:val="index heading"/>
    <w:basedOn w:val="a"/>
    <w:qFormat/>
    <w:pPr>
      <w:suppressLineNumbers/>
    </w:pPr>
    <w:rPr>
      <w:rFonts w:cs="Mangal"/>
    </w:rPr>
  </w:style>
  <w:style w:type="paragraph" w:styleId="af4">
    <w:name w:val="No Spacing"/>
    <w:uiPriority w:val="1"/>
    <w:qFormat/>
    <w:rsid w:val="00A36803"/>
  </w:style>
  <w:style w:type="paragraph" w:styleId="a7">
    <w:name w:val="Balloon Text"/>
    <w:basedOn w:val="a"/>
    <w:link w:val="a6"/>
    <w:uiPriority w:val="99"/>
    <w:semiHidden/>
    <w:unhideWhenUsed/>
    <w:qFormat/>
    <w:rsid w:val="00491B57"/>
    <w:rPr>
      <w:rFonts w:ascii="Segoe UI" w:hAnsi="Segoe UI" w:cs="Segoe UI"/>
      <w:sz w:val="18"/>
      <w:szCs w:val="18"/>
    </w:rPr>
  </w:style>
  <w:style w:type="paragraph" w:customStyle="1" w:styleId="af5">
    <w:name w:val="Колонтитул"/>
    <w:basedOn w:val="a"/>
    <w:qFormat/>
  </w:style>
  <w:style w:type="paragraph" w:styleId="a9">
    <w:name w:val="header"/>
    <w:basedOn w:val="a"/>
    <w:link w:val="a8"/>
    <w:uiPriority w:val="99"/>
    <w:unhideWhenUsed/>
    <w:rsid w:val="000C6BA6"/>
    <w:pPr>
      <w:tabs>
        <w:tab w:val="center" w:pos="4677"/>
        <w:tab w:val="right" w:pos="9355"/>
      </w:tabs>
    </w:pPr>
  </w:style>
  <w:style w:type="paragraph" w:styleId="ab">
    <w:name w:val="footer"/>
    <w:basedOn w:val="a"/>
    <w:link w:val="aa"/>
    <w:uiPriority w:val="99"/>
    <w:unhideWhenUsed/>
    <w:rsid w:val="000C6BA6"/>
    <w:pPr>
      <w:tabs>
        <w:tab w:val="center" w:pos="4677"/>
        <w:tab w:val="right" w:pos="9355"/>
      </w:tabs>
    </w:pPr>
  </w:style>
  <w:style w:type="paragraph" w:styleId="ae">
    <w:name w:val="annotation text"/>
    <w:basedOn w:val="a"/>
    <w:link w:val="ad"/>
    <w:uiPriority w:val="99"/>
    <w:semiHidden/>
    <w:unhideWhenUsed/>
    <w:qFormat/>
    <w:rsid w:val="00EC7F4D"/>
    <w:rPr>
      <w:sz w:val="20"/>
      <w:szCs w:val="20"/>
    </w:rPr>
  </w:style>
  <w:style w:type="paragraph" w:styleId="af0">
    <w:name w:val="annotation subject"/>
    <w:basedOn w:val="ae"/>
    <w:next w:val="ae"/>
    <w:link w:val="af"/>
    <w:uiPriority w:val="99"/>
    <w:semiHidden/>
    <w:unhideWhenUsed/>
    <w:qFormat/>
    <w:rsid w:val="00EC7F4D"/>
    <w:rPr>
      <w:b/>
      <w:bCs/>
    </w:rPr>
  </w:style>
  <w:style w:type="table" w:customStyle="1" w:styleId="4">
    <w:name w:val="Сетка таблицы4"/>
    <w:basedOn w:val="a3"/>
    <w:uiPriority w:val="39"/>
    <w:rsid w:val="00C042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6">
    <w:name w:val="Table Grid"/>
    <w:basedOn w:val="a3"/>
    <w:uiPriority w:val="39"/>
    <w:rsid w:val="00AA7EE2"/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2980</TotalTime>
  <Pages>2</Pages>
  <Words>526</Words>
  <Characters>2999</Characters>
  <Application>Microsoft Office Word</Application>
  <DocSecurity>0</DocSecurity>
  <Lines>24</Lines>
  <Paragraphs>7</Paragraphs>
  <ScaleCrop>false</ScaleCrop>
  <Company/>
  <LinksUpToDate>false</LinksUpToDate>
  <CharactersWithSpaces>3518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Хачатурянц Арсен Ашотович</dc:creator>
  <dc:description/>
  <cp:lastModifiedBy>Краснова Евгения Владимировна</cp:lastModifiedBy>
  <cp:revision>10</cp:revision>
  <cp:lastPrinted>2025-01-23T14:23:00Z</cp:lastPrinted>
  <dcterms:created xsi:type="dcterms:W3CDTF">2025-01-10T12:07:00Z</dcterms:created>
  <dcterms:modified xsi:type="dcterms:W3CDTF">2025-01-27T17:43:00Z</dcterms:modified>
  <dc:language>ru-RU</dc:language>
</cp:coreProperties>
</file>