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4D96" w:rsidRDefault="00647B8D">
      <w:pPr>
        <w:contextualSpacing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РЕШЕНИЕ</w:t>
      </w:r>
    </w:p>
    <w:p w:rsidR="00D24D96" w:rsidRDefault="00647B8D">
      <w:pPr>
        <w:contextualSpacing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по делу №004/06/49-347/2024</w:t>
      </w:r>
    </w:p>
    <w:p w:rsidR="00D24D96" w:rsidRDefault="00647B8D">
      <w:pPr>
        <w:contextualSpacing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о </w:t>
      </w:r>
      <w:r>
        <w:rPr>
          <w:b/>
          <w:color w:val="000000"/>
          <w:sz w:val="28"/>
          <w:szCs w:val="28"/>
        </w:rPr>
        <w:t>нарушении законодательства о контрактной системе</w:t>
      </w:r>
    </w:p>
    <w:p w:rsidR="00D24D96" w:rsidRDefault="00D24D96">
      <w:pPr>
        <w:ind w:firstLine="567"/>
        <w:contextualSpacing/>
        <w:jc w:val="both"/>
        <w:rPr>
          <w:b/>
          <w:color w:val="000000"/>
          <w:sz w:val="28"/>
          <w:szCs w:val="28"/>
        </w:rPr>
      </w:pPr>
    </w:p>
    <w:p w:rsidR="00D24D96" w:rsidRDefault="00647B8D">
      <w:pPr>
        <w:contextualSpacing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«22» октября 2024 года</w:t>
      </w:r>
      <w:r w:rsidRPr="00647B8D">
        <w:rPr>
          <w:color w:val="000000"/>
          <w:sz w:val="28"/>
          <w:szCs w:val="28"/>
        </w:rPr>
        <w:t xml:space="preserve">                                                                      </w:t>
      </w:r>
      <w:r>
        <w:rPr>
          <w:color w:val="000000"/>
          <w:sz w:val="28"/>
          <w:szCs w:val="28"/>
        </w:rPr>
        <w:t>г. Горно-Алтайск</w:t>
      </w:r>
    </w:p>
    <w:p w:rsidR="00D24D96" w:rsidRDefault="00647B8D">
      <w:pPr>
        <w:ind w:firstLine="567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</w:t>
      </w:r>
    </w:p>
    <w:p w:rsidR="00D24D96" w:rsidRDefault="00647B8D">
      <w:pPr>
        <w:ind w:firstLine="567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Комиссия управления Федеральной антимонопольной службы по Республике Алтай по к</w:t>
      </w:r>
      <w:r>
        <w:rPr>
          <w:color w:val="000000"/>
          <w:sz w:val="28"/>
          <w:szCs w:val="28"/>
        </w:rPr>
        <w:t>онтролю в сфере закупок (далее – Комиссия УФАС по РА) в составе:</w:t>
      </w:r>
    </w:p>
    <w:p w:rsidR="00D24D96" w:rsidRDefault="00647B8D">
      <w:pPr>
        <w:shd w:val="clear" w:color="auto" w:fill="FFFFFF"/>
        <w:ind w:firstLine="568"/>
        <w:contextualSpacing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заместитель председателя комиссии: </w:t>
      </w:r>
      <w:r>
        <w:rPr>
          <w:b/>
          <w:color w:val="000000"/>
          <w:sz w:val="28"/>
          <w:szCs w:val="28"/>
        </w:rPr>
        <w:t>…</w:t>
      </w:r>
    </w:p>
    <w:p w:rsidR="00D24D96" w:rsidRDefault="00647B8D">
      <w:pPr>
        <w:shd w:val="clear" w:color="auto" w:fill="FFFFFF"/>
        <w:ind w:firstLine="568"/>
        <w:contextualSpacing/>
        <w:jc w:val="both"/>
        <w:rPr>
          <w:sz w:val="28"/>
          <w:szCs w:val="28"/>
        </w:rPr>
      </w:pPr>
      <w:r>
        <w:rPr>
          <w:b/>
          <w:color w:val="000000"/>
          <w:sz w:val="28"/>
          <w:szCs w:val="28"/>
        </w:rPr>
        <w:t>…</w:t>
      </w:r>
      <w:r>
        <w:rPr>
          <w:b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– начальник отдела контроля закупок и торгов, член Комиссии;</w:t>
      </w:r>
    </w:p>
    <w:p w:rsidR="00D24D96" w:rsidRDefault="00647B8D">
      <w:pPr>
        <w:shd w:val="clear" w:color="auto" w:fill="FFFFFF"/>
        <w:ind w:firstLine="568"/>
        <w:contextualSpacing/>
        <w:jc w:val="both"/>
        <w:rPr>
          <w:sz w:val="28"/>
          <w:szCs w:val="28"/>
        </w:rPr>
      </w:pPr>
      <w:r>
        <w:rPr>
          <w:b/>
          <w:color w:val="000000"/>
          <w:sz w:val="28"/>
          <w:szCs w:val="28"/>
        </w:rPr>
        <w:t>…</w:t>
      </w:r>
      <w:r>
        <w:rPr>
          <w:b/>
          <w:color w:val="000000"/>
          <w:sz w:val="28"/>
          <w:szCs w:val="28"/>
        </w:rPr>
        <w:t xml:space="preserve"> – </w:t>
      </w:r>
      <w:r>
        <w:rPr>
          <w:color w:val="000000"/>
          <w:sz w:val="28"/>
          <w:szCs w:val="28"/>
        </w:rPr>
        <w:t>главный специалист-эксперт</w:t>
      </w:r>
      <w:r>
        <w:rPr>
          <w:color w:val="000000"/>
          <w:sz w:val="28"/>
          <w:szCs w:val="28"/>
        </w:rPr>
        <w:t xml:space="preserve"> отдела контроля закупок</w:t>
      </w:r>
      <w:r>
        <w:rPr>
          <w:color w:val="000000"/>
          <w:sz w:val="28"/>
          <w:szCs w:val="28"/>
        </w:rPr>
        <w:br/>
        <w:t>и торгов, член Комиссии,</w:t>
      </w:r>
    </w:p>
    <w:p w:rsidR="00D24D96" w:rsidRDefault="00647B8D">
      <w:pPr>
        <w:shd w:val="clear" w:color="auto" w:fill="FFFFFF"/>
        <w:tabs>
          <w:tab w:val="left" w:pos="4518"/>
        </w:tabs>
        <w:ind w:firstLine="568"/>
        <w:jc w:val="both"/>
      </w:pPr>
      <w:r>
        <w:rPr>
          <w:sz w:val="28"/>
          <w:szCs w:val="28"/>
        </w:rPr>
        <w:t xml:space="preserve">рассмотрев жалобу ООО «Фарм-Концепт» на действия аукционной комиссии </w:t>
      </w:r>
      <w:r>
        <w:rPr>
          <w:sz w:val="28"/>
          <w:szCs w:val="28"/>
        </w:rPr>
        <w:t>уполномоченного органа Министерства экономического развития Республики Алтай при осуществлении закупки путем проведения электронного аукциона №</w:t>
      </w:r>
      <w:r>
        <w:rPr>
          <w:color w:val="000000"/>
          <w:sz w:val="28"/>
          <w:szCs w:val="28"/>
        </w:rPr>
        <w:t>0177200000924002</w:t>
      </w:r>
      <w:r>
        <w:rPr>
          <w:color w:val="000000"/>
          <w:sz w:val="28"/>
          <w:szCs w:val="28"/>
        </w:rPr>
        <w:t>900 на поставку онкологического лекарственного препарата для медицинского применения ПАКЛИТАКСЕЛ на 2024 год,</w:t>
      </w:r>
    </w:p>
    <w:p w:rsidR="00D24D96" w:rsidRDefault="00D24D96">
      <w:pPr>
        <w:shd w:val="clear" w:color="auto" w:fill="FFFFFF"/>
        <w:ind w:firstLine="568"/>
        <w:contextualSpacing/>
        <w:jc w:val="both"/>
        <w:rPr>
          <w:color w:val="000000"/>
          <w:sz w:val="28"/>
          <w:szCs w:val="28"/>
        </w:rPr>
      </w:pPr>
    </w:p>
    <w:p w:rsidR="00D24D96" w:rsidRDefault="00647B8D">
      <w:pPr>
        <w:contextualSpacing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УСТАНОВИЛА:</w:t>
      </w:r>
    </w:p>
    <w:p w:rsidR="00D24D96" w:rsidRDefault="00D24D96">
      <w:pPr>
        <w:contextualSpacing/>
        <w:jc w:val="center"/>
        <w:rPr>
          <w:color w:val="000000"/>
          <w:sz w:val="28"/>
          <w:szCs w:val="28"/>
        </w:rPr>
      </w:pPr>
    </w:p>
    <w:p w:rsidR="00D24D96" w:rsidRDefault="00647B8D">
      <w:pPr>
        <w:ind w:firstLine="567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Алтайское республиканское УФАС России 15.10.2024г. поступила жалоба</w:t>
      </w:r>
      <w:r>
        <w:rPr>
          <w:color w:val="000000"/>
          <w:sz w:val="28"/>
          <w:szCs w:val="28"/>
        </w:rPr>
        <w:br/>
        <w:t>(вх. №3977-ЭП/24) ООО «Фарм-Концепт» на действия аукционной ко</w:t>
      </w:r>
      <w:r>
        <w:rPr>
          <w:color w:val="000000"/>
          <w:sz w:val="28"/>
          <w:szCs w:val="28"/>
        </w:rPr>
        <w:t>миссии уполномоченного органа Министерства экономического развития Республики Алтай при осуществлении закупки путем проведения электронного аукциона</w:t>
      </w:r>
      <w:r>
        <w:rPr>
          <w:color w:val="000000"/>
          <w:sz w:val="28"/>
          <w:szCs w:val="28"/>
        </w:rPr>
        <w:br/>
        <w:t>№0177200000924002900 на поставку онкологического лекарственного препарата для медицинского применения ПАКЛИ</w:t>
      </w:r>
      <w:r>
        <w:rPr>
          <w:color w:val="000000"/>
          <w:sz w:val="28"/>
          <w:szCs w:val="28"/>
        </w:rPr>
        <w:t>ТАКСЕЛ на 2024 год.</w:t>
      </w:r>
    </w:p>
    <w:p w:rsidR="00D24D96" w:rsidRDefault="00647B8D">
      <w:pPr>
        <w:ind w:firstLine="567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Заявитель считает, что победителем электронного аукциона</w:t>
      </w:r>
      <w:r>
        <w:rPr>
          <w:color w:val="000000"/>
          <w:sz w:val="28"/>
          <w:szCs w:val="28"/>
        </w:rPr>
        <w:br/>
        <w:t>№0177200000924002900 не представлен в составе заявки документ, подтверждающий страну происхождения закупаемого лекарственного препарата, в связи с чем не верно определен победител</w:t>
      </w:r>
      <w:r>
        <w:rPr>
          <w:color w:val="000000"/>
          <w:sz w:val="28"/>
          <w:szCs w:val="28"/>
        </w:rPr>
        <w:t>ь данной закупки.</w:t>
      </w:r>
    </w:p>
    <w:p w:rsidR="00D24D96" w:rsidRDefault="00647B8D">
      <w:pPr>
        <w:shd w:val="clear" w:color="auto" w:fill="FFFFFF"/>
        <w:tabs>
          <w:tab w:val="left" w:pos="4518"/>
        </w:tabs>
        <w:ind w:firstLine="568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Не согласившись с доводом жалобы, Министерством экономического развития Республики Алтай, БУЗ РА «Республиканская больница» представлены письменные возражения (вх. №4038-ЭП/24 от 17.10.2024г., вх. №4076-ЭП/24 от 21.10.2024г.).</w:t>
      </w:r>
    </w:p>
    <w:p w:rsidR="00D24D96" w:rsidRDefault="00647B8D">
      <w:pPr>
        <w:pStyle w:val="parametervalue"/>
        <w:spacing w:before="0" w:after="0"/>
        <w:ind w:firstLine="567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Комиссия по</w:t>
      </w:r>
      <w:r>
        <w:rPr>
          <w:color w:val="000000"/>
          <w:sz w:val="28"/>
          <w:szCs w:val="28"/>
        </w:rPr>
        <w:t xml:space="preserve"> контролю в сфере закупок, рассмотрев материалы дела, заслушав представителей сторон, установила следующее.</w:t>
      </w:r>
    </w:p>
    <w:p w:rsidR="00D24D96" w:rsidRDefault="00647B8D">
      <w:pPr>
        <w:shd w:val="clear" w:color="auto" w:fill="FFFFFF"/>
        <w:tabs>
          <w:tab w:val="left" w:pos="567"/>
        </w:tabs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01.10.2024 уполномоченным органом Министерством экономического развития Республики Алтай на официальном сайте ЕИС в сфере закупок размещено извещен</w:t>
      </w:r>
      <w:r>
        <w:rPr>
          <w:color w:val="000000"/>
          <w:sz w:val="28"/>
          <w:szCs w:val="28"/>
        </w:rPr>
        <w:t>ие о проведении электронного аукциона №0177200000924002900 на поставку онкологического лекарственного препарата для медицинского применения ПАКЛИТАКСЕЛ на 2024 год. Начальная (максимальная) цена контракта 815527,80 рублей. Заказчиком является БУЗ РА «Респу</w:t>
      </w:r>
      <w:r>
        <w:rPr>
          <w:color w:val="000000"/>
          <w:sz w:val="28"/>
          <w:szCs w:val="28"/>
        </w:rPr>
        <w:t>бликанская больница».</w:t>
      </w:r>
    </w:p>
    <w:p w:rsidR="00D24D96" w:rsidRDefault="00647B8D">
      <w:pPr>
        <w:ind w:firstLine="540"/>
        <w:contextualSpacing/>
        <w:jc w:val="both"/>
      </w:pPr>
      <w:r>
        <w:rPr>
          <w:color w:val="000000"/>
          <w:sz w:val="28"/>
          <w:szCs w:val="28"/>
        </w:rPr>
        <w:t xml:space="preserve">В соответствии с </w:t>
      </w:r>
      <w:hyperlink r:id="rId6">
        <w:r>
          <w:rPr>
            <w:color w:val="000000"/>
            <w:sz w:val="28"/>
            <w:szCs w:val="28"/>
          </w:rPr>
          <w:t>частью 3 статьи 14</w:t>
        </w:r>
      </w:hyperlink>
      <w:r>
        <w:rPr>
          <w:color w:val="000000"/>
          <w:sz w:val="28"/>
          <w:szCs w:val="28"/>
        </w:rPr>
        <w:t xml:space="preserve">  Федерального закона от 05.04.2013г. №44-</w:t>
      </w:r>
      <w:r>
        <w:rPr>
          <w:color w:val="000000"/>
          <w:sz w:val="28"/>
          <w:szCs w:val="28"/>
        </w:rPr>
        <w:lastRenderedPageBreak/>
        <w:t>ФЗ «О контрактной системе в сфере закупок товаров, работ, услуг для о</w:t>
      </w:r>
      <w:r>
        <w:rPr>
          <w:color w:val="000000"/>
          <w:sz w:val="28"/>
          <w:szCs w:val="28"/>
        </w:rPr>
        <w:t xml:space="preserve">беспечения государственных и муниципальных нужд» (далее – Закон о контрактной системе) в целях защиты основ конституционного строя, обеспечения обороны страны и безопасности государства, защиты внутреннего рынка Российской Федерации, развития национальной </w:t>
      </w:r>
      <w:r>
        <w:rPr>
          <w:color w:val="000000"/>
          <w:sz w:val="28"/>
          <w:szCs w:val="28"/>
        </w:rPr>
        <w:t>экономики,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товаров, происходящих из иностранных государств, работ, услуг, соответственно выполняемых, оказываемых ин</w:t>
      </w:r>
      <w:r>
        <w:rPr>
          <w:color w:val="000000"/>
          <w:sz w:val="28"/>
          <w:szCs w:val="28"/>
        </w:rPr>
        <w:t>остранными лицами, и ограничения допуска указанных товаров, работ, услуг, включая минимальную обязательную долю закупок российских товаров, в том числе товаров, поставляемых при выполнении закупаемых работ, оказании закупаемых услуг, и перечень таких товар</w:t>
      </w:r>
      <w:r>
        <w:rPr>
          <w:color w:val="000000"/>
          <w:sz w:val="28"/>
          <w:szCs w:val="28"/>
        </w:rPr>
        <w:t>ов, для целей осуществления закупок.</w:t>
      </w:r>
    </w:p>
    <w:p w:rsidR="00D24D96" w:rsidRDefault="00647B8D">
      <w:pPr>
        <w:ind w:firstLine="540"/>
        <w:contextualSpacing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В извещении о проведении электронного аукциона №0177200000924002900 установлены ограничения и условия допуска в соответствии с Постановлением Правительства РФ от 30.11.2015г. №1289 «Об ограничениях и условиях допуска пр</w:t>
      </w:r>
      <w:r>
        <w:rPr>
          <w:color w:val="000000"/>
          <w:sz w:val="28"/>
          <w:szCs w:val="28"/>
        </w:rPr>
        <w:t>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 (далее – Постановление №12</w:t>
      </w:r>
      <w:r>
        <w:rPr>
          <w:color w:val="000000"/>
          <w:sz w:val="28"/>
          <w:szCs w:val="28"/>
        </w:rPr>
        <w:t>89) и условия допуска в соответствии с Приказом Минфина России от 04.06.2018 №126н «Об условиях допуска товаров, происходящих из иностранного государства или группы иностранных государств, для целей осуществления закупок товаров для обеспечения государстве</w:t>
      </w:r>
      <w:r>
        <w:rPr>
          <w:color w:val="000000"/>
          <w:sz w:val="28"/>
          <w:szCs w:val="28"/>
        </w:rPr>
        <w:t>нных и муниципальных нужд» (далее – Приказ №126н).</w:t>
      </w:r>
    </w:p>
    <w:p w:rsidR="00D24D96" w:rsidRDefault="00647B8D">
      <w:pPr>
        <w:contextualSpacing/>
        <w:jc w:val="both"/>
      </w:pPr>
      <w:r>
        <w:rPr>
          <w:color w:val="000000"/>
          <w:sz w:val="28"/>
          <w:szCs w:val="28"/>
        </w:rPr>
        <w:tab/>
        <w:t xml:space="preserve">На основании пп. а п. 1 ч. 5 ст. 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</w:t>
      </w:r>
      <w:r>
        <w:rPr>
          <w:color w:val="000000"/>
          <w:sz w:val="28"/>
          <w:szCs w:val="28"/>
        </w:rPr>
        <w:t>итогов определения поставщика (подрядчика, исполнителя), установленной в извещении об осуществлении закупки, члены комиссии по осуществлению закупок рассматривают заявки на участие в закупке, информацию и документы, направленные оператором электронной площ</w:t>
      </w:r>
      <w:r>
        <w:rPr>
          <w:color w:val="000000"/>
          <w:sz w:val="28"/>
          <w:szCs w:val="28"/>
        </w:rPr>
        <w:t xml:space="preserve">адки в соответствии с </w:t>
      </w:r>
      <w:hyperlink r:id="rId7">
        <w:r>
          <w:rPr>
            <w:color w:val="000000"/>
            <w:sz w:val="28"/>
            <w:szCs w:val="28"/>
          </w:rPr>
          <w:t>пунктом 4 части 4</w:t>
        </w:r>
      </w:hyperlink>
      <w:r>
        <w:rPr>
          <w:color w:val="000000"/>
          <w:sz w:val="28"/>
          <w:szCs w:val="28"/>
        </w:rPr>
        <w:t xml:space="preserve"> данной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</w:t>
      </w:r>
      <w:hyperlink r:id="rId8">
        <w:r>
          <w:rPr>
            <w:color w:val="000000"/>
            <w:sz w:val="28"/>
            <w:szCs w:val="28"/>
          </w:rPr>
          <w:t>пунктами 1</w:t>
        </w:r>
      </w:hyperlink>
      <w:r>
        <w:rPr>
          <w:color w:val="000000"/>
          <w:sz w:val="28"/>
          <w:szCs w:val="28"/>
        </w:rPr>
        <w:t xml:space="preserve"> - </w:t>
      </w:r>
      <w:hyperlink r:id="rId9">
        <w:r>
          <w:rPr>
            <w:color w:val="000000"/>
            <w:sz w:val="28"/>
            <w:szCs w:val="28"/>
          </w:rPr>
          <w:t>8 части 12 статьи 48</w:t>
        </w:r>
      </w:hyperlink>
      <w:r>
        <w:rPr>
          <w:color w:val="000000"/>
          <w:sz w:val="28"/>
          <w:szCs w:val="28"/>
        </w:rPr>
        <w:t xml:space="preserve"> данного Федерального закона.</w:t>
      </w:r>
    </w:p>
    <w:p w:rsidR="00D24D96" w:rsidRDefault="00647B8D">
      <w:pPr>
        <w:spacing w:before="260"/>
        <w:ind w:firstLine="540"/>
        <w:contextualSpacing/>
        <w:jc w:val="both"/>
      </w:pPr>
      <w:r>
        <w:rPr>
          <w:color w:val="000000"/>
          <w:sz w:val="28"/>
          <w:szCs w:val="28"/>
        </w:rPr>
        <w:tab/>
        <w:t xml:space="preserve">В силу </w:t>
      </w:r>
      <w:hyperlink r:id="rId10">
        <w:r>
          <w:rPr>
            <w:color w:val="000000"/>
            <w:sz w:val="28"/>
            <w:szCs w:val="28"/>
          </w:rPr>
          <w:t>пункта 1</w:t>
        </w:r>
      </w:hyperlink>
      <w:r>
        <w:rPr>
          <w:color w:val="000000"/>
          <w:sz w:val="28"/>
          <w:szCs w:val="28"/>
        </w:rPr>
        <w:t xml:space="preserve"> Постановления №1289 для целей осуществления закупок лекарственного препарата, включенного в перечень жизненно необходимых и важнейших лекарственных препаратов, для обеспечения государственных и муниципальных нужд (с одним международным непатентованным наи</w:t>
      </w:r>
      <w:r>
        <w:rPr>
          <w:color w:val="000000"/>
          <w:sz w:val="28"/>
          <w:szCs w:val="28"/>
        </w:rPr>
        <w:t xml:space="preserve">менованием или при отсутствии такого наименования - с химическим или группировочным наименованием), являющегося предметом одного контракта (одного лота), </w:t>
      </w:r>
      <w:r>
        <w:rPr>
          <w:b/>
          <w:color w:val="000000"/>
          <w:sz w:val="28"/>
          <w:szCs w:val="28"/>
        </w:rPr>
        <w:t>заказчик отклоняет все заявки</w:t>
      </w:r>
      <w:r>
        <w:rPr>
          <w:color w:val="000000"/>
          <w:sz w:val="28"/>
          <w:szCs w:val="28"/>
        </w:rPr>
        <w:t xml:space="preserve"> (окончательные предложения), </w:t>
      </w:r>
      <w:r>
        <w:rPr>
          <w:b/>
          <w:color w:val="000000"/>
          <w:sz w:val="28"/>
          <w:szCs w:val="28"/>
        </w:rPr>
        <w:t>содержащие предложения о поставке лекарстве</w:t>
      </w:r>
      <w:r>
        <w:rPr>
          <w:b/>
          <w:color w:val="000000"/>
          <w:sz w:val="28"/>
          <w:szCs w:val="28"/>
        </w:rPr>
        <w:t>нных препаратов, происходящих из иностранных государств</w:t>
      </w:r>
      <w:r>
        <w:rPr>
          <w:color w:val="000000"/>
          <w:sz w:val="28"/>
          <w:szCs w:val="28"/>
        </w:rPr>
        <w:t xml:space="preserve"> (за исключением государств - членов Евразийского экономического союза), в том числе о поставке двух и более лекарственных </w:t>
      </w:r>
      <w:r>
        <w:rPr>
          <w:color w:val="000000"/>
          <w:sz w:val="28"/>
          <w:szCs w:val="28"/>
        </w:rPr>
        <w:lastRenderedPageBreak/>
        <w:t>препаратов, страной происхождения хотя бы одного из которых не является госуда</w:t>
      </w:r>
      <w:r>
        <w:rPr>
          <w:color w:val="000000"/>
          <w:sz w:val="28"/>
          <w:szCs w:val="28"/>
        </w:rPr>
        <w:t xml:space="preserve">рство - член Евразийского экономического союза, </w:t>
      </w:r>
      <w:r>
        <w:rPr>
          <w:b/>
          <w:bCs/>
          <w:color w:val="000000"/>
          <w:sz w:val="28"/>
          <w:szCs w:val="28"/>
        </w:rPr>
        <w:t>при условии, что на участие в определении поставщика подано не менее двух заявок</w:t>
      </w:r>
      <w:r>
        <w:rPr>
          <w:color w:val="000000"/>
          <w:sz w:val="28"/>
          <w:szCs w:val="28"/>
        </w:rPr>
        <w:t xml:space="preserve"> (окончательных предложений), </w:t>
      </w:r>
      <w:r>
        <w:rPr>
          <w:b/>
          <w:bCs/>
          <w:color w:val="000000"/>
          <w:sz w:val="28"/>
          <w:szCs w:val="28"/>
        </w:rPr>
        <w:t>которые удовлетворяют требованиям извещения</w:t>
      </w:r>
      <w:r>
        <w:rPr>
          <w:color w:val="000000"/>
          <w:sz w:val="28"/>
          <w:szCs w:val="28"/>
        </w:rPr>
        <w:t xml:space="preserve"> об осуществлении закупки и (или) документации о закупк</w:t>
      </w:r>
      <w:r>
        <w:rPr>
          <w:color w:val="000000"/>
          <w:sz w:val="28"/>
          <w:szCs w:val="28"/>
        </w:rPr>
        <w:t>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</w:t>
      </w:r>
      <w:r>
        <w:rPr>
          <w:color w:val="000000"/>
          <w:sz w:val="28"/>
          <w:szCs w:val="28"/>
        </w:rPr>
        <w:t xml:space="preserve">роизводителя либо производителей, входящих в одну группу лиц, соответствующую признакам, предусмотренным </w:t>
      </w:r>
      <w:hyperlink r:id="rId11">
        <w:r>
          <w:rPr>
            <w:color w:val="000000"/>
            <w:sz w:val="28"/>
            <w:szCs w:val="28"/>
          </w:rPr>
          <w:t>статьей 9</w:t>
        </w:r>
      </w:hyperlink>
      <w:r>
        <w:rPr>
          <w:color w:val="000000"/>
          <w:sz w:val="28"/>
          <w:szCs w:val="28"/>
        </w:rPr>
        <w:t xml:space="preserve"> Федерального закона от 26.07.2006 №135-ФЗ «О защите ко</w:t>
      </w:r>
      <w:r>
        <w:rPr>
          <w:color w:val="000000"/>
          <w:sz w:val="28"/>
          <w:szCs w:val="28"/>
        </w:rPr>
        <w:t>нкуренции», при сопоставлении этих заявок (окончательных предложений).</w:t>
      </w:r>
    </w:p>
    <w:p w:rsidR="00D24D96" w:rsidRDefault="00647B8D">
      <w:pPr>
        <w:spacing w:before="260"/>
        <w:ind w:firstLine="540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Согласно протоколу подведения итогов определения поставщика (подрядчика, исполнителя) №0177200000924002900 от 09.10.2024г. на участие в аукционе поступило 9 заявок, аукционной комиссией</w:t>
      </w:r>
      <w:r>
        <w:rPr>
          <w:color w:val="000000"/>
          <w:sz w:val="28"/>
          <w:szCs w:val="28"/>
        </w:rPr>
        <w:t xml:space="preserve"> отклонены 4 заявки в соответствии с пунктом 1 Постановления Правительства РФ от 30.11.2015 №1289.</w:t>
      </w:r>
    </w:p>
    <w:p w:rsidR="00D24D96" w:rsidRDefault="00647B8D">
      <w:pPr>
        <w:spacing w:before="260"/>
        <w:ind w:firstLine="540"/>
        <w:contextualSpacing/>
        <w:jc w:val="both"/>
      </w:pPr>
      <w:hyperlink r:id="rId12">
        <w:r>
          <w:rPr>
            <w:color w:val="000000"/>
            <w:sz w:val="28"/>
            <w:szCs w:val="28"/>
          </w:rPr>
          <w:t>Пунктом 1</w:t>
        </w:r>
      </w:hyperlink>
      <w:r>
        <w:rPr>
          <w:color w:val="000000"/>
          <w:sz w:val="28"/>
          <w:szCs w:val="28"/>
        </w:rPr>
        <w:t xml:space="preserve"> Приказа №126н установлены условия допуска товаров, происход</w:t>
      </w:r>
      <w:r>
        <w:rPr>
          <w:color w:val="000000"/>
          <w:sz w:val="28"/>
          <w:szCs w:val="28"/>
        </w:rPr>
        <w:t>ящих из иностранного государства или группы иностранных государств, допускаемых на территорию Российской Федерации для целей осуществления закупок товаров для обеспечения государственных и муниципальных нужд, указанных в приложениях к данному Приказу.</w:t>
      </w:r>
    </w:p>
    <w:p w:rsidR="00D24D96" w:rsidRDefault="00647B8D">
      <w:pPr>
        <w:spacing w:before="260"/>
        <w:ind w:firstLine="540"/>
        <w:contextualSpacing/>
        <w:jc w:val="both"/>
      </w:pPr>
      <w:r>
        <w:rPr>
          <w:color w:val="000000"/>
          <w:sz w:val="28"/>
          <w:szCs w:val="28"/>
        </w:rPr>
        <w:t>В си</w:t>
      </w:r>
      <w:r>
        <w:rPr>
          <w:color w:val="000000"/>
          <w:sz w:val="28"/>
          <w:szCs w:val="28"/>
        </w:rPr>
        <w:t xml:space="preserve">лу </w:t>
      </w:r>
      <w:hyperlink r:id="rId13">
        <w:r>
          <w:rPr>
            <w:color w:val="000000"/>
            <w:sz w:val="28"/>
            <w:szCs w:val="28"/>
          </w:rPr>
          <w:t>пункта 1.4</w:t>
        </w:r>
      </w:hyperlink>
      <w:r>
        <w:rPr>
          <w:color w:val="000000"/>
          <w:sz w:val="28"/>
          <w:szCs w:val="28"/>
        </w:rPr>
        <w:t xml:space="preserve"> Приказа № 126н в случае отклонения заявок в соответствии с </w:t>
      </w:r>
      <w:hyperlink r:id="rId14">
        <w:r>
          <w:rPr>
            <w:color w:val="000000"/>
            <w:sz w:val="28"/>
            <w:szCs w:val="28"/>
          </w:rPr>
          <w:t>пунктом 1</w:t>
        </w:r>
      </w:hyperlink>
      <w:r>
        <w:rPr>
          <w:color w:val="000000"/>
          <w:sz w:val="28"/>
          <w:szCs w:val="28"/>
        </w:rPr>
        <w:t xml:space="preserve"> Постановления № 1289 контракт заключается с участником закупки по предложенной им цене контракта </w:t>
      </w:r>
      <w:r>
        <w:rPr>
          <w:b/>
          <w:color w:val="000000"/>
          <w:sz w:val="28"/>
          <w:szCs w:val="28"/>
        </w:rPr>
        <w:t xml:space="preserve">при совокупности следующих условий: </w:t>
      </w:r>
    </w:p>
    <w:p w:rsidR="00D24D96" w:rsidRDefault="00647B8D">
      <w:pPr>
        <w:spacing w:before="260"/>
        <w:ind w:firstLine="540"/>
        <w:contextualSpacing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а) заявка такого участника закупки содержит предложение о поставке лекарственных препаратов, </w:t>
      </w:r>
      <w:r>
        <w:rPr>
          <w:b/>
          <w:color w:val="000000"/>
          <w:sz w:val="28"/>
          <w:szCs w:val="28"/>
        </w:rPr>
        <w:t>все стадии производства кото</w:t>
      </w:r>
      <w:r>
        <w:rPr>
          <w:b/>
          <w:color w:val="000000"/>
          <w:sz w:val="28"/>
          <w:szCs w:val="28"/>
        </w:rPr>
        <w:t>рых, в том числе синтез молекулы действующего вещества</w:t>
      </w:r>
      <w:r>
        <w:rPr>
          <w:color w:val="000000"/>
          <w:sz w:val="28"/>
          <w:szCs w:val="28"/>
        </w:rPr>
        <w:t xml:space="preserve"> при производстве фармацевтических субстанций, </w:t>
      </w:r>
      <w:r>
        <w:rPr>
          <w:b/>
          <w:color w:val="000000"/>
          <w:sz w:val="28"/>
          <w:szCs w:val="28"/>
        </w:rPr>
        <w:t>осуществляются на территориях государств</w:t>
      </w:r>
      <w:r>
        <w:rPr>
          <w:color w:val="000000"/>
          <w:sz w:val="28"/>
          <w:szCs w:val="28"/>
        </w:rPr>
        <w:t xml:space="preserve"> - членов Евразийского экономического союза, и при этом сведения о таких фармацевтических субстанциях включены в го</w:t>
      </w:r>
      <w:r>
        <w:rPr>
          <w:color w:val="000000"/>
          <w:sz w:val="28"/>
          <w:szCs w:val="28"/>
        </w:rPr>
        <w:t xml:space="preserve">сударственный реестр лекарственных средств; </w:t>
      </w:r>
    </w:p>
    <w:p w:rsidR="00D24D96" w:rsidRDefault="00647B8D">
      <w:pPr>
        <w:spacing w:before="260"/>
        <w:ind w:firstLine="540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б) заявка такого участника закупки соответствует требованиям извещения об осуществлении закупки, документации о закупке (в случае, если федеральным законом предусмотрена документация о закупке); </w:t>
      </w:r>
    </w:p>
    <w:p w:rsidR="00D24D96" w:rsidRDefault="00647B8D">
      <w:pPr>
        <w:spacing w:before="260"/>
        <w:ind w:firstLine="540"/>
        <w:contextualSpacing/>
        <w:jc w:val="both"/>
      </w:pPr>
      <w:r>
        <w:rPr>
          <w:color w:val="000000"/>
          <w:sz w:val="28"/>
          <w:szCs w:val="28"/>
        </w:rPr>
        <w:t>в) таким участн</w:t>
      </w:r>
      <w:r>
        <w:rPr>
          <w:color w:val="000000"/>
          <w:sz w:val="28"/>
          <w:szCs w:val="28"/>
        </w:rPr>
        <w:t xml:space="preserve">иком закупки предложена цена контракта, которая является наименьшей среди участников закупки (при наличии таких участников закупки), заявки которых не отклонены в соответствии с </w:t>
      </w:r>
      <w:hyperlink r:id="rId15">
        <w:r>
          <w:rPr>
            <w:color w:val="000000"/>
            <w:sz w:val="28"/>
            <w:szCs w:val="28"/>
          </w:rPr>
          <w:t>пунктом 1</w:t>
        </w:r>
      </w:hyperlink>
      <w:r>
        <w:rPr>
          <w:color w:val="000000"/>
          <w:sz w:val="28"/>
          <w:szCs w:val="28"/>
        </w:rPr>
        <w:t xml:space="preserve"> Постановления №1289</w:t>
      </w:r>
      <w:r>
        <w:rPr>
          <w:color w:val="000000"/>
          <w:sz w:val="28"/>
          <w:szCs w:val="28"/>
        </w:rPr>
        <w:br/>
        <w:t xml:space="preserve">и при этом соответствуют совокупности условий, указанных в </w:t>
      </w:r>
      <w:hyperlink r:id="rId16">
        <w:r>
          <w:rPr>
            <w:color w:val="000000"/>
            <w:sz w:val="28"/>
            <w:szCs w:val="28"/>
          </w:rPr>
          <w:t>подпунктах «а</w:t>
        </w:r>
      </w:hyperlink>
      <w:r>
        <w:rPr>
          <w:color w:val="000000"/>
          <w:sz w:val="28"/>
          <w:szCs w:val="28"/>
        </w:rPr>
        <w:t xml:space="preserve">» и </w:t>
      </w:r>
      <w:hyperlink r:id="rId17">
        <w:r>
          <w:rPr>
            <w:color w:val="000000"/>
            <w:sz w:val="28"/>
            <w:szCs w:val="28"/>
          </w:rPr>
          <w:t>«б» данного пункта</w:t>
        </w:r>
      </w:hyperlink>
      <w:r>
        <w:rPr>
          <w:color w:val="000000"/>
          <w:sz w:val="28"/>
          <w:szCs w:val="28"/>
        </w:rPr>
        <w:t xml:space="preserve">; </w:t>
      </w:r>
    </w:p>
    <w:p w:rsidR="00D24D96" w:rsidRDefault="00647B8D">
      <w:pPr>
        <w:spacing w:before="260"/>
        <w:ind w:firstLine="540"/>
        <w:contextualSpacing/>
        <w:jc w:val="both"/>
      </w:pPr>
      <w:r>
        <w:rPr>
          <w:color w:val="000000"/>
          <w:sz w:val="28"/>
          <w:szCs w:val="28"/>
        </w:rPr>
        <w:t xml:space="preserve">г) таким участником закупки предложена цена контракта, которая не превышает более чем на 25 процентов наименьшее предложение о цене контракта в случае его подачи участником закупки (при наличии такого </w:t>
      </w:r>
      <w:r>
        <w:rPr>
          <w:color w:val="000000"/>
          <w:sz w:val="28"/>
          <w:szCs w:val="28"/>
        </w:rPr>
        <w:t xml:space="preserve">участника закупки), заявка которого не отклонена в соответствии с </w:t>
      </w:r>
      <w:hyperlink r:id="rId18">
        <w:r>
          <w:rPr>
            <w:color w:val="000000"/>
            <w:sz w:val="28"/>
            <w:szCs w:val="28"/>
          </w:rPr>
          <w:t>пунктом 1</w:t>
        </w:r>
      </w:hyperlink>
      <w:r>
        <w:rPr>
          <w:color w:val="000000"/>
          <w:sz w:val="28"/>
          <w:szCs w:val="28"/>
        </w:rPr>
        <w:t xml:space="preserve"> Постановления №1289, но не соответствует условию, указанному в </w:t>
      </w:r>
      <w:hyperlink r:id="rId19">
        <w:r>
          <w:rPr>
            <w:color w:val="000000"/>
            <w:sz w:val="28"/>
            <w:szCs w:val="28"/>
          </w:rPr>
          <w:t>подпункте «а» данного пункта</w:t>
        </w:r>
      </w:hyperlink>
      <w:r>
        <w:rPr>
          <w:color w:val="000000"/>
          <w:sz w:val="28"/>
          <w:szCs w:val="28"/>
        </w:rPr>
        <w:t>.</w:t>
      </w:r>
    </w:p>
    <w:p w:rsidR="00D24D96" w:rsidRDefault="00647B8D">
      <w:pPr>
        <w:spacing w:before="260"/>
        <w:ind w:firstLine="539"/>
        <w:contextualSpacing/>
        <w:jc w:val="both"/>
      </w:pPr>
      <w:r>
        <w:rPr>
          <w:color w:val="000000"/>
          <w:sz w:val="28"/>
          <w:szCs w:val="28"/>
        </w:rPr>
        <w:t xml:space="preserve">При отсутствии участника закупки, заявка которого соответствует указанным </w:t>
      </w:r>
      <w:r>
        <w:rPr>
          <w:color w:val="000000"/>
          <w:sz w:val="28"/>
          <w:szCs w:val="28"/>
        </w:rPr>
        <w:lastRenderedPageBreak/>
        <w:t xml:space="preserve">условиям, положения </w:t>
      </w:r>
      <w:hyperlink r:id="rId20">
        <w:r>
          <w:rPr>
            <w:color w:val="000000"/>
            <w:sz w:val="28"/>
            <w:szCs w:val="28"/>
          </w:rPr>
          <w:t>пункта 1.4</w:t>
        </w:r>
      </w:hyperlink>
      <w:r>
        <w:rPr>
          <w:color w:val="000000"/>
          <w:sz w:val="28"/>
          <w:szCs w:val="28"/>
        </w:rPr>
        <w:t xml:space="preserve"> Приказа №126н не применяются.</w:t>
      </w:r>
    </w:p>
    <w:p w:rsidR="00D24D96" w:rsidRDefault="00647B8D">
      <w:pPr>
        <w:ind w:firstLine="567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 участию в электронном аукционе №0177200000924002900 на поставку онкологического лекарственного препарата для медицинского применения ПАКЛИТАКСЕЛ на 2024 год допущено 5 зая</w:t>
      </w:r>
      <w:r>
        <w:rPr>
          <w:color w:val="000000"/>
          <w:sz w:val="28"/>
          <w:szCs w:val="28"/>
        </w:rPr>
        <w:t>вок, в том числе и заявка ООО «Фарм-Концепт».</w:t>
      </w:r>
    </w:p>
    <w:p w:rsidR="00D24D96" w:rsidRDefault="00647B8D">
      <w:pPr>
        <w:spacing w:before="260"/>
        <w:ind w:firstLine="539"/>
        <w:contextualSpacing/>
        <w:jc w:val="both"/>
      </w:pPr>
      <w:r>
        <w:rPr>
          <w:color w:val="000000"/>
          <w:sz w:val="28"/>
          <w:szCs w:val="28"/>
        </w:rPr>
        <w:t>Комиссией УФАС по РА установлено, что в заявке ООО «Фарм-Концепт» (идентификационный номер 117424491) предложен к поставке лекарственный препарат с торговым наименованием «Паклитаксел-Келун-Казфарм», произведен</w:t>
      </w:r>
      <w:r>
        <w:rPr>
          <w:color w:val="000000"/>
          <w:sz w:val="28"/>
          <w:szCs w:val="28"/>
        </w:rPr>
        <w:t>ный ТОО «</w:t>
      </w:r>
      <w:r>
        <w:rPr>
          <w:color w:val="000000"/>
          <w:sz w:val="28"/>
          <w:szCs w:val="28"/>
          <w:lang w:val="en-US"/>
        </w:rPr>
        <w:t>Kelun</w:t>
      </w:r>
      <w:r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  <w:lang w:val="en-US"/>
        </w:rPr>
        <w:t>Kazpharm</w:t>
      </w:r>
      <w:r>
        <w:rPr>
          <w:color w:val="000000"/>
          <w:sz w:val="28"/>
          <w:szCs w:val="28"/>
        </w:rPr>
        <w:t>», страна происхождения товара – Республика Казахстан. В подтверждение страны происхождения лекарственного препарата с полным размещением производства на территории ЕАЭС в составе заявки представлены: регистрационное удостоверение №Л</w:t>
      </w:r>
      <w:r>
        <w:rPr>
          <w:color w:val="000000"/>
          <w:sz w:val="28"/>
          <w:szCs w:val="28"/>
        </w:rPr>
        <w:t xml:space="preserve">П-004341, сертификат о происхождении товара </w:t>
      </w:r>
      <w:hyperlink r:id="rId21">
        <w:r>
          <w:rPr>
            <w:color w:val="000000"/>
            <w:sz w:val="28"/>
            <w:szCs w:val="28"/>
          </w:rPr>
          <w:t>формы СТ-1</w:t>
        </w:r>
      </w:hyperlink>
      <w:r>
        <w:rPr>
          <w:color w:val="000000"/>
          <w:sz w:val="28"/>
          <w:szCs w:val="28"/>
        </w:rPr>
        <w:t xml:space="preserve">. </w:t>
      </w:r>
    </w:p>
    <w:p w:rsidR="00D24D96" w:rsidRDefault="00647B8D">
      <w:pPr>
        <w:shd w:val="clear" w:color="auto" w:fill="FFFFFF"/>
        <w:tabs>
          <w:tab w:val="left" w:pos="567"/>
        </w:tabs>
        <w:ind w:firstLine="539"/>
        <w:contextualSpacing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Согласно информации, опубликованной на официальном сайте Министерства промышленности и торговли Российской Фе</w:t>
      </w:r>
      <w:r>
        <w:rPr>
          <w:color w:val="000000"/>
          <w:sz w:val="28"/>
          <w:szCs w:val="28"/>
        </w:rPr>
        <w:t>дерации, синтез молекулы действующего вещества при производстве лекарственного средства с торговым наименованием Паклитаксел-Келун-Казфарм, произведенного ТОО «</w:t>
      </w:r>
      <w:r>
        <w:rPr>
          <w:color w:val="000000"/>
          <w:sz w:val="28"/>
          <w:szCs w:val="28"/>
          <w:lang w:val="en-US"/>
        </w:rPr>
        <w:t>Kelun</w:t>
      </w:r>
      <w:r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  <w:lang w:val="en-US"/>
        </w:rPr>
        <w:t>Kazpharm</w:t>
      </w:r>
      <w:r>
        <w:rPr>
          <w:color w:val="000000"/>
          <w:sz w:val="28"/>
          <w:szCs w:val="28"/>
        </w:rPr>
        <w:t>», осуществляется на территории Республики Казахстан и Китая.</w:t>
      </w:r>
    </w:p>
    <w:p w:rsidR="00D24D96" w:rsidRDefault="00647B8D">
      <w:pPr>
        <w:ind w:firstLine="567"/>
        <w:jc w:val="both"/>
      </w:pPr>
      <w:r>
        <w:rPr>
          <w:color w:val="000000"/>
          <w:sz w:val="28"/>
          <w:szCs w:val="28"/>
        </w:rPr>
        <w:t xml:space="preserve">Победителем закупки </w:t>
      </w:r>
      <w:r>
        <w:rPr>
          <w:color w:val="000000"/>
          <w:sz w:val="28"/>
          <w:szCs w:val="28"/>
        </w:rPr>
        <w:t xml:space="preserve">(идентификационный номер заявки 117395469)  предложен к поставке лекарственный препарат с торговым наименованием «Паклитаксел-ДЕКО», страна происхождения товара – Российская Федерация. В подтверждение страны происхождения лекарственного препарата с полным </w:t>
      </w:r>
      <w:r>
        <w:rPr>
          <w:color w:val="000000"/>
          <w:sz w:val="28"/>
          <w:szCs w:val="28"/>
        </w:rPr>
        <w:t xml:space="preserve">размещением производства на территории ЕАЭС в составе заявки представлены: регистрационное удостоверение №ЛП-007286, сертификат о происхождении товара </w:t>
      </w:r>
      <w:hyperlink r:id="rId22">
        <w:r>
          <w:rPr>
            <w:color w:val="000000"/>
            <w:sz w:val="28"/>
            <w:szCs w:val="28"/>
          </w:rPr>
          <w:t>формы СТ-1</w:t>
        </w:r>
      </w:hyperlink>
      <w:r>
        <w:rPr>
          <w:color w:val="000000"/>
          <w:sz w:val="28"/>
          <w:szCs w:val="28"/>
        </w:rPr>
        <w:t>. В г</w:t>
      </w:r>
      <w:r>
        <w:rPr>
          <w:color w:val="000000"/>
          <w:sz w:val="28"/>
          <w:szCs w:val="28"/>
        </w:rPr>
        <w:t>рафе 9 «К</w:t>
      </w:r>
      <w:r>
        <w:rPr>
          <w:color w:val="000000"/>
          <w:sz w:val="28"/>
          <w:szCs w:val="28"/>
          <w:shd w:val="clear" w:color="auto" w:fill="FFFFFF"/>
        </w:rPr>
        <w:t xml:space="preserve">ритерии происхождения» данного сертификата указано обозначение «Д3004», что в соответствии с </w:t>
      </w:r>
      <w:hyperlink r:id="rId23">
        <w:r>
          <w:rPr>
            <w:color w:val="000000"/>
            <w:sz w:val="28"/>
            <w:szCs w:val="28"/>
            <w:shd w:val="clear" w:color="auto" w:fill="FFFFFF"/>
          </w:rPr>
          <w:t>разделом 7</w:t>
        </w:r>
      </w:hyperlink>
      <w:r>
        <w:rPr>
          <w:color w:val="000000"/>
          <w:sz w:val="28"/>
          <w:szCs w:val="28"/>
          <w:shd w:val="clear" w:color="auto" w:fill="FFFFFF"/>
        </w:rPr>
        <w:t xml:space="preserve"> Соглашения о правилах определения страны происхождени</w:t>
      </w:r>
      <w:r>
        <w:rPr>
          <w:color w:val="000000"/>
          <w:sz w:val="28"/>
          <w:szCs w:val="28"/>
          <w:shd w:val="clear" w:color="auto" w:fill="FFFFFF"/>
        </w:rPr>
        <w:t>я товаров в Содружестве Независимых Государств от 20.11.2009 присваивается товару, подвергнутому достаточной обработке (переработке), с указанием первых четырех цифр товарной позиции по ТН ВЭД конечной продукции. Критерием полностью произведенного  на терр</w:t>
      </w:r>
      <w:r>
        <w:rPr>
          <w:color w:val="000000"/>
          <w:sz w:val="28"/>
          <w:szCs w:val="28"/>
          <w:shd w:val="clear" w:color="auto" w:fill="FFFFFF"/>
        </w:rPr>
        <w:t>итории государства — участника соглашения товара является обозначение</w:t>
      </w:r>
      <w:r>
        <w:rPr>
          <w:color w:val="000000"/>
          <w:sz w:val="28"/>
          <w:szCs w:val="28"/>
          <w:shd w:val="clear" w:color="auto" w:fill="FFFFFF"/>
        </w:rPr>
        <w:br/>
        <w:t xml:space="preserve">«П». </w:t>
      </w:r>
    </w:p>
    <w:p w:rsidR="00D24D96" w:rsidRDefault="00647B8D">
      <w:pPr>
        <w:ind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Комиссией УФАС по РА установлено, что в заявках</w:t>
      </w:r>
      <w:r>
        <w:rPr>
          <w:color w:val="000000"/>
          <w:sz w:val="28"/>
          <w:szCs w:val="28"/>
        </w:rPr>
        <w:t xml:space="preserve"> с идентификационными номерами 117395469, 117424930, 117424491, 117425250, 117419176, допущенных к участию в электронном аукционе, ни</w:t>
      </w:r>
      <w:r>
        <w:rPr>
          <w:color w:val="000000"/>
          <w:sz w:val="28"/>
          <w:szCs w:val="28"/>
        </w:rPr>
        <w:t xml:space="preserve"> один из участников не приложил документ, подтверждающий производство (всех стадий),  </w:t>
      </w:r>
      <w:r>
        <w:rPr>
          <w:b/>
          <w:color w:val="000000"/>
          <w:sz w:val="28"/>
          <w:szCs w:val="28"/>
        </w:rPr>
        <w:t xml:space="preserve">в том числе синтез молекулы действующего вещества предлагаемого к поставке лекарственного препарата </w:t>
      </w:r>
      <w:r>
        <w:rPr>
          <w:color w:val="000000"/>
          <w:sz w:val="28"/>
          <w:szCs w:val="28"/>
        </w:rPr>
        <w:t>на территории ЕАЭС.</w:t>
      </w:r>
    </w:p>
    <w:p w:rsidR="00D24D96" w:rsidRDefault="00647B8D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 заседании Комиссии УФАС по РА представитель упо</w:t>
      </w:r>
      <w:r>
        <w:rPr>
          <w:color w:val="000000"/>
          <w:sz w:val="28"/>
          <w:szCs w:val="28"/>
        </w:rPr>
        <w:t xml:space="preserve">лномоченного органа пояснила, что в связи с отсутствием участника закупки, заявка которого соответствует всем условиям п. 1.4 Приказа №126н, электронный аукцион №0177200000924002900 проведен на общих основаниях, по результатам которого победителем признан </w:t>
      </w:r>
      <w:r>
        <w:rPr>
          <w:color w:val="000000"/>
          <w:sz w:val="28"/>
          <w:szCs w:val="28"/>
        </w:rPr>
        <w:t>участник, предложивший наименьшую цену контракта.</w:t>
      </w:r>
    </w:p>
    <w:p w:rsidR="00D24D96" w:rsidRDefault="00647B8D">
      <w:pPr>
        <w:ind w:firstLine="567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Представитель заказчика поддержал доводы представителя уполномоченного </w:t>
      </w:r>
      <w:r>
        <w:rPr>
          <w:color w:val="000000"/>
          <w:sz w:val="28"/>
          <w:szCs w:val="28"/>
        </w:rPr>
        <w:lastRenderedPageBreak/>
        <w:t>органа.</w:t>
      </w:r>
    </w:p>
    <w:p w:rsidR="00D24D96" w:rsidRDefault="00647B8D">
      <w:pPr>
        <w:ind w:firstLine="567"/>
        <w:contextualSpacing/>
        <w:jc w:val="both"/>
      </w:pPr>
      <w:r>
        <w:rPr>
          <w:color w:val="000000"/>
          <w:sz w:val="28"/>
          <w:szCs w:val="28"/>
        </w:rPr>
        <w:t xml:space="preserve">Следовательно, с учетом требований </w:t>
      </w:r>
      <w:hyperlink r:id="rId24">
        <w:r>
          <w:rPr>
            <w:color w:val="000000"/>
            <w:sz w:val="28"/>
            <w:szCs w:val="28"/>
          </w:rPr>
          <w:t>п. 1</w:t>
        </w:r>
      </w:hyperlink>
      <w:r>
        <w:rPr>
          <w:color w:val="000000"/>
          <w:sz w:val="28"/>
          <w:szCs w:val="28"/>
        </w:rPr>
        <w:t xml:space="preserve"> П</w:t>
      </w:r>
      <w:r>
        <w:rPr>
          <w:color w:val="000000"/>
          <w:sz w:val="28"/>
          <w:szCs w:val="28"/>
        </w:rPr>
        <w:t xml:space="preserve">остановления №1289, </w:t>
      </w:r>
      <w:hyperlink r:id="rId25">
        <w:r>
          <w:rPr>
            <w:color w:val="000000"/>
            <w:sz w:val="28"/>
            <w:szCs w:val="28"/>
          </w:rPr>
          <w:t>п. 1.4</w:t>
        </w:r>
      </w:hyperlink>
      <w:r>
        <w:rPr>
          <w:color w:val="000000"/>
          <w:sz w:val="28"/>
          <w:szCs w:val="28"/>
        </w:rPr>
        <w:t xml:space="preserve"> Приказа №126н доводы ООО «Фарм-Концепт» не подтвердились.</w:t>
      </w:r>
    </w:p>
    <w:p w:rsidR="00D24D96" w:rsidRDefault="00647B8D">
      <w:pPr>
        <w:ind w:firstLine="567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 основании вышеизложенного, Комиссия УФАС по РА, руководствуясь                 с</w:t>
      </w:r>
      <w:r>
        <w:rPr>
          <w:color w:val="000000"/>
          <w:sz w:val="28"/>
          <w:szCs w:val="28"/>
        </w:rPr>
        <w:t>т. 106 Федерального закона №44-ФЗ от 05.04.2013г. «О контрактной системе в сфере закупок товаров, работ, услуг для обеспечения государственных и муниципальных нужд»,</w:t>
      </w:r>
    </w:p>
    <w:p w:rsidR="00D24D96" w:rsidRDefault="00D24D96">
      <w:pPr>
        <w:pStyle w:val="30"/>
        <w:tabs>
          <w:tab w:val="left" w:pos="-567"/>
        </w:tabs>
        <w:spacing w:after="0"/>
        <w:contextualSpacing/>
        <w:jc w:val="center"/>
        <w:rPr>
          <w:color w:val="000000"/>
          <w:sz w:val="28"/>
          <w:szCs w:val="28"/>
          <w:lang w:eastAsia="ru-RU"/>
        </w:rPr>
      </w:pPr>
    </w:p>
    <w:p w:rsidR="00D24D96" w:rsidRDefault="00647B8D">
      <w:pPr>
        <w:pStyle w:val="30"/>
        <w:tabs>
          <w:tab w:val="left" w:pos="-567"/>
        </w:tabs>
        <w:spacing w:after="0"/>
        <w:contextualSpacing/>
        <w:jc w:val="center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РЕШИЛА:</w:t>
      </w:r>
    </w:p>
    <w:p w:rsidR="00D24D96" w:rsidRDefault="00D24D96">
      <w:pPr>
        <w:pStyle w:val="30"/>
        <w:tabs>
          <w:tab w:val="left" w:pos="-567"/>
        </w:tabs>
        <w:spacing w:after="0"/>
        <w:contextualSpacing/>
        <w:jc w:val="center"/>
        <w:rPr>
          <w:color w:val="000000"/>
          <w:sz w:val="28"/>
          <w:szCs w:val="28"/>
          <w:lang w:eastAsia="ru-RU"/>
        </w:rPr>
      </w:pPr>
    </w:p>
    <w:p w:rsidR="00D24D96" w:rsidRDefault="00647B8D">
      <w:pPr>
        <w:shd w:val="clear" w:color="auto" w:fill="FFFFFF"/>
        <w:tabs>
          <w:tab w:val="left" w:pos="0"/>
        </w:tabs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 xml:space="preserve">Признать жалобу ООО «Фарм-Концепт» на действия аукционной комиссии </w:t>
      </w:r>
      <w:r>
        <w:rPr>
          <w:color w:val="000000"/>
          <w:sz w:val="28"/>
          <w:szCs w:val="28"/>
        </w:rPr>
        <w:t xml:space="preserve">уполномоченного органа Министерства экономического развития Республики Алтай при осуществлении закупки путем проведения электронного аукциона №0177200000924002900 на поставку онкологического лекарственного препарата для медицинского применения ПАКЛИТАКСЕЛ </w:t>
      </w:r>
      <w:r>
        <w:rPr>
          <w:color w:val="000000"/>
          <w:sz w:val="28"/>
          <w:szCs w:val="28"/>
        </w:rPr>
        <w:t>на 2024 год необоснованной.</w:t>
      </w:r>
    </w:p>
    <w:p w:rsidR="00D24D96" w:rsidRDefault="00647B8D">
      <w:pPr>
        <w:shd w:val="clear" w:color="auto" w:fill="FFFFFF"/>
        <w:tabs>
          <w:tab w:val="left" w:pos="567"/>
        </w:tabs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Настоящее решение может быть обжаловано в судебном порядке в течение трех месяцев со дня его принятия.</w:t>
      </w:r>
    </w:p>
    <w:p w:rsidR="00D24D96" w:rsidRDefault="00D24D96">
      <w:pPr>
        <w:shd w:val="clear" w:color="auto" w:fill="FFFFFF"/>
        <w:tabs>
          <w:tab w:val="left" w:pos="567"/>
        </w:tabs>
        <w:contextualSpacing/>
        <w:jc w:val="both"/>
        <w:rPr>
          <w:color w:val="000000"/>
          <w:sz w:val="28"/>
          <w:szCs w:val="28"/>
        </w:rPr>
      </w:pPr>
    </w:p>
    <w:p w:rsidR="00D24D96" w:rsidRDefault="00D24D96">
      <w:pPr>
        <w:jc w:val="center"/>
        <w:rPr>
          <w:sz w:val="28"/>
          <w:szCs w:val="28"/>
          <w:shd w:val="clear" w:color="auto" w:fill="FFFFFF"/>
        </w:rPr>
      </w:pPr>
      <w:bookmarkStart w:id="0" w:name="_GoBack"/>
      <w:bookmarkEnd w:id="0"/>
    </w:p>
    <w:p w:rsidR="00D24D96" w:rsidRDefault="00D24D96">
      <w:pPr>
        <w:jc w:val="both"/>
        <w:rPr>
          <w:sz w:val="28"/>
          <w:szCs w:val="28"/>
        </w:rPr>
      </w:pPr>
    </w:p>
    <w:p w:rsidR="00D24D96" w:rsidRDefault="00D24D96">
      <w:pPr>
        <w:jc w:val="both"/>
        <w:rPr>
          <w:sz w:val="28"/>
          <w:szCs w:val="28"/>
        </w:rPr>
      </w:pPr>
    </w:p>
    <w:p w:rsidR="00D24D96" w:rsidRDefault="00D24D96">
      <w:pPr>
        <w:jc w:val="both"/>
        <w:rPr>
          <w:sz w:val="28"/>
          <w:szCs w:val="28"/>
        </w:rPr>
      </w:pPr>
    </w:p>
    <w:p w:rsidR="00D24D96" w:rsidRDefault="00D24D96">
      <w:pPr>
        <w:jc w:val="both"/>
        <w:rPr>
          <w:sz w:val="28"/>
          <w:szCs w:val="28"/>
        </w:rPr>
      </w:pPr>
    </w:p>
    <w:p w:rsidR="00D24D96" w:rsidRDefault="00D24D96">
      <w:pPr>
        <w:jc w:val="both"/>
        <w:rPr>
          <w:sz w:val="28"/>
          <w:szCs w:val="28"/>
        </w:rPr>
      </w:pPr>
    </w:p>
    <w:p w:rsidR="00D24D96" w:rsidRDefault="00D24D96">
      <w:pPr>
        <w:jc w:val="both"/>
        <w:rPr>
          <w:sz w:val="28"/>
          <w:szCs w:val="28"/>
        </w:rPr>
      </w:pPr>
    </w:p>
    <w:p w:rsidR="00D24D96" w:rsidRDefault="00D24D96">
      <w:pPr>
        <w:jc w:val="both"/>
        <w:rPr>
          <w:sz w:val="28"/>
          <w:szCs w:val="28"/>
        </w:rPr>
      </w:pPr>
    </w:p>
    <w:p w:rsidR="00D24D96" w:rsidRDefault="00D24D96">
      <w:pPr>
        <w:jc w:val="both"/>
        <w:rPr>
          <w:sz w:val="28"/>
          <w:szCs w:val="28"/>
        </w:rPr>
      </w:pPr>
    </w:p>
    <w:p w:rsidR="00D24D96" w:rsidRDefault="00D24D96">
      <w:pPr>
        <w:jc w:val="both"/>
        <w:rPr>
          <w:sz w:val="28"/>
          <w:szCs w:val="28"/>
        </w:rPr>
      </w:pPr>
    </w:p>
    <w:p w:rsidR="00D24D96" w:rsidRDefault="00D24D96">
      <w:pPr>
        <w:jc w:val="both"/>
        <w:rPr>
          <w:sz w:val="28"/>
          <w:szCs w:val="28"/>
        </w:rPr>
      </w:pPr>
    </w:p>
    <w:p w:rsidR="00D24D96" w:rsidRDefault="00D24D96">
      <w:pPr>
        <w:jc w:val="both"/>
        <w:rPr>
          <w:sz w:val="28"/>
          <w:szCs w:val="28"/>
        </w:rPr>
      </w:pPr>
    </w:p>
    <w:p w:rsidR="00D24D96" w:rsidRDefault="00D24D96">
      <w:pPr>
        <w:jc w:val="both"/>
        <w:rPr>
          <w:sz w:val="28"/>
          <w:szCs w:val="28"/>
        </w:rPr>
      </w:pPr>
    </w:p>
    <w:p w:rsidR="00D24D96" w:rsidRDefault="00D24D96">
      <w:pPr>
        <w:jc w:val="both"/>
        <w:rPr>
          <w:sz w:val="28"/>
          <w:szCs w:val="28"/>
        </w:rPr>
      </w:pPr>
    </w:p>
    <w:p w:rsidR="00D24D96" w:rsidRDefault="00D24D96">
      <w:pPr>
        <w:jc w:val="both"/>
        <w:rPr>
          <w:sz w:val="28"/>
          <w:szCs w:val="28"/>
        </w:rPr>
      </w:pPr>
    </w:p>
    <w:p w:rsidR="00D24D96" w:rsidRDefault="00D24D96">
      <w:pPr>
        <w:jc w:val="both"/>
        <w:rPr>
          <w:sz w:val="28"/>
          <w:szCs w:val="28"/>
        </w:rPr>
      </w:pPr>
    </w:p>
    <w:p w:rsidR="00D24D96" w:rsidRDefault="00D24D96">
      <w:pPr>
        <w:jc w:val="both"/>
        <w:rPr>
          <w:sz w:val="28"/>
          <w:szCs w:val="28"/>
        </w:rPr>
      </w:pPr>
    </w:p>
    <w:p w:rsidR="00D24D96" w:rsidRDefault="00D24D96">
      <w:pPr>
        <w:jc w:val="both"/>
        <w:rPr>
          <w:sz w:val="21"/>
          <w:szCs w:val="21"/>
        </w:rPr>
      </w:pPr>
    </w:p>
    <w:sectPr w:rsidR="00D24D96">
      <w:footerReference w:type="default" r:id="rId26"/>
      <w:footerReference w:type="first" r:id="rId27"/>
      <w:pgSz w:w="11906" w:h="16838"/>
      <w:pgMar w:top="1134" w:right="848" w:bottom="1243" w:left="1134" w:header="0" w:footer="854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647B8D">
      <w:r>
        <w:separator/>
      </w:r>
    </w:p>
  </w:endnote>
  <w:endnote w:type="continuationSeparator" w:id="0">
    <w:p w:rsidR="00000000" w:rsidRDefault="00647B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4D96" w:rsidRDefault="00647B8D">
    <w:pPr>
      <w:pStyle w:val="ab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4</w:t>
    </w:r>
    <w:r>
      <w:fldChar w:fldCharType="end"/>
    </w:r>
    <w:r>
      <w:rPr>
        <w:noProof/>
        <w:lang w:eastAsia="ru-RU" w:bidi="ar-SA"/>
      </w:rPr>
      <mc:AlternateContent>
        <mc:Choice Requires="wps">
          <w:drawing>
            <wp:anchor distT="0" distB="0" distL="0" distR="0" simplePos="0" relativeHeight="13" behindDoc="0" locked="0" layoutInCell="0" allowOverlap="1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727835" cy="215900"/>
              <wp:effectExtent l="0" t="0" r="0" b="0"/>
              <wp:wrapSquare wrapText="bothSides"/>
              <wp:docPr id="12" name="SpdTextFrame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27835" cy="215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</wps:spPr>
                    <wps:txbx>
                      <w:txbxContent>
                        <w:p w:rsidR="00D24D96" w:rsidRDefault="00647B8D">
                          <w:pPr>
                            <w:pStyle w:val="a9"/>
                          </w:pPr>
                          <w:r>
                            <w:fldChar w:fldCharType="begin"/>
                          </w:r>
                          <w:r>
                            <w:instrText xml:space="preserve"> DOCVARIABLE ProjectNumber </w:instrText>
                          </w:r>
                          <w:r>
                            <w:fldChar w:fldCharType="separate"/>
                          </w:r>
                          <w:r>
                            <w:t>2024-3031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rotation:-0;width:136.05pt;height:17pt;mso-wrap-distance-left:0pt;mso-wrap-distance-right:0pt;mso-wrap-distance-top:0pt;mso-wrap-distance-bottom:0pt;margin-top:0pt;mso-position-vertical-relative:text;margin-left:0pt;mso-position-horizontal-relative:text">
              <v:textbox inset="0in,0in,0in,0in">
                <w:txbxContent>
                  <w:p>
                    <w:pPr>
                      <w:pStyle w:val="Style19"/>
                      <w:spacing w:before="0" w:after="120"/>
                      <w:rPr/>
                    </w:pPr>
                    <w:r>
                      <w:rPr/>
                      <w:fldChar w:fldCharType="begin"/>
                    </w:r>
                    <w:r>
                      <w:rPr/>
                      <w:instrText xml:space="preserve"> DOCVARIABLE ProjectNumber </w:instrText>
                    </w:r>
                    <w:r>
                      <w:rPr/>
                      <w:fldChar w:fldCharType="separate"/>
                    </w:r>
                    <w:r>
                      <w:rPr/>
                      <w:t>2024-3031</w:t>
                    </w:r>
                    <w:r>
                      <w:rPr/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4D96" w:rsidRDefault="00D24D9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647B8D">
      <w:r>
        <w:separator/>
      </w:r>
    </w:p>
  </w:footnote>
  <w:footnote w:type="continuationSeparator" w:id="0">
    <w:p w:rsidR="00000000" w:rsidRDefault="00647B8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Annotation" w:val="Решение по жалобе ООО Фарм-Концепт"/>
    <w:docVar w:name="BDCTemplate" w:val="Shablon"/>
    <w:docVar w:name="BossProviderVariable" w:val="f3622f0a-133a-461b-90ba-f23aa62d5ea9"/>
    <w:docVar w:name="Ispolnitel" w:val="Даутова А.А."/>
    <w:docVar w:name="IspolnitelPhone" w:val="(38822)5-11-58, вн.004-103"/>
    <w:docVar w:name="KorrespondentOutgoing" w:val="Министерство экономического развития Республики Алтай_x000a_uorgan@mineco04.ru; mineco@altaigov.ru_x000a__x000a_ОБЩЕСТВО С ОГРАНИЧЕННОЙ ОТВЕТСТВЕННОСТЬЮ &quot;ФАРМ-КОНЦЕПТ&quot;_x000a_farmkoncept23@gmail.com_x000a__x000a_БУЗ РА «Республиканская больница»_x000a_resbol@med04.ru; resbol_zakupki@mail.ru"/>
    <w:docVar w:name="PredsedatelDolj" w:val="Заместитель руководителя"/>
    <w:docVar w:name="PredsedatelIOF" w:val="А.Е. Дымова"/>
    <w:docVar w:name="ProjectNumber" w:val="2024-3031"/>
  </w:docVars>
  <w:rsids>
    <w:rsidRoot w:val="00D24D96"/>
    <w:rsid w:val="00647B8D"/>
    <w:rsid w:val="00D24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B50437F-D95B-473B-9AD1-CE7D63A01F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Mangal"/>
        <w:kern w:val="2"/>
        <w:sz w:val="24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80"/>
      <w:u w:val="single"/>
    </w:rPr>
  </w:style>
  <w:style w:type="character" w:customStyle="1" w:styleId="3">
    <w:name w:val="Основной текст 3 Знак"/>
    <w:basedOn w:val="a0"/>
    <w:qFormat/>
    <w:rPr>
      <w:sz w:val="16"/>
      <w:szCs w:val="16"/>
    </w:rPr>
  </w:style>
  <w:style w:type="paragraph" w:customStyle="1" w:styleId="a4">
    <w:name w:val="Заголовок"/>
    <w:basedOn w:val="a"/>
    <w:next w:val="a5"/>
    <w:qFormat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a5">
    <w:name w:val="Body Text"/>
    <w:basedOn w:val="a"/>
    <w:pPr>
      <w:spacing w:after="120"/>
    </w:pPr>
  </w:style>
  <w:style w:type="paragraph" w:styleId="a6">
    <w:name w:val="List"/>
    <w:basedOn w:val="a5"/>
  </w:style>
  <w:style w:type="paragraph" w:styleId="a7">
    <w:name w:val="caption"/>
    <w:basedOn w:val="a"/>
    <w:qFormat/>
    <w:pPr>
      <w:suppressLineNumbers/>
      <w:spacing w:before="120" w:after="120"/>
    </w:pPr>
    <w:rPr>
      <w:i/>
      <w:iCs/>
    </w:rPr>
  </w:style>
  <w:style w:type="paragraph" w:styleId="a8">
    <w:name w:val="index heading"/>
    <w:basedOn w:val="a"/>
    <w:qFormat/>
    <w:pPr>
      <w:suppressLineNumbers/>
    </w:pPr>
  </w:style>
  <w:style w:type="paragraph" w:customStyle="1" w:styleId="a9">
    <w:name w:val="Содержимое врезки"/>
    <w:basedOn w:val="a5"/>
    <w:qFormat/>
  </w:style>
  <w:style w:type="paragraph" w:customStyle="1" w:styleId="aa">
    <w:name w:val="Колонтитул"/>
    <w:basedOn w:val="a"/>
    <w:qFormat/>
    <w:pPr>
      <w:suppressLineNumbers/>
      <w:tabs>
        <w:tab w:val="center" w:pos="4819"/>
        <w:tab w:val="right" w:pos="9638"/>
      </w:tabs>
    </w:pPr>
  </w:style>
  <w:style w:type="paragraph" w:styleId="ab">
    <w:name w:val="footer"/>
    <w:basedOn w:val="a"/>
    <w:pPr>
      <w:suppressLineNumbers/>
      <w:tabs>
        <w:tab w:val="center" w:pos="4819"/>
        <w:tab w:val="right" w:pos="9638"/>
      </w:tabs>
    </w:pPr>
  </w:style>
  <w:style w:type="paragraph" w:customStyle="1" w:styleId="ac">
    <w:name w:val="Содержимое таблицы"/>
    <w:basedOn w:val="a"/>
    <w:qFormat/>
    <w:pPr>
      <w:suppressLineNumbers/>
    </w:pPr>
  </w:style>
  <w:style w:type="paragraph" w:customStyle="1" w:styleId="1">
    <w:name w:val="Обычная таблица1"/>
    <w:qFormat/>
    <w:rPr>
      <w:rFonts w:eastAsia="Times New Roman" w:cs="Times New Roman"/>
      <w:sz w:val="20"/>
      <w:szCs w:val="20"/>
      <w:lang w:eastAsia="ru-RU" w:bidi="ar-SA"/>
    </w:rPr>
  </w:style>
  <w:style w:type="paragraph" w:styleId="30">
    <w:name w:val="Body Text 3"/>
    <w:basedOn w:val="a"/>
    <w:qFormat/>
    <w:pPr>
      <w:spacing w:after="120"/>
    </w:pPr>
    <w:rPr>
      <w:sz w:val="16"/>
      <w:szCs w:val="16"/>
    </w:rPr>
  </w:style>
  <w:style w:type="paragraph" w:customStyle="1" w:styleId="parametervalue">
    <w:name w:val="parametervalue"/>
    <w:basedOn w:val="a"/>
    <w:qFormat/>
    <w:pPr>
      <w:spacing w:before="100"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82C6E50D781E784C378165CA7A859A76E4605E7187EE8536E0FBA06A4C1D32DBB1B2D49E4650E9CE94A10070734B50740343BA92EC9l8u3H" TargetMode="External"/><Relationship Id="rId13" Type="http://schemas.openxmlformats.org/officeDocument/2006/relationships/hyperlink" Target="https://login.consultant.ru/link/?req=doc&amp;base=LAW&amp;n=434845&amp;dst=1136" TargetMode="External"/><Relationship Id="rId18" Type="http://schemas.openxmlformats.org/officeDocument/2006/relationships/hyperlink" Target="https://login.consultant.ru/link/?req=doc&amp;base=LAW&amp;n=417106&amp;dst=10" TargetMode="External"/><Relationship Id="rId26" Type="http://schemas.openxmlformats.org/officeDocument/2006/relationships/footer" Target="footer1.xml"/><Relationship Id="rId3" Type="http://schemas.openxmlformats.org/officeDocument/2006/relationships/webSettings" Target="webSettings.xml"/><Relationship Id="rId21" Type="http://schemas.openxmlformats.org/officeDocument/2006/relationships/hyperlink" Target="https://login.consultant.ru/link/?req=doc&amp;base=LAW&amp;n=343963&amp;dst=100472" TargetMode="External"/><Relationship Id="rId7" Type="http://schemas.openxmlformats.org/officeDocument/2006/relationships/hyperlink" Target="consultantplus://offline/ref=382C6E50D781E784C378165CA7A859A76E4605E7187EE8536E0FBA06A4C1D32DBB1B2D49E46F079CE94A10070734B50740343BA92EC9l8u3H" TargetMode="External"/><Relationship Id="rId12" Type="http://schemas.openxmlformats.org/officeDocument/2006/relationships/hyperlink" Target="https://login.consultant.ru/link/?req=doc&amp;base=LAW&amp;n=434845&amp;dst=1034" TargetMode="External"/><Relationship Id="rId17" Type="http://schemas.openxmlformats.org/officeDocument/2006/relationships/hyperlink" Target="https://login.consultant.ru/link/?req=doc&amp;base=LAW&amp;n=434845&amp;dst=1138" TargetMode="External"/><Relationship Id="rId25" Type="http://schemas.openxmlformats.org/officeDocument/2006/relationships/hyperlink" Target="https://login.consultant.ru/link/?req=doc&amp;base=LAW&amp;n=434845&amp;dst=1136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LAW&amp;n=434845&amp;dst=2797" TargetMode="External"/><Relationship Id="rId20" Type="http://schemas.openxmlformats.org/officeDocument/2006/relationships/hyperlink" Target="https://login.consultant.ru/link/?req=doc&amp;base=LAW&amp;n=434845&amp;dst=1136" TargetMode="External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436707&amp;dst=1840" TargetMode="External"/><Relationship Id="rId11" Type="http://schemas.openxmlformats.org/officeDocument/2006/relationships/hyperlink" Target="https://login.consultant.ru/link/?req=doc&amp;base=LAW&amp;n=451928&amp;dst=288" TargetMode="External"/><Relationship Id="rId24" Type="http://schemas.openxmlformats.org/officeDocument/2006/relationships/hyperlink" Target="https://login.consultant.ru/link/?req=doc&amp;base=LAW&amp;n=417106&amp;dst=10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login.consultant.ru/link/?req=doc&amp;base=LAW&amp;n=417106&amp;dst=10" TargetMode="External"/><Relationship Id="rId23" Type="http://schemas.openxmlformats.org/officeDocument/2006/relationships/hyperlink" Target="https://login.consultant.ru/link/?req=doc&amp;base=LAW&amp;n=343963&amp;dst=100135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login.consultant.ru/link/?req=doc&amp;base=LAW&amp;n=417106&amp;dst=10" TargetMode="External"/><Relationship Id="rId19" Type="http://schemas.openxmlformats.org/officeDocument/2006/relationships/hyperlink" Target="https://login.consultant.ru/link/?req=doc&amp;base=LAW&amp;n=434845&amp;dst=2797" TargetMode="Externa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382C6E50D781E784C378165CA7A859A76E4605E7187EE8536E0FBA06A4C1D32DBB1B2D49E465099CE94A10070734B50740343BA92EC9l8u3H" TargetMode="External"/><Relationship Id="rId14" Type="http://schemas.openxmlformats.org/officeDocument/2006/relationships/hyperlink" Target="https://login.consultant.ru/link/?req=doc&amp;base=LAW&amp;n=417106&amp;dst=10" TargetMode="External"/><Relationship Id="rId22" Type="http://schemas.openxmlformats.org/officeDocument/2006/relationships/hyperlink" Target="https://login.consultant.ru/link/?req=doc&amp;base=LAW&amp;n=343963&amp;dst=100472" TargetMode="External"/><Relationship Id="rId27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5</Pages>
  <Words>2136</Words>
  <Characters>12179</Characters>
  <Application>Microsoft Office Word</Application>
  <DocSecurity>0</DocSecurity>
  <Lines>101</Lines>
  <Paragraphs>28</Paragraphs>
  <ScaleCrop>false</ScaleCrop>
  <Company/>
  <LinksUpToDate>false</LinksUpToDate>
  <CharactersWithSpaces>14287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Даутова Акбота Аскаровна</cp:lastModifiedBy>
  <cp:revision>71</cp:revision>
  <cp:lastPrinted>2019-12-05T19:08:00Z</cp:lastPrinted>
  <dcterms:created xsi:type="dcterms:W3CDTF">2019-12-05T18:13:00Z</dcterms:created>
  <dcterms:modified xsi:type="dcterms:W3CDTF">2024-10-25T01:14:00Z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iginalContentHash">
    <vt:lpwstr>nI8f4KOoAK39ZZRve0Nbnw==</vt:lpwstr>
  </property>
  <property fmtid="{D5CDD505-2E9C-101B-9397-08002B2CF9AE}" pid="3" name="PreviousContentHash">
    <vt:lpwstr>DWf13iH26+zkDoAPfT2xFQ==</vt:lpwstr>
  </property>
  <property fmtid="{D5CDD505-2E9C-101B-9397-08002B2CF9AE}" pid="4" name="Поле 1">
    <vt:lpwstr/>
  </property>
  <property fmtid="{D5CDD505-2E9C-101B-9397-08002B2CF9AE}" pid="5" name="Поле 2">
    <vt:lpwstr/>
  </property>
  <property fmtid="{D5CDD505-2E9C-101B-9397-08002B2CF9AE}" pid="6" name="Поле 3">
    <vt:lpwstr/>
  </property>
  <property fmtid="{D5CDD505-2E9C-101B-9397-08002B2CF9AE}" pid="7" name="Поле 4">
    <vt:lpwstr/>
  </property>
</Properties>
</file>