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color w:val="000000"/>
          <w:sz w:val="26"/>
          <w:szCs w:val="26"/>
          <w:lang w:val="en-US"/>
        </w:rPr>
      </w:pPr>
      <w:r>
        <w:rPr>
          <w:rFonts w:cs="Times New Roman" w:ascii="Times New Roman" w:hAnsi="Times New Roman"/>
          <w:color w:val="000000"/>
          <w:sz w:val="26"/>
          <w:szCs w:val="26"/>
          <w:lang w:val="en-US"/>
        </w:rPr>
      </w:r>
    </w:p>
    <w:p>
      <w:pPr>
        <w:pStyle w:val="Normal"/>
        <w:jc w:val="center"/>
        <w:rPr>
          <w:rFonts w:ascii="Times New Roman" w:hAnsi="Times New Roman" w:cs="Times New Roman"/>
          <w:color w:val="000000"/>
          <w:sz w:val="26"/>
          <w:szCs w:val="26"/>
          <w:lang w:val="en-US"/>
        </w:rPr>
      </w:pPr>
      <w:r>
        <w:rPr>
          <w:rFonts w:cs="Times New Roman" w:ascii="Times New Roman" w:hAnsi="Times New Roman"/>
          <w:color w:val="000000"/>
          <w:sz w:val="26"/>
          <w:szCs w:val="26"/>
          <w:lang w:val="en-US"/>
        </w:rPr>
      </w:r>
    </w:p>
    <w:p>
      <w:pPr>
        <w:pStyle w:val="Normal"/>
        <w:jc w:val="center"/>
        <w:rPr>
          <w:rFonts w:ascii="Times New Roman" w:hAnsi="Times New Roman" w:cs="Times New Roman"/>
          <w:color w:val="000000"/>
          <w:sz w:val="26"/>
          <w:szCs w:val="26"/>
          <w:lang w:val="en-US"/>
        </w:rPr>
      </w:pPr>
      <w:r>
        <w:rPr>
          <w:rFonts w:cs="Times New Roman" w:ascii="Times New Roman" w:hAnsi="Times New Roman"/>
          <w:color w:val="000000"/>
          <w:sz w:val="26"/>
          <w:szCs w:val="26"/>
          <w:lang w:val="en-US"/>
        </w:rPr>
      </w:r>
    </w:p>
    <w:p>
      <w:pPr>
        <w:pStyle w:val="Normal"/>
        <w:jc w:val="center"/>
        <w:rPr>
          <w:rFonts w:ascii="Times New Roman" w:hAnsi="Times New Roman" w:cs="Times New Roman"/>
          <w:color w:val="000000"/>
          <w:sz w:val="26"/>
          <w:szCs w:val="26"/>
          <w:lang w:val="en-US"/>
        </w:rPr>
      </w:pPr>
      <w:r>
        <w:rPr>
          <w:rFonts w:cs="Times New Roman" w:ascii="Times New Roman" w:hAnsi="Times New Roman"/>
          <w:color w:val="000000"/>
          <w:sz w:val="26"/>
          <w:szCs w:val="26"/>
          <w:lang w:val="en-US"/>
        </w:rPr>
      </w:r>
    </w:p>
    <w:p>
      <w:pPr>
        <w:pStyle w:val="Normal"/>
        <w:jc w:val="center"/>
        <w:rPr>
          <w:rFonts w:ascii="Times New Roman" w:hAnsi="Times New Roman" w:cs="Times New Roman"/>
          <w:color w:val="000000"/>
          <w:sz w:val="26"/>
          <w:szCs w:val="26"/>
          <w:lang w:val="en-US"/>
        </w:rPr>
      </w:pPr>
      <w:r>
        <w:rPr>
          <w:rFonts w:cs="Times New Roman" w:ascii="Times New Roman" w:hAnsi="Times New Roman"/>
          <w:color w:val="000000"/>
          <w:sz w:val="26"/>
          <w:szCs w:val="26"/>
          <w:lang w:val="en-US"/>
        </w:rPr>
      </w:r>
    </w:p>
    <w:p>
      <w:pPr>
        <w:pStyle w:val="Normal"/>
        <w:jc w:val="center"/>
        <w:rPr>
          <w:rFonts w:ascii="Times New Roman" w:hAnsi="Times New Roman" w:cs="Times New Roman"/>
          <w:color w:val="000000"/>
          <w:sz w:val="26"/>
          <w:szCs w:val="26"/>
          <w:lang w:val="en-US"/>
        </w:rPr>
      </w:pPr>
      <w:r>
        <w:rPr>
          <w:rFonts w:cs="Times New Roman" w:ascii="Times New Roman" w:hAnsi="Times New Roman"/>
          <w:color w:val="000000"/>
          <w:sz w:val="26"/>
          <w:szCs w:val="26"/>
          <w:lang w:val="en-US"/>
        </w:rPr>
      </w:r>
    </w:p>
    <w:p>
      <w:pPr>
        <w:pStyle w:val="Normal"/>
        <w:jc w:val="center"/>
        <w:rPr>
          <w:rFonts w:ascii="Times New Roman" w:hAnsi="Times New Roman" w:cs="Times New Roman"/>
          <w:color w:val="000000"/>
          <w:sz w:val="26"/>
          <w:szCs w:val="26"/>
          <w:lang w:val="en-US"/>
        </w:rPr>
      </w:pPr>
      <w:r>
        <w:rPr>
          <w:rFonts w:cs="Times New Roman" w:ascii="Times New Roman" w:hAnsi="Times New Roman"/>
          <w:color w:val="000000"/>
          <w:sz w:val="26"/>
          <w:szCs w:val="26"/>
          <w:lang w:val="en-US"/>
        </w:rPr>
      </w:r>
    </w:p>
    <w:p>
      <w:pPr>
        <w:pStyle w:val="Normal"/>
        <w:jc w:val="center"/>
        <w:rPr>
          <w:rFonts w:ascii="Times New Roman" w:hAnsi="Times New Roman" w:cs="Times New Roman"/>
          <w:color w:val="000000"/>
          <w:sz w:val="26"/>
          <w:szCs w:val="26"/>
          <w:lang w:val="en-US"/>
        </w:rPr>
      </w:pPr>
      <w:r>
        <w:rPr>
          <w:rFonts w:cs="Times New Roman" w:ascii="Times New Roman" w:hAnsi="Times New Roman"/>
          <w:color w:val="000000"/>
          <w:sz w:val="26"/>
          <w:szCs w:val="26"/>
          <w:lang w:val="en-US"/>
        </w:rPr>
      </w:r>
    </w:p>
    <w:p>
      <w:pPr>
        <w:pStyle w:val="Normal"/>
        <w:jc w:val="center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РЕШЕНИЕ № </w:t>
      </w:r>
      <w:r>
        <w:rPr>
          <w:rFonts w:cs="Times New Roman" w:ascii="Times New Roman" w:hAnsi="Times New Roman"/>
          <w:color w:val="000000"/>
          <w:sz w:val="26"/>
          <w:szCs w:val="26"/>
          <w:lang w:val="en-US"/>
        </w:rPr>
        <w:t>1002</w:t>
      </w:r>
      <w:r>
        <w:rPr>
          <w:rFonts w:cs="Times New Roman" w:ascii="Times New Roman" w:hAnsi="Times New Roman"/>
          <w:color w:val="000000"/>
          <w:sz w:val="26"/>
          <w:szCs w:val="26"/>
        </w:rPr>
        <w:t>/2024</w:t>
      </w:r>
    </w:p>
    <w:p>
      <w:pPr>
        <w:pStyle w:val="Normal"/>
        <w:jc w:val="center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по делу № 023/06/33-5393</w:t>
      </w:r>
      <w:bookmarkStart w:id="0" w:name="_GoBack"/>
      <w:bookmarkEnd w:id="0"/>
      <w:r>
        <w:rPr>
          <w:rFonts w:cs="Times New Roman" w:ascii="Times New Roman" w:hAnsi="Times New Roman"/>
          <w:color w:val="000000"/>
          <w:sz w:val="26"/>
          <w:szCs w:val="26"/>
        </w:rPr>
        <w:t>/2024</w:t>
      </w:r>
    </w:p>
    <w:p>
      <w:pPr>
        <w:pStyle w:val="Normal"/>
        <w:jc w:val="center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>
      <w:pPr>
        <w:pStyle w:val="Normal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25 октября 2024 года                                                                                    г. Краснодар</w:t>
      </w:r>
    </w:p>
    <w:p>
      <w:pPr>
        <w:pStyle w:val="Normal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ab/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в составе:</w:t>
      </w:r>
    </w:p>
    <w:p>
      <w:pPr>
        <w:pStyle w:val="Normal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рассмотрев жалобу ООО «Матрица» (далее Заявитель) на действия заказчика – департамента имущественных отношений КК, уполномоченного учреждения – ГКУ КК ДГЗ при проведении электронного аукциона: «Поставка расходных материалов для принтеров и многофункциональных устройств» (извещение № 0818500000824007447) в части нарушения законодательства о контрактной системе,</w:t>
      </w:r>
    </w:p>
    <w:p>
      <w:pPr>
        <w:pStyle w:val="Normal"/>
        <w:jc w:val="center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УСТАНОВИЛА:</w:t>
      </w:r>
    </w:p>
    <w:p>
      <w:pPr>
        <w:pStyle w:val="Normal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Заявитель указывает, что извещение содержит нарушение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Закона о контрактной системе): не установлены ограничения в соответствии </w:t>
      </w:r>
      <w:r>
        <w:rPr>
          <w:rFonts w:cs="Times New Roman" w:ascii="Times New Roman" w:hAnsi="Times New Roman"/>
          <w:color w:val="000000"/>
          <w:sz w:val="25"/>
          <w:szCs w:val="25"/>
        </w:rPr>
        <w:t>с требованиями постановления Правительства РФ от 10.07.2019 №878 «О мерах стимулирования производства радиоэлектронной продукции на территории РФ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РФ т 16.09.2016 №925 и признании утратившими силу некоторых актов Правительства РФ» (далее Постановление № 878); для закупки должен быть использован код ОКПД2 26.20.40.120.</w:t>
      </w:r>
    </w:p>
    <w:p>
      <w:pPr>
        <w:pStyle w:val="Normal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ab/>
        <w:t>Заказчиком, уполномоченным учреждением предоставлены письменные пояснения, согласно которым Описание объекта соответствует Закону о контрактной системе. Оборудование находится на гарантии. В описании объекта закупки указан товарный знак.</w:t>
      </w:r>
    </w:p>
    <w:p>
      <w:pPr>
        <w:pStyle w:val="Normal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ab/>
        <w:t>Рассмотрев представленные материалы, Комиссия пришла к следующим выводам.</w:t>
      </w:r>
    </w:p>
    <w:p>
      <w:pPr>
        <w:pStyle w:val="Normal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ab/>
        <w:t xml:space="preserve">Уполномоченным учреждением – ГКУ КК ДГЗ после проверки заявки заказчика в ЕИС 14.10.2024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размещено извещение о проведении электронного аукциона: «Поставка расходных материалов для принтеров и многофункциональных устройств» (извещение № 0818500000824007447) с НМЦК 1 534 700,00 рублей. Заказчик – департамент имущественных отношении КК.</w:t>
      </w:r>
    </w:p>
    <w:p>
      <w:pPr>
        <w:pStyle w:val="Normal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В соответствии с ч.2 ст.42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Normal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1) описание объекта закупки в соответствии со статьей 33 настоящего Федерального закона;</w:t>
      </w:r>
    </w:p>
    <w:p>
      <w:pPr>
        <w:pStyle w:val="Normal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>
      <w:pPr>
        <w:pStyle w:val="Normal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>
      <w:pPr>
        <w:pStyle w:val="Normal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4) порядок рассмотрения и оценки заявок на участие в конкурсах в соответствии с настоящим Федеральным законом;</w:t>
      </w:r>
    </w:p>
    <w:p>
      <w:pPr>
        <w:pStyle w:val="Normal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5) проект контракта.</w:t>
      </w:r>
    </w:p>
    <w:p>
      <w:pPr>
        <w:pStyle w:val="S1"/>
        <w:shd w:val="clear" w:color="auto" w:fill="FFFFFF"/>
        <w:spacing w:beforeAutospacing="0" w:before="0" w:afterAutospacing="0" w:after="300"/>
        <w:ind w:firstLine="708"/>
        <w:jc w:val="both"/>
        <w:rPr>
          <w:color w:val="000000"/>
        </w:rPr>
      </w:pPr>
      <w:r>
        <w:rPr>
          <w:color w:val="000000"/>
          <w:sz w:val="26"/>
          <w:szCs w:val="26"/>
        </w:rPr>
        <w:t>Согласно п.1) ч.1 ст.33 Закона о контрактной системе </w:t>
      </w:r>
      <w:r>
        <w:rPr>
          <w:color w:val="000000"/>
          <w:sz w:val="26"/>
          <w:szCs w:val="26"/>
        </w:rPr>
        <w:t>заказчик в случаях, предусмотренных настоящим Федеральным законом, при описании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1"/>
        <w:shd w:val="clear" w:color="auto" w:fill="FFFFFF"/>
        <w:spacing w:beforeAutospacing="0" w:before="0" w:afterAutospacing="0" w:after="300"/>
        <w:jc w:val="both"/>
        <w:rPr>
          <w:color w:val="000000"/>
        </w:rPr>
      </w:pPr>
      <w:r>
        <w:rPr>
          <w:color w:val="000000"/>
          <w:sz w:val="26"/>
          <w:szCs w:val="26"/>
        </w:rPr>
        <w:t>а) сопровождение такого указания словами "или эквивалент";</w:t>
      </w:r>
    </w:p>
    <w:p>
      <w:pPr>
        <w:pStyle w:val="S1"/>
        <w:shd w:val="clear" w:color="auto" w:fill="FFFFFF"/>
        <w:spacing w:beforeAutospacing="0" w:before="0" w:afterAutospacing="0" w:after="300"/>
        <w:jc w:val="both"/>
        <w:rPr>
          <w:color w:val="000000"/>
        </w:rPr>
      </w:pPr>
      <w:r>
        <w:rPr>
          <w:color w:val="000000"/>
          <w:sz w:val="26"/>
          <w:szCs w:val="26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1"/>
        <w:shd w:val="clear" w:color="auto" w:fill="FFFFFF"/>
        <w:spacing w:beforeAutospacing="0" w:before="0" w:afterAutospacing="0" w:after="300"/>
        <w:jc w:val="both"/>
        <w:rPr>
          <w:color w:val="000000"/>
        </w:rPr>
      </w:pPr>
      <w:r>
        <w:rPr>
          <w:color w:val="000000"/>
          <w:sz w:val="26"/>
          <w:szCs w:val="26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1"/>
        <w:shd w:val="clear" w:color="auto" w:fill="FFFFFF"/>
        <w:spacing w:beforeAutospacing="0" w:before="0" w:afterAutospacing="0" w:after="0"/>
        <w:jc w:val="both"/>
        <w:rPr/>
      </w:pPr>
      <w:r>
        <w:rPr>
          <w:color w:val="000000"/>
          <w:sz w:val="26"/>
          <w:szCs w:val="26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 </w:t>
      </w:r>
      <w:r>
        <w:fldChar w:fldCharType="begin"/>
      </w:r>
      <w:r>
        <w:rPr>
          <w:sz w:val="26"/>
          <w:szCs w:val="26"/>
          <w:color w:val="000000"/>
        </w:rPr>
        <w:instrText> HYPERLINK "https://base.garant.ru/408401807/13e5f39dbdac86e5a4915e063b0a7798/" \l "block_1000"</w:instrText>
      </w:r>
      <w:r>
        <w:rPr>
          <w:sz w:val="26"/>
          <w:szCs w:val="26"/>
          <w:color w:val="000000"/>
        </w:rPr>
        <w:fldChar w:fldCharType="separate"/>
      </w:r>
      <w:r>
        <w:rPr>
          <w:color w:val="000000"/>
          <w:sz w:val="26"/>
          <w:szCs w:val="26"/>
        </w:rPr>
        <w:t>Перечень</w:t>
      </w:r>
      <w:r>
        <w:rPr>
          <w:sz w:val="26"/>
          <w:szCs w:val="26"/>
          <w:color w:val="000000"/>
        </w:rPr>
        <w:fldChar w:fldCharType="end"/>
      </w:r>
      <w:r>
        <w:rPr>
          <w:color w:val="000000"/>
          <w:sz w:val="26"/>
          <w:szCs w:val="26"/>
        </w:rPr>
        <w:t> указанных медицинских изделий, специализированных продуктов лечебного питания и </w:t>
      </w:r>
      <w:r>
        <w:fldChar w:fldCharType="begin"/>
      </w:r>
      <w:r>
        <w:rPr>
          <w:sz w:val="26"/>
          <w:szCs w:val="26"/>
          <w:color w:val="000000"/>
        </w:rPr>
        <w:instrText> HYPERLINK "https://base.garant.ru/407562325/f4e49e50581f8fb571fcdf9b91d0af76/" \l "block_1000"</w:instrText>
      </w:r>
      <w:r>
        <w:rPr>
          <w:sz w:val="26"/>
          <w:szCs w:val="26"/>
          <w:color w:val="000000"/>
        </w:rPr>
        <w:fldChar w:fldCharType="separate"/>
      </w:r>
      <w:r>
        <w:rPr>
          <w:color w:val="000000"/>
          <w:sz w:val="26"/>
          <w:szCs w:val="26"/>
        </w:rPr>
        <w:t>порядок</w:t>
      </w:r>
      <w:r>
        <w:rPr>
          <w:sz w:val="26"/>
          <w:szCs w:val="26"/>
          <w:color w:val="000000"/>
        </w:rPr>
        <w:fldChar w:fldCharType="end"/>
      </w:r>
      <w:r>
        <w:rPr>
          <w:color w:val="000000"/>
          <w:sz w:val="26"/>
          <w:szCs w:val="26"/>
        </w:rPr>
        <w:t> его формирования утверждаются Правительством Российской Федерации.</w:t>
      </w:r>
    </w:p>
    <w:p>
      <w:pPr>
        <w:pStyle w:val="S1"/>
        <w:shd w:val="clear" w:color="auto" w:fill="FFFFFF"/>
        <w:spacing w:beforeAutospacing="0" w:before="0" w:afterAutospacing="0" w:after="0"/>
        <w:jc w:val="both"/>
        <w:rPr>
          <w:color w:val="000000"/>
        </w:rPr>
      </w:pPr>
      <w:r>
        <w:rPr>
          <w:color w:val="000000"/>
          <w:sz w:val="26"/>
          <w:szCs w:val="26"/>
        </w:rPr>
        <w:tab/>
        <w:t xml:space="preserve">Согласно извещению заказчиком закупаются товары, соответствующие коду ОКПД2 28.23.25.000 «Части и принадлежности прочих офисных машин». В Описании объекта закупки указано: фотобарабан </w:t>
      </w:r>
      <w:r>
        <w:rPr>
          <w:color w:val="000000"/>
          <w:sz w:val="26"/>
          <w:szCs w:val="26"/>
          <w:lang w:val="en-US"/>
        </w:rPr>
        <w:t>Pantum</w:t>
      </w:r>
      <w:r>
        <w:rPr>
          <w:color w:val="000000"/>
          <w:sz w:val="26"/>
          <w:szCs w:val="26"/>
        </w:rPr>
        <w:t xml:space="preserve">; картридж для электрографических печатающих устройств </w:t>
      </w:r>
      <w:r>
        <w:rPr>
          <w:color w:val="000000"/>
          <w:sz w:val="26"/>
          <w:szCs w:val="26"/>
          <w:lang w:val="en-US"/>
        </w:rPr>
        <w:t>Pantum</w:t>
      </w:r>
      <w:r>
        <w:rPr>
          <w:color w:val="000000"/>
          <w:sz w:val="26"/>
          <w:szCs w:val="26"/>
        </w:rPr>
        <w:t xml:space="preserve">. </w:t>
      </w:r>
    </w:p>
    <w:p>
      <w:pPr>
        <w:pStyle w:val="S1"/>
        <w:shd w:val="clear" w:color="auto" w:fill="FFFFFF"/>
        <w:spacing w:beforeAutospacing="0" w:before="0" w:afterAutospacing="0" w:after="0"/>
        <w:ind w:firstLine="708"/>
        <w:jc w:val="both"/>
        <w:rPr>
          <w:color w:val="000000"/>
        </w:rPr>
      </w:pPr>
      <w:r>
        <w:rPr>
          <w:color w:val="000000"/>
          <w:sz w:val="26"/>
          <w:szCs w:val="26"/>
        </w:rPr>
        <w:t xml:space="preserve">В материалы дела Заказчиком предоставлены гарантийные талоны на оборудование, закупленное по результатам проведения закупок в 2024 году, а также письма </w:t>
      </w:r>
      <w:r>
        <w:rPr>
          <w:color w:val="000000"/>
          <w:sz w:val="26"/>
          <w:szCs w:val="26"/>
          <w:lang w:val="en-US"/>
        </w:rPr>
        <w:t>Pantum</w:t>
      </w:r>
      <w:r>
        <w:rPr>
          <w:color w:val="000000"/>
          <w:sz w:val="26"/>
          <w:szCs w:val="26"/>
        </w:rPr>
        <w:t xml:space="preserve">, согласно которым использование товарного знака </w:t>
      </w:r>
      <w:r>
        <w:rPr>
          <w:color w:val="000000"/>
          <w:sz w:val="26"/>
          <w:szCs w:val="26"/>
          <w:lang w:val="en-US"/>
        </w:rPr>
        <w:t>Pantum</w:t>
      </w:r>
      <w:r>
        <w:rPr>
          <w:color w:val="000000"/>
          <w:sz w:val="26"/>
          <w:szCs w:val="26"/>
        </w:rPr>
        <w:t xml:space="preserve"> без разрешения владельца является нарушением. Владельцем компании является </w:t>
      </w:r>
      <w:r>
        <w:rPr>
          <w:color w:val="000000"/>
          <w:sz w:val="26"/>
          <w:szCs w:val="26"/>
          <w:lang w:val="en-US"/>
        </w:rPr>
        <w:t>Zhuhai</w:t>
      </w: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  <w:lang w:val="en-US"/>
        </w:rPr>
        <w:t>Pantum</w:t>
      </w: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  <w:lang w:val="en-US"/>
        </w:rPr>
        <w:t>Electronics</w:t>
      </w: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  <w:lang w:val="en-US"/>
        </w:rPr>
        <w:t>Co</w:t>
      </w: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  <w:lang w:val="en-US"/>
        </w:rPr>
        <w:t>Ltd</w:t>
      </w:r>
      <w:r>
        <w:rPr>
          <w:color w:val="000000"/>
          <w:sz w:val="26"/>
          <w:szCs w:val="26"/>
        </w:rPr>
        <w:t xml:space="preserve">. Производитель не давал разрешения третьи лицам на использование товарной марки. Расходные материалы упаковываются на собственных заводах компании </w:t>
      </w:r>
      <w:r>
        <w:rPr>
          <w:color w:val="000000"/>
          <w:sz w:val="26"/>
          <w:szCs w:val="26"/>
          <w:lang w:val="en-US"/>
        </w:rPr>
        <w:t>Pantum</w:t>
      </w:r>
      <w:r>
        <w:rPr>
          <w:color w:val="000000"/>
          <w:sz w:val="26"/>
          <w:szCs w:val="26"/>
        </w:rPr>
        <w:t>.</w:t>
      </w:r>
    </w:p>
    <w:p>
      <w:pPr>
        <w:pStyle w:val="S1"/>
        <w:shd w:val="clear" w:color="auto" w:fill="FFFFFF"/>
        <w:spacing w:beforeAutospacing="0" w:before="0" w:afterAutospacing="0" w:after="0"/>
        <w:jc w:val="both"/>
        <w:rPr>
          <w:color w:val="000000"/>
        </w:rPr>
      </w:pPr>
      <w:r>
        <w:rPr>
          <w:color w:val="000000"/>
          <w:sz w:val="26"/>
          <w:szCs w:val="26"/>
        </w:rPr>
        <w:tab/>
        <w:t>Код ОКПД2 26.20.40.120 не содержит описания картриджа для лазерных принтеров. Аналогичные доводы рассматривались ФАС России по жалобе ООО «Матрица» (дело № 28/06/105-1336/2024 от 27.05.2024).</w:t>
      </w:r>
    </w:p>
    <w:p>
      <w:pPr>
        <w:pStyle w:val="S1"/>
        <w:shd w:val="clear" w:color="auto" w:fill="FFFFFF"/>
        <w:spacing w:beforeAutospacing="0" w:before="0" w:afterAutospacing="0" w:after="0"/>
        <w:ind w:firstLine="540"/>
        <w:jc w:val="both"/>
        <w:rPr>
          <w:color w:val="000000"/>
        </w:rPr>
      </w:pPr>
      <w:r>
        <w:rPr>
          <w:color w:val="000000"/>
          <w:sz w:val="26"/>
          <w:szCs w:val="26"/>
        </w:rPr>
        <w:t>Заказчики самостоятельно определяют код ОКПД2 путем соотнесения объекта закупки и к соответствующему коду и наименованию позиции ОКПД2 с учетом специфики закупки в области применения. С учетом установленных обстоятельств, использование кода ОКПД2 28.23.25.000 не противоречит условиям закупки. Указанный код отсутствует в Перечне Постановления № 878.</w:t>
        <w:tab/>
        <w:t xml:space="preserve"> </w:t>
      </w:r>
    </w:p>
    <w:p>
      <w:pPr>
        <w:pStyle w:val="Normal"/>
        <w:ind w:firstLine="54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  </w:t>
      </w:r>
      <w:r>
        <w:rPr>
          <w:rFonts w:cs="Times New Roman" w:ascii="Times New Roman" w:hAnsi="Times New Roman"/>
          <w:color w:val="000000"/>
          <w:sz w:val="26"/>
          <w:szCs w:val="26"/>
        </w:rPr>
        <w:t>Комиссия, руководствуясь ч.15 ст.99, ч.8 ст.106 Закона о контрактной системе,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both"/>
        <w:outlineLvl w:val="2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center"/>
        <w:outlineLvl w:val="2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РЕШИЛА: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center"/>
        <w:outlineLvl w:val="2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outlineLvl w:val="2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Признать жалобу ООО «Матрица» необоснованной.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outlineLvl w:val="2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Отменить приостановление определения поставщика (подрядчика, исполнителя) в части подписания контракта (извещение № 0818500000824007447).</w:t>
      </w:r>
    </w:p>
    <w:p>
      <w:pPr>
        <w:pStyle w:val="ListParagraph"/>
        <w:widowControl w:val="false"/>
        <w:numPr>
          <w:ilvl w:val="0"/>
          <w:numId w:val="0"/>
        </w:numPr>
        <w:spacing w:lineRule="auto" w:line="240" w:before="0" w:after="0"/>
        <w:ind w:left="1065" w:hanging="0"/>
        <w:contextualSpacing/>
        <w:jc w:val="both"/>
        <w:outlineLvl w:val="2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>
      <w:pPr>
        <w:pStyle w:val="ListParagraph"/>
        <w:widowControl w:val="false"/>
        <w:numPr>
          <w:ilvl w:val="0"/>
          <w:numId w:val="0"/>
        </w:numPr>
        <w:spacing w:lineRule="auto" w:line="240" w:before="0" w:after="0"/>
        <w:ind w:left="1065" w:hanging="0"/>
        <w:contextualSpacing/>
        <w:jc w:val="both"/>
        <w:outlineLvl w:val="2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before="0" w:after="200"/>
        <w:rPr>
          <w:color w:val="000000"/>
        </w:rPr>
      </w:pPr>
      <w:r>
        <w:rPr>
          <w:color w:val="000000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4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f639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"/>
    <w:qFormat/>
    <w:rsid w:val="0063166c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paragraph" w:styleId="2">
    <w:name w:val="Heading 2"/>
    <w:basedOn w:val="Normal"/>
    <w:link w:val="20"/>
    <w:uiPriority w:val="9"/>
    <w:qFormat/>
    <w:rsid w:val="00457432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Normal"/>
    <w:next w:val="Normal"/>
    <w:link w:val="50"/>
    <w:uiPriority w:val="9"/>
    <w:semiHidden/>
    <w:unhideWhenUsed/>
    <w:qFormat/>
    <w:rsid w:val="00ad4d22"/>
    <w:pPr>
      <w:keepNext w:val="true"/>
      <w:keepLines/>
      <w:spacing w:before="40" w:after="0"/>
      <w:outlineLvl w:val="4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3f6393"/>
    <w:rPr>
      <w:color w:val="0000FF"/>
      <w:u w:val="single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457432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Sectioninfo" w:customStyle="1">
    <w:name w:val="section__info"/>
    <w:basedOn w:val="DefaultParagraphFont"/>
    <w:qFormat/>
    <w:rsid w:val="00457432"/>
    <w:rPr/>
  </w:style>
  <w:style w:type="character" w:styleId="Sectiontitle" w:customStyle="1">
    <w:name w:val="section__title"/>
    <w:basedOn w:val="DefaultParagraphFont"/>
    <w:qFormat/>
    <w:rsid w:val="00457432"/>
    <w:rPr/>
  </w:style>
  <w:style w:type="character" w:styleId="Timezonename" w:customStyle="1">
    <w:name w:val="timezonename"/>
    <w:basedOn w:val="DefaultParagraphFont"/>
    <w:qFormat/>
    <w:rsid w:val="00457432"/>
    <w:rPr/>
  </w:style>
  <w:style w:type="character" w:styleId="Z" w:customStyle="1">
    <w:name w:val="z-Начало формы Знак"/>
    <w:basedOn w:val="DefaultParagraphFont"/>
    <w:link w:val="z-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Z1" w:customStyle="1">
    <w:name w:val="z-Конец формы Знак"/>
    <w:basedOn w:val="DefaultParagraphFont"/>
    <w:link w:val="z-1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63166c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ad4d22"/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Lucida Sans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ListParagraph">
    <w:name w:val="List Paragraph"/>
    <w:basedOn w:val="Normal"/>
    <w:uiPriority w:val="99"/>
    <w:qFormat/>
    <w:rsid w:val="003f6393"/>
    <w:pPr>
      <w:spacing w:before="0" w:after="200"/>
      <w:ind w:left="720" w:hanging="0"/>
      <w:contextualSpacing/>
    </w:pPr>
    <w:rPr/>
  </w:style>
  <w:style w:type="paragraph" w:styleId="S1" w:customStyle="1">
    <w:name w:val="s_1"/>
    <w:basedOn w:val="Normal"/>
    <w:qFormat/>
    <w:rsid w:val="003f639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HTMLTopofForm">
    <w:name w:val="HTML Top of Form"/>
    <w:basedOn w:val="Normal"/>
    <w:next w:val="Normal"/>
    <w:link w:val="z-0"/>
    <w:uiPriority w:val="99"/>
    <w:semiHidden/>
    <w:unhideWhenUsed/>
    <w:qFormat/>
    <w:rsid w:val="00457432"/>
    <w:pPr>
      <w:pBdr>
        <w:bottom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HTMLBottomofForm">
    <w:name w:val="HTML Bottom of Form"/>
    <w:basedOn w:val="Normal"/>
    <w:next w:val="Normal"/>
    <w:link w:val="z-2"/>
    <w:uiPriority w:val="99"/>
    <w:semiHidden/>
    <w:unhideWhenUsed/>
    <w:qFormat/>
    <w:rsid w:val="00457432"/>
    <w:pPr>
      <w:pBdr>
        <w:top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S9" w:customStyle="1">
    <w:name w:val="s_9"/>
    <w:basedOn w:val="Normal"/>
    <w:qFormat/>
    <w:rsid w:val="00736ef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qFormat/>
    <w:rsid w:val="00ad4d2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1CFB09-4EFF-4F73-8F48-89F3A779C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Application>LibreOffice/7.2.5.2$Windows_X86_64 LibreOffice_project/499f9727c189e6ef3471021d6132d4c694f357e5</Application>
  <AppVersion>15.0000</AppVersion>
  <Pages>4</Pages>
  <Words>796</Words>
  <Characters>5862</Characters>
  <CharactersWithSpaces>6723</CharactersWithSpaces>
  <Paragraphs>31</Paragraphs>
  <Company>Computer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2023-07-02T08:17:00Z</dcterms:created>
  <dc:creator>User</dc:creator>
  <dc:description/>
  <dc:language>ru-RU</dc:language>
  <cp:lastModifiedBy/>
  <dcterms:modified xsi:type="dcterms:W3CDTF">2024-10-30T19:07:30Z</dcterms:modified>
  <cp:revision>693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