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01A" w:rsidRDefault="00B427C6">
      <w:pPr>
        <w:spacing w:after="264"/>
        <w:ind w:left="2624" w:right="2532" w:hanging="10"/>
        <w:jc w:val="center"/>
      </w:pPr>
      <w:r>
        <w:rPr>
          <w:b/>
        </w:rPr>
        <w:t>Р Е Ш Е Н И Е № 064/06/105-1211/2024 о признании жалобы необоснованной</w:t>
      </w:r>
    </w:p>
    <w:p w:rsidR="0072301A" w:rsidRDefault="00B427C6">
      <w:pPr>
        <w:tabs>
          <w:tab w:val="right" w:pos="10220"/>
        </w:tabs>
        <w:spacing w:after="313"/>
        <w:ind w:left="0" w:firstLine="0"/>
        <w:jc w:val="left"/>
      </w:pPr>
      <w:r>
        <w:t xml:space="preserve">          3 октября 2024 года   </w:t>
      </w:r>
      <w:r>
        <w:t xml:space="preserve">       </w:t>
      </w:r>
      <w:r>
        <w:tab/>
        <w:t xml:space="preserve">                                                                       г. Саратов</w:t>
      </w:r>
    </w:p>
    <w:p w:rsidR="0072301A" w:rsidRDefault="00B427C6">
      <w:pPr>
        <w:ind w:right="3"/>
      </w:pPr>
      <w: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72301A" w:rsidRDefault="00B427C6">
      <w:pPr>
        <w:ind w:right="3" w:firstLine="0"/>
      </w:pPr>
      <w:r>
        <w:t>рассмотрев жалобу ООО «МПК «Елец» на действия Заказчика ФГБОУ ВО «СГМУ имени В.И. Разумовского «Министерства здравоохран</w:t>
      </w:r>
      <w:r>
        <w:t>ения Российской Федерации» при проведении электронного аукциона № 0360100030524001025</w:t>
      </w:r>
    </w:p>
    <w:p w:rsidR="0072301A" w:rsidRDefault="00B427C6" w:rsidP="00B427C6">
      <w:pPr>
        <w:spacing w:after="32"/>
        <w:ind w:right="3" w:firstLine="0"/>
      </w:pPr>
      <w:r>
        <w:t>«Поставка расходных материалов медицинского назначения (шприцы общего</w:t>
      </w:r>
      <w:r w:rsidRPr="00B427C6">
        <w:t xml:space="preserve"> </w:t>
      </w:r>
      <w:r>
        <w:t>назначения №2)»,</w:t>
      </w:r>
    </w:p>
    <w:p w:rsidR="0072301A" w:rsidRDefault="00B427C6">
      <w:pPr>
        <w:spacing w:after="299"/>
        <w:ind w:left="2624" w:right="1891" w:hanging="10"/>
        <w:jc w:val="center"/>
      </w:pPr>
      <w:r>
        <w:rPr>
          <w:b/>
        </w:rPr>
        <w:t>УСТАНОВИЛА:</w:t>
      </w:r>
    </w:p>
    <w:p w:rsidR="0072301A" w:rsidRDefault="00B427C6">
      <w:pPr>
        <w:ind w:right="3" w:firstLine="851"/>
      </w:pPr>
      <w:r>
        <w:t>27.09.2024 в Саратовское УФАС России поступила жалоба ООО «</w:t>
      </w:r>
      <w:r>
        <w:t>МПК «Елец» на действия Заказчика ФГБОУ ВО «СГМУ имени В.И. Разумовского «Министерства здравоохранения Российской Федерации» при проведении электронного аукциона № 0360100030524001025 «Поставка расходных материалов медицинского назначения (шприцы общего наз</w:t>
      </w:r>
      <w:r>
        <w:t xml:space="preserve">начения №2)» (далее – Аукцион).  </w:t>
      </w:r>
    </w:p>
    <w:p w:rsidR="0072301A" w:rsidRDefault="00B427C6">
      <w:pPr>
        <w:ind w:right="3"/>
      </w:pPr>
      <w:r>
        <w:t>Из жалобы Заявителя следует, что ФГБОУ ВО «СГМУ имени В.И. Разумовского «Министерства здравоохранения Российской Федерации» при описании объекта закупки нарушены требования Федерального закона от 05.04.2013 № 44-ФЗ «О контрактной системе в сфере закупок то</w:t>
      </w:r>
      <w:r>
        <w:t>варов, работ, услуг для обеспечения государственных и муниципальных нужд» (далее - Закон о контрактной системе).</w:t>
      </w:r>
    </w:p>
    <w:p w:rsidR="0072301A" w:rsidRDefault="00B427C6">
      <w:pPr>
        <w:ind w:right="3"/>
      </w:pPr>
      <w:r>
        <w:t>Заявитель не присутствовал на рассмотрении жалобы, извещен надлежащим образом.</w:t>
      </w:r>
    </w:p>
    <w:p w:rsidR="0072301A" w:rsidRDefault="00B427C6">
      <w:pPr>
        <w:ind w:right="3"/>
      </w:pPr>
      <w:r>
        <w:t xml:space="preserve">Представитель Заказчика, присутствующий на рассмотрении жалобы, </w:t>
      </w:r>
      <w:r>
        <w:t>с доводами жалобы не согласился, считал жалобу необоснованной, не подлежащей удовлетворению.</w:t>
      </w:r>
    </w:p>
    <w:p w:rsidR="0072301A" w:rsidRDefault="00B427C6">
      <w:pPr>
        <w:spacing w:after="0" w:line="245" w:lineRule="auto"/>
        <w:ind w:left="-15"/>
        <w:jc w:val="left"/>
      </w:pPr>
      <w:r>
        <w:rPr>
          <w:i/>
        </w:rPr>
        <w:t xml:space="preserve">Изучив представленные сведения и документы, проведя внеплановую проверку, Комиссия пришла к следующим выводам: </w:t>
      </w:r>
    </w:p>
    <w:p w:rsidR="0072301A" w:rsidRDefault="00B427C6">
      <w:pPr>
        <w:ind w:right="3"/>
      </w:pPr>
      <w:r>
        <w:t xml:space="preserve">18.09.2024 в Единой информационной системе в сфере </w:t>
      </w:r>
      <w:r>
        <w:t>закупок было размещено извещение о проведении Аукциона.</w:t>
      </w:r>
    </w:p>
    <w:p w:rsidR="0072301A" w:rsidRDefault="00B427C6">
      <w:pPr>
        <w:ind w:right="3"/>
      </w:pPr>
      <w:r>
        <w:t>Заказчиком по данному Аукциону является ФГБОУ ВО «СГМУ имени В.И. Разумовского «Министерства здравоохранения Российской Федерации» (далее – Заказчик).</w:t>
      </w:r>
    </w:p>
    <w:p w:rsidR="0072301A" w:rsidRDefault="00B427C6">
      <w:pPr>
        <w:spacing w:after="0" w:line="259" w:lineRule="auto"/>
        <w:ind w:left="23" w:right="247" w:hanging="10"/>
        <w:jc w:val="center"/>
      </w:pPr>
      <w:r>
        <w:t>Начальная (максимальная) цена контракта составляе</w:t>
      </w:r>
      <w:r>
        <w:t xml:space="preserve">т 991 284,00 рубля. </w:t>
      </w:r>
    </w:p>
    <w:p w:rsidR="0072301A" w:rsidRDefault="00B427C6">
      <w:pPr>
        <w:ind w:right="3"/>
      </w:pPr>
      <w:r>
        <w:t xml:space="preserve">В силу п. 1 ч. 2 ст. 42 Закона о контрактной системе извещение об осуществлении закупки, если иное не предусмотрено настоящим Федеральным </w:t>
      </w:r>
      <w:r>
        <w:lastRenderedPageBreak/>
        <w:t>законом, должно содержать описание объекта закупки в соответствии со статьей 33 настоящего Федера</w:t>
      </w:r>
      <w:r>
        <w:t>льного закона</w:t>
      </w:r>
    </w:p>
    <w:p w:rsidR="0072301A" w:rsidRDefault="00B427C6">
      <w:pPr>
        <w:ind w:right="3"/>
      </w:pPr>
      <w:r>
        <w:t>Согласно ч. 1 ст.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</w:t>
      </w:r>
      <w:r>
        <w:t>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</w:t>
      </w:r>
      <w:r>
        <w:t>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</w:t>
      </w:r>
      <w:r>
        <w:t>. Допускается использование в описании объекта закупки указания на товарный знак в следующих случаях:</w:t>
      </w:r>
    </w:p>
    <w:p w:rsidR="0072301A" w:rsidRDefault="00B427C6">
      <w:pPr>
        <w:ind w:left="715" w:right="3" w:firstLine="0"/>
      </w:pPr>
      <w:r>
        <w:t>а) сопровождение такого указания словами "или эквивалент";</w:t>
      </w:r>
    </w:p>
    <w:p w:rsidR="0072301A" w:rsidRDefault="00B427C6">
      <w:pPr>
        <w:ind w:right="3"/>
      </w:pPr>
      <w:r>
        <w:t>б) несовместимость товаров, на которых размещаются другие товарные знаки, и необходимость обесп</w:t>
      </w:r>
      <w:r>
        <w:t>ечения взаимодействия таких товаров с товарами, используемыми заказчиком;</w:t>
      </w:r>
    </w:p>
    <w:p w:rsidR="0072301A" w:rsidRDefault="00B427C6">
      <w:pPr>
        <w:ind w:right="3"/>
      </w:pPr>
      <w: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</w:t>
      </w:r>
      <w:r>
        <w:t>орудование;</w:t>
      </w:r>
    </w:p>
    <w:p w:rsidR="0072301A" w:rsidRDefault="00B427C6">
      <w:pPr>
        <w:ind w:right="3"/>
      </w:pPr>
      <w: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</w:t>
      </w:r>
      <w:r>
        <w:t xml:space="preserve">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 </w:t>
      </w:r>
    </w:p>
    <w:p w:rsidR="0072301A" w:rsidRDefault="00B427C6">
      <w:pPr>
        <w:ind w:right="3"/>
      </w:pPr>
      <w:r>
        <w:t>Част</w:t>
      </w:r>
      <w:r>
        <w:t>ью 2 ст. 33 Закона о контрактной системе предусмотрено,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</w:t>
      </w:r>
      <w:r>
        <w:t>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72301A" w:rsidRDefault="00B427C6">
      <w:pPr>
        <w:ind w:right="3"/>
      </w:pPr>
      <w:r>
        <w:t xml:space="preserve">Исходя из смысла п. 1 ч.1, ч. 2 ст. 33 Закона о контрактной системе потребности </w:t>
      </w:r>
      <w:r>
        <w:t>Заказчика являются определяющим фактором при установлении им соответствующих требований.</w:t>
      </w:r>
    </w:p>
    <w:p w:rsidR="0072301A" w:rsidRDefault="00B427C6">
      <w:pPr>
        <w:ind w:right="3"/>
      </w:pPr>
      <w:r>
        <w:t>Таким образом, действующее законодательство о контрактной системе в сфере закупок допускает самостоятельное формирование заказчиком объекта закупки, исходя из целей ос</w:t>
      </w:r>
      <w:r>
        <w:t xml:space="preserve">уществления закупки и его потребностей. В частности, при описании объекта закупки заказчик вправе указывать функциональные, технические и качественные характеристики товара, которые являются определяющими для него. </w:t>
      </w:r>
      <w:r>
        <w:lastRenderedPageBreak/>
        <w:t>Кроме того, заказчик не лишен возможности</w:t>
      </w:r>
      <w:r>
        <w:t xml:space="preserve"> более точно и четко указывать требования к закупаемому товару.</w:t>
      </w:r>
    </w:p>
    <w:p w:rsidR="0072301A" w:rsidRDefault="00B427C6">
      <w:pPr>
        <w:ind w:right="3"/>
      </w:pPr>
      <w:r>
        <w:t>В соответствии с ч. 2 ст. 19 Закона о контрактной системе под требованиями к закупаемым заказчиком товарам, работам, услугам понимаются требования к количеству, потребительским свойствам (в то</w:t>
      </w:r>
      <w:r>
        <w:t xml:space="preserve">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</w:t>
      </w:r>
      <w:r>
        <w:t>предметами роскоши в соответствии с законодательством Российской Федерации.</w:t>
      </w:r>
    </w:p>
    <w:p w:rsidR="0072301A" w:rsidRDefault="00B427C6">
      <w:pPr>
        <w:ind w:right="3"/>
      </w:pPr>
      <w:r>
        <w:t>В силу п. 5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</w:t>
      </w:r>
      <w:r>
        <w:t>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наименование объекта закупки, инф</w:t>
      </w:r>
      <w:r>
        <w:t>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</w:t>
      </w:r>
      <w:r>
        <w:t xml:space="preserve">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>
        <w:t>группировочные</w:t>
      </w:r>
      <w:proofErr w:type="spellEnd"/>
      <w:r>
        <w:t xml:space="preserve"> наименования.</w:t>
      </w:r>
    </w:p>
    <w:p w:rsidR="0072301A" w:rsidRDefault="00B427C6">
      <w:pPr>
        <w:ind w:right="3"/>
      </w:pPr>
      <w:r>
        <w:t>Согласно ч. 6 ст. 23 Закона о контрактной системе,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</w:t>
      </w:r>
      <w:r>
        <w:t>ливаются Правительством Российской Федерации.</w:t>
      </w:r>
    </w:p>
    <w:p w:rsidR="0072301A" w:rsidRDefault="00B427C6">
      <w:pPr>
        <w:ind w:right="3"/>
      </w:pPr>
      <w:r>
        <w:t>Согласно п. 4 Правил использования каталога товаров, работ, услуг для обеспечения государственных и муниципальных нужд (далее-Правила использования КТРУ), утвержденных Постановлением Правительства Российской Фе</w:t>
      </w:r>
      <w:r>
        <w:t>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</w:t>
      </w:r>
      <w:r>
        <w:t>луг для обеспечения государственных и муниципальных нужд» (далее- Постановление Правительства № 145) заказчики обязаны применять информацию, включенную в позицию каталога в соответствии с подпунктами "б" "г" и "е" - "з" пункта 10 Правил формирования и веде</w:t>
      </w:r>
      <w:r>
        <w:t>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"Об утверждении Правил формир</w:t>
      </w:r>
      <w:r>
        <w:t>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</w:t>
      </w:r>
      <w:r>
        <w:t xml:space="preserve">, с указанной в ней даты начала </w:t>
      </w:r>
      <w:r>
        <w:lastRenderedPageBreak/>
        <w:t>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</w:t>
      </w:r>
      <w:r>
        <w:t>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</w:t>
      </w:r>
    </w:p>
    <w:p w:rsidR="0072301A" w:rsidRDefault="00B427C6">
      <w:pPr>
        <w:ind w:right="3"/>
      </w:pPr>
      <w:r>
        <w:t>Пунктом 5 Правила использования КТРУ установлено, что за</w:t>
      </w:r>
      <w:r>
        <w:t>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</w:t>
      </w:r>
      <w:r>
        <w:t>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 а) осуществления закупки радиоэлектронной продукции, включенной в пункты 25 (1) - 25 (7) перечня про</w:t>
      </w:r>
      <w:r>
        <w:t>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</w:t>
      </w:r>
      <w:r>
        <w:t xml:space="preserve"> предусмотренного приложением к постановлению Правительства Российской Федерации от 30 апреля 2020 г. №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</w:t>
      </w:r>
      <w:r>
        <w:t xml:space="preserve">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</w:t>
      </w:r>
      <w:r>
        <w:t>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</w:t>
      </w:r>
      <w:r>
        <w:t>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 878 «О ме</w:t>
      </w:r>
      <w:r>
        <w:t>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</w:t>
      </w:r>
      <w:r>
        <w:t>й Федерации от 16 сентября 2016 г. № 925 и признании утратившими силу некоторых актов Правительства Российской Федерации» (далее- Постановление Правительства № 878), при условии установления в соответствии с указанным постановлением ограничения на допуск р</w:t>
      </w:r>
      <w:r>
        <w:t xml:space="preserve">адиоэлектронной продукции, происходящей из иностранных государств; 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</w:t>
      </w:r>
      <w:r>
        <w:t>закона.</w:t>
      </w:r>
    </w:p>
    <w:p w:rsidR="0072301A" w:rsidRDefault="00B427C6">
      <w:pPr>
        <w:ind w:right="3"/>
      </w:pPr>
      <w:r>
        <w:lastRenderedPageBreak/>
        <w:t>Согласно п. 6 Правил использования КТРУ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</w:t>
      </w:r>
      <w:r>
        <w:t>ии (при наличии описания товара, работы, услуги в позиции каталога).</w:t>
      </w:r>
    </w:p>
    <w:p w:rsidR="0072301A" w:rsidRDefault="00B427C6">
      <w:pPr>
        <w:ind w:right="3"/>
      </w:pPr>
      <w:r>
        <w:t>Согласно доводу жалобы, приложение № 1 к извещению о проведении Аукциона «Описание объекта закупок» составлено Заказчиком с нарушениями пунктов 4 и 6 Правил использования КТРУ без надлежа</w:t>
      </w:r>
      <w:r>
        <w:t>щего обоснования применения данных дополнительных характеристик.</w:t>
      </w:r>
    </w:p>
    <w:p w:rsidR="0072301A" w:rsidRDefault="00B427C6">
      <w:pPr>
        <w:ind w:right="3"/>
      </w:pPr>
      <w:r>
        <w:t>Согласно Извещению, объектом закупки является поставка расходных материалов медицинского назначения (шприцы общего назначения №2), в частности:</w:t>
      </w:r>
    </w:p>
    <w:p w:rsidR="0072301A" w:rsidRDefault="00B427C6">
      <w:pPr>
        <w:numPr>
          <w:ilvl w:val="0"/>
          <w:numId w:val="2"/>
        </w:numPr>
        <w:spacing w:after="13" w:line="250" w:lineRule="auto"/>
        <w:ind w:right="1" w:hanging="361"/>
        <w:jc w:val="right"/>
      </w:pPr>
      <w:r>
        <w:t>Шприц общего назначения, соответствующий коду позиции КТРУ</w:t>
      </w:r>
    </w:p>
    <w:p w:rsidR="0072301A" w:rsidRDefault="00B427C6">
      <w:pPr>
        <w:ind w:right="3" w:firstLine="0"/>
      </w:pPr>
      <w:r>
        <w:t>32.50.13.110-00004574,</w:t>
      </w:r>
    </w:p>
    <w:p w:rsidR="0072301A" w:rsidRDefault="00B427C6">
      <w:pPr>
        <w:numPr>
          <w:ilvl w:val="0"/>
          <w:numId w:val="2"/>
        </w:numPr>
        <w:spacing w:after="13" w:line="250" w:lineRule="auto"/>
        <w:ind w:right="1" w:hanging="361"/>
        <w:jc w:val="right"/>
      </w:pPr>
      <w:r>
        <w:t>Шприц общего назначения, соответствующий коду позиции КТРУ</w:t>
      </w:r>
    </w:p>
    <w:p w:rsidR="0072301A" w:rsidRDefault="00B427C6">
      <w:pPr>
        <w:ind w:right="3" w:firstLine="0"/>
      </w:pPr>
      <w:r>
        <w:t>32.50.13.110-00004565,</w:t>
      </w:r>
    </w:p>
    <w:p w:rsidR="0072301A" w:rsidRDefault="00B427C6">
      <w:pPr>
        <w:numPr>
          <w:ilvl w:val="0"/>
          <w:numId w:val="2"/>
        </w:numPr>
        <w:spacing w:after="13" w:line="250" w:lineRule="auto"/>
        <w:ind w:right="1" w:hanging="361"/>
        <w:jc w:val="right"/>
      </w:pPr>
      <w:r>
        <w:t>Шприц общего назначения, соответствующий коду позиции КТРУ</w:t>
      </w:r>
    </w:p>
    <w:p w:rsidR="0072301A" w:rsidRDefault="00B427C6">
      <w:pPr>
        <w:ind w:right="3" w:firstLine="0"/>
      </w:pPr>
      <w:r>
        <w:t>32.50.13.110-00004578,</w:t>
      </w:r>
    </w:p>
    <w:p w:rsidR="0072301A" w:rsidRDefault="00B427C6">
      <w:pPr>
        <w:numPr>
          <w:ilvl w:val="0"/>
          <w:numId w:val="2"/>
        </w:numPr>
        <w:spacing w:after="13" w:line="250" w:lineRule="auto"/>
        <w:ind w:right="1" w:hanging="361"/>
        <w:jc w:val="right"/>
      </w:pPr>
      <w:r>
        <w:t>Шприц обще</w:t>
      </w:r>
      <w:r>
        <w:t>го назначения, соответствующий коду позиции КТРУ</w:t>
      </w:r>
    </w:p>
    <w:p w:rsidR="0072301A" w:rsidRDefault="00B427C6">
      <w:pPr>
        <w:ind w:left="713" w:right="7329" w:hanging="700"/>
      </w:pPr>
      <w:r>
        <w:t xml:space="preserve">32.50.13.110-00004568, - Шприц двойной. </w:t>
      </w:r>
    </w:p>
    <w:p w:rsidR="0072301A" w:rsidRDefault="00B427C6">
      <w:pPr>
        <w:ind w:right="3"/>
      </w:pPr>
      <w:r>
        <w:t>В позициях КТРУ 32.50.13.110-00004574, 32.50.13.110-00004565, 32.50.13.11000004578, 32.50.13.110-00004568 указано следующее:</w:t>
      </w:r>
    </w:p>
    <w:p w:rsidR="0072301A" w:rsidRDefault="00B427C6">
      <w:pPr>
        <w:ind w:right="3"/>
      </w:pPr>
      <w:r>
        <w:t>«Стерильное изделие, состоящее из калибро</w:t>
      </w:r>
      <w:r>
        <w:t xml:space="preserve">ванного цилиндра с поршнем, предназначенное для введения жидкостей/газов (например, лекарственных средств) в медицинское изделие или </w:t>
      </w:r>
      <w:proofErr w:type="gramStart"/>
      <w:r>
        <w:t>тело</w:t>
      </w:r>
      <w:proofErr w:type="gramEnd"/>
      <w:r>
        <w:t xml:space="preserve"> или извлечения жидкостей/газов их медицинских изделий/тела (т.е., используемое и для введения, и для отсасывания); в к</w:t>
      </w:r>
      <w:r>
        <w:t>омплекте идет неубирающаяся игла, съемная или несъемная (обычно в колпачке для защиты пользователя). Изделие может применяться в различных медицинских целях и не предназначено специально только лишь для введения лекарственных средств. Как правило, изготавл</w:t>
      </w:r>
      <w:r>
        <w:t xml:space="preserve">ивается из пластиковых и силиконовых материалов, поршень может обладать </w:t>
      </w:r>
      <w:proofErr w:type="spellStart"/>
      <w:r>
        <w:t>противоприлипающими</w:t>
      </w:r>
      <w:proofErr w:type="spellEnd"/>
      <w:r>
        <w:t xml:space="preserve"> свойствами, обеспечивающими возможность его легкого перемещения вручную или при помощи шприцевого насоса. Это изделие для одноразового использования.».</w:t>
      </w:r>
    </w:p>
    <w:p w:rsidR="0072301A" w:rsidRDefault="00B427C6">
      <w:pPr>
        <w:ind w:right="3"/>
      </w:pPr>
      <w:r>
        <w:t xml:space="preserve">Заявитель в </w:t>
      </w:r>
      <w:r>
        <w:t>своей жалобе указал, что данное описание товара отсутствует в извещении о проведении Аукциона.</w:t>
      </w:r>
    </w:p>
    <w:p w:rsidR="0072301A" w:rsidRDefault="00B427C6">
      <w:pPr>
        <w:ind w:right="3"/>
      </w:pPr>
      <w:r>
        <w:t>Представитель Заказчика пояснил, что информация, представленная Заявителем, находится в разделе «Справочная информация» позиции КТРУ 32.50.13.110-00004574 «Шприц</w:t>
      </w:r>
      <w:r>
        <w:t>ы общего назначения».</w:t>
      </w:r>
    </w:p>
    <w:p w:rsidR="0072301A" w:rsidRDefault="00B427C6">
      <w:pPr>
        <w:ind w:right="3"/>
      </w:pPr>
      <w:r>
        <w:t>Согласно Письму Министерства здравоохранения РФ от 08.02.2023 № 253/1152 «Об использовании кода номенклатурной классификации медицинских изделий в извещении закупки и при поставке товара» Минфин России сообщает (письмо от 25.08.2020 N</w:t>
      </w:r>
      <w:r>
        <w:t xml:space="preserve"> 24-06-05/74463), что справочная информация (в том числе классификационные признаки вида медицинского изделия) не образует описания </w:t>
      </w:r>
      <w:r>
        <w:lastRenderedPageBreak/>
        <w:t>товара, работы, услуги в понимании статьи 33 Федерального закона 44-ФЗ и не включена в перечень информации, подлежащей в соо</w:t>
      </w:r>
      <w:r>
        <w:t>тветствии с пунктом 4 Правил использования Каталога обязательному использованию заказчиком.</w:t>
      </w:r>
    </w:p>
    <w:p w:rsidR="0072301A" w:rsidRDefault="00B427C6">
      <w:pPr>
        <w:ind w:right="3"/>
      </w:pPr>
      <w:r>
        <w:t>Таким образом, справочная информация, указанная в позициях КТРУ не подлежит обязательному использованию Заказчиком.</w:t>
      </w:r>
    </w:p>
    <w:p w:rsidR="0072301A" w:rsidRDefault="00B427C6">
      <w:pPr>
        <w:ind w:right="3"/>
      </w:pPr>
      <w:r>
        <w:t>Заявитель в своей жалобе указывает, что в описан</w:t>
      </w:r>
      <w:r>
        <w:t>ии объекта закупки Заказчиком по позициям 1 – 3 и 5 – 8 установлено дополнительное требование к товарам - Тип шприца 3-х компонентный, которое не предусмотрено КТРУ, без надлежащего обоснования.</w:t>
      </w:r>
    </w:p>
    <w:p w:rsidR="0072301A" w:rsidRDefault="00B427C6">
      <w:pPr>
        <w:ind w:right="3"/>
      </w:pPr>
      <w:r>
        <w:t>Представитель Заказчика пояснил, что дополнительные характери</w:t>
      </w:r>
      <w:r>
        <w:t xml:space="preserve">стики на закупаемые шприцы установлены в соответствии с требованиями ГОСТ ISO 7886-12011 «Шприцы инъекционные однократного применения стерильные. Часть 1. Шприцы для ручного использования». Наличие третьего компонента (резинового уплотнителя) обеспечивает </w:t>
      </w:r>
      <w:r>
        <w:t>плавное скольжение поршня внутри цилиндра, что способствует более точному дозированию вводимого лекарственного препарата.</w:t>
      </w:r>
    </w:p>
    <w:p w:rsidR="0072301A" w:rsidRDefault="00B427C6">
      <w:pPr>
        <w:ind w:right="3" w:firstLine="0"/>
      </w:pPr>
      <w:r>
        <w:t xml:space="preserve">Кроме того, резиновый уплотнитель необходим для более легкого ввода препарата и снижения риска </w:t>
      </w:r>
      <w:proofErr w:type="spellStart"/>
      <w:r>
        <w:t>травматизации</w:t>
      </w:r>
      <w:proofErr w:type="spellEnd"/>
      <w:r>
        <w:t xml:space="preserve"> и </w:t>
      </w:r>
      <w:proofErr w:type="spellStart"/>
      <w:r>
        <w:t>постинъекционных</w:t>
      </w:r>
      <w:proofErr w:type="spellEnd"/>
      <w:r>
        <w:t xml:space="preserve"> осложн</w:t>
      </w:r>
      <w:r>
        <w:t>ений, что обусловлено особенностями методик и правилами проведения медицинских манипуляций, обеспечивающих качественное оказание медицинской помощи.</w:t>
      </w:r>
    </w:p>
    <w:p w:rsidR="0072301A" w:rsidRDefault="00B427C6">
      <w:pPr>
        <w:ind w:right="3"/>
      </w:pPr>
      <w:r>
        <w:t>Согласно пункту 1 Обзора судебной практики применения законодательства Российской Федерации о контрактной с</w:t>
      </w:r>
      <w:r>
        <w:t>истеме в сфере закупок товаров, работ, услуг для обеспечения государственных и муниципальных нужд, утвержденного Президиумом Верховного Суда Российской Федерации 28.06.2017, по общему правилу указание заказчиком в аукционной документации особых характерист</w:t>
      </w:r>
      <w:r>
        <w:t>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 w:rsidR="0072301A" w:rsidRDefault="00B427C6">
      <w:pPr>
        <w:ind w:right="3"/>
      </w:pPr>
      <w:r>
        <w:t xml:space="preserve">В силу ст. 6 Закона о контрактной системе к числу основных </w:t>
      </w:r>
      <w:r>
        <w:t>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(эффективного использования источников финансирования), который должен соблюд</w:t>
      </w:r>
      <w:r>
        <w:t xml:space="preserve">аться наряду с принципом обеспечения конкуренции. </w:t>
      </w:r>
    </w:p>
    <w:p w:rsidR="0072301A" w:rsidRDefault="00B427C6">
      <w:pPr>
        <w:ind w:right="3"/>
      </w:pPr>
      <w:r>
        <w:t>В соответствии с пунктом 2 указанного Обзора нарушением является включение заказчиком в аукционную документацию требований к закупаемому товару, которые свидетельствуют о его конкретном производителе, лишь</w:t>
      </w:r>
      <w:r>
        <w:t xml:space="preserve"> в отсутствие специфики использования такого товара. </w:t>
      </w:r>
    </w:p>
    <w:p w:rsidR="0072301A" w:rsidRDefault="00B427C6">
      <w:pPr>
        <w:ind w:right="3"/>
      </w:pPr>
      <w:r>
        <w:t>Согласно правовой позиции Президиума Высшего Арбитражного Суда Российской Федерации, изложенной в постановлении от 28.12.2010 № 11017/10 и поддержанной Верховным Судом Российской Федерации в определения</w:t>
      </w:r>
      <w:r>
        <w:t>х от 18.12.2015 № 306-КГ15-16795 и от 31.07.2017 № 305-КГ17-2243, основной задачей законодательства, устанавливающего порядок проведения торгов, является не столько обеспечение максимально широкого круга участников размещения заказов, сколько выявление в р</w:t>
      </w:r>
      <w:r>
        <w:t xml:space="preserve">езультате торгов лица, исполнение контракта которым в </w:t>
      </w:r>
      <w:r>
        <w:lastRenderedPageBreak/>
        <w:t>наибольшей степени будет отвечать обоснованным потребностям заказчика. Включение в документацию о торгах условий, которые в итоге приводят к исключению из круга участников размещения заказа лиц, не отве</w:t>
      </w:r>
      <w:r>
        <w:t xml:space="preserve">чающих целям торгов, не может рассматриваться как ограничение доступа к участию в торгах. </w:t>
      </w:r>
    </w:p>
    <w:p w:rsidR="0072301A" w:rsidRDefault="00B427C6">
      <w:pPr>
        <w:ind w:right="3"/>
      </w:pPr>
      <w:r>
        <w:t>Согласно ч. 1 ст. 12 Закона о контрактной системе заказчики при планировании и осуществлении закупок должны исходить из необходимости достижения заданных результатов</w:t>
      </w:r>
      <w:r>
        <w:t xml:space="preserve"> обеспечения государственных и муниципальных нужд.</w:t>
      </w:r>
    </w:p>
    <w:p w:rsidR="0072301A" w:rsidRDefault="00B427C6">
      <w:pPr>
        <w:ind w:right="3"/>
      </w:pPr>
      <w:r>
        <w:t>Следовательно, основной задачей законодательства, устанавливающего порядок проведения закупки, является не столько обеспечение максимально широкого круга участников закупок, сколько выявление в результате торгов лица, исполнение контракта которым в наиболь</w:t>
      </w:r>
      <w:r>
        <w:t>шей степени будет отвечать целям эффективности и результативности обеспечения государственных и муниципальных нужд.</w:t>
      </w:r>
    </w:p>
    <w:p w:rsidR="0072301A" w:rsidRDefault="00B427C6">
      <w:pPr>
        <w:ind w:right="3"/>
      </w:pPr>
      <w:r>
        <w:t>При этом для достижения указанной цели заказчик вправе в необходимой степени детализировать объект закупки (его характеристики).</w:t>
      </w:r>
    </w:p>
    <w:p w:rsidR="0072301A" w:rsidRDefault="00B427C6">
      <w:pPr>
        <w:ind w:left="715" w:right="3" w:firstLine="0"/>
      </w:pPr>
      <w:r>
        <w:t xml:space="preserve">Заявителем </w:t>
      </w:r>
      <w:r>
        <w:t>каких-либо возражений не представлено.</w:t>
      </w:r>
    </w:p>
    <w:p w:rsidR="0072301A" w:rsidRDefault="00B427C6">
      <w:pPr>
        <w:ind w:left="715" w:right="3" w:firstLine="0"/>
      </w:pPr>
      <w:r>
        <w:t>Таким образом, довод жалобы признан необоснованным.</w:t>
      </w:r>
    </w:p>
    <w:p w:rsidR="0072301A" w:rsidRDefault="00B427C6">
      <w:pPr>
        <w:ind w:right="3"/>
      </w:pPr>
      <w:r>
        <w:t>Согласно доводу жалобы, Заказчиком, при формировании лота допущено объединение в одну закупку технологически и функционально не связанных товаров.</w:t>
      </w:r>
    </w:p>
    <w:p w:rsidR="0072301A" w:rsidRDefault="00B427C6">
      <w:pPr>
        <w:ind w:right="3"/>
      </w:pPr>
      <w:r>
        <w:t xml:space="preserve">Заявитель в своей </w:t>
      </w:r>
      <w:r>
        <w:t>жалобе указал, что технологии выполнения простых медицинских услуг инвазивных вмешательств в виде подкожного, внутрикожного, внутримышечного, внутривенного введение лекарственных средств, взятия крови из пальца и периферической вены регламентированы в ГОСТ</w:t>
      </w:r>
      <w:r>
        <w:t xml:space="preserve"> Р 52623.4-2015 «Национальный стандарт Российской Федерации. Технологии выполнения простых медицинских услуг инвазивных вмешательств» (далее – ГОСТ Р 52623.4-2015).</w:t>
      </w:r>
    </w:p>
    <w:p w:rsidR="0072301A" w:rsidRDefault="00B427C6">
      <w:pPr>
        <w:ind w:right="3"/>
      </w:pPr>
      <w:r>
        <w:t>В таблицах ГОСТ Р 52623.4-2015 № 4, № 5, № 6, № 7, № 8, № 9 отражено, что выполнение вышеук</w:t>
      </w:r>
      <w:r>
        <w:t>азанных процедур осуществляется шприцами общего назначения, инсулиновыми и туберкулиновыми.</w:t>
      </w:r>
    </w:p>
    <w:p w:rsidR="0072301A" w:rsidRDefault="00B427C6">
      <w:pPr>
        <w:ind w:right="3"/>
      </w:pPr>
      <w:r>
        <w:t xml:space="preserve">По мнению Заявителя, шприцы общего назначения и шприцы двойные относятся к разным товарным рынкам в виду узкоспециальной направленности последних при их применении </w:t>
      </w:r>
      <w:r>
        <w:t>по назначению.</w:t>
      </w:r>
    </w:p>
    <w:p w:rsidR="0072301A" w:rsidRDefault="00B427C6">
      <w:pPr>
        <w:ind w:right="3"/>
      </w:pPr>
      <w:r>
        <w:t xml:space="preserve">Представитель Заказчика пояснил, что объектом Аукциона является поставка расходных материалов медицинского назначения (шприцы), которые имеют один код ОКПД2 «32.50.13.110 «Иглы хирургические; инструменты колющие; </w:t>
      </w:r>
      <w:proofErr w:type="spellStart"/>
      <w:r>
        <w:t>шприцыинъекторы</w:t>
      </w:r>
      <w:proofErr w:type="spellEnd"/>
      <w:r>
        <w:t xml:space="preserve"> медицинские </w:t>
      </w:r>
      <w:r>
        <w:t>многоразового и одноразового использования с инъекционными иглами и без них». Весь закупаемый товар функционально и технологически связан между собой, и имеет общую сферу применения, общее целевое назначение. Одновременное поступление закупаемых по аукцион</w:t>
      </w:r>
      <w:r>
        <w:t>у товаров направлено на решение проблемы с укомплектованностью учреждения изделиями медицинского назначения, и обеспечивает непрерывность и эффективность лечебного процесса.</w:t>
      </w:r>
    </w:p>
    <w:p w:rsidR="0072301A" w:rsidRDefault="00B427C6">
      <w:pPr>
        <w:ind w:right="3"/>
      </w:pPr>
      <w:r>
        <w:t>Согласно Постановлению Правительства РФ от 19.04.2021 № 620 «О требовании к формир</w:t>
      </w:r>
      <w:r>
        <w:t xml:space="preserve">ованию лотов при осуществлении закупок медицинских </w:t>
      </w:r>
      <w:r>
        <w:lastRenderedPageBreak/>
        <w:t>изделий, являющихся объектом закупки для обеспечения государственных и муниципальных нужд» (далее – Постановление Правительства № 620) в соответствии с пунктом 2 части 29 статьи 34 Федерального закона «О к</w:t>
      </w:r>
      <w:r>
        <w:t>онтрактной системе в сфере закупок товаров, работ, услуг для обеспечения государственных и муниципальных нужд</w:t>
      </w:r>
      <w:proofErr w:type="gramStart"/>
      <w:r>
        <w:t>»</w:t>
      </w:r>
      <w:proofErr w:type="gramEnd"/>
      <w:r>
        <w:t xml:space="preserve"> Правительство Российской Федерации постановляет:</w:t>
      </w:r>
    </w:p>
    <w:p w:rsidR="0072301A" w:rsidRDefault="00B427C6">
      <w:pPr>
        <w:ind w:right="3"/>
      </w:pPr>
      <w:r>
        <w:t xml:space="preserve">1. Установить, что при осуществлении закупок медицинских изделий не могут быть предметом одного </w:t>
      </w:r>
      <w:r>
        <w:t>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</w:t>
      </w:r>
      <w:r>
        <w:t>ы контракта (цены лота) превышает:</w:t>
      </w:r>
    </w:p>
    <w:p w:rsidR="0072301A" w:rsidRDefault="00B427C6">
      <w:pPr>
        <w:ind w:right="3"/>
      </w:pPr>
      <w:r>
        <w:t>600 тыс. рублей - для заказчиков, у которых объем денежных средств, направленных на закупку медицинских изделий в предшествующем году, составил менее 50 млн. рублей;</w:t>
      </w:r>
    </w:p>
    <w:p w:rsidR="0072301A" w:rsidRDefault="00B427C6">
      <w:pPr>
        <w:ind w:right="3"/>
      </w:pPr>
      <w:r>
        <w:t>1 млн. рублей - для заказчиков, у которых объем денежны</w:t>
      </w:r>
      <w:r>
        <w:t>х средств, направленных на закупку медицинских изделий в предшествующем году, составил от 50 млн. рублей до 100 млн. рублей;</w:t>
      </w:r>
    </w:p>
    <w:p w:rsidR="0072301A" w:rsidRDefault="00B427C6">
      <w:pPr>
        <w:ind w:right="3"/>
      </w:pPr>
      <w:r>
        <w:t>1,5 млн. рублей - для заказчиков, у которых объем денежных средств, направленных на закупку медицинских изделий в предшествующем го</w:t>
      </w:r>
      <w:r>
        <w:t>ду, составил более 100 млн. рублей.</w:t>
      </w:r>
    </w:p>
    <w:p w:rsidR="0072301A" w:rsidRDefault="00B427C6">
      <w:pPr>
        <w:ind w:right="3"/>
      </w:pPr>
      <w:r>
        <w:t>Начальная (максимальная) цена контракта Аукциона составляет 991 284,00 рублей, что не превышает сумму, установленную в п. 1 Постановления Правительства № 620.</w:t>
      </w:r>
    </w:p>
    <w:p w:rsidR="0072301A" w:rsidRDefault="00B427C6">
      <w:pPr>
        <w:ind w:right="3"/>
      </w:pPr>
      <w:r>
        <w:t>Следовательно, действия Заказчика не противоречат требованиям</w:t>
      </w:r>
      <w:r>
        <w:t xml:space="preserve"> законодательства о контрактной системе.</w:t>
      </w:r>
    </w:p>
    <w:p w:rsidR="0072301A" w:rsidRDefault="00B427C6">
      <w:pPr>
        <w:ind w:left="715" w:right="3" w:firstLine="0"/>
      </w:pPr>
      <w:r>
        <w:t>Исходя из вышеизложенного, довод жалобы не нашел своего подтверждения.</w:t>
      </w:r>
    </w:p>
    <w:p w:rsidR="0072301A" w:rsidRDefault="00B427C6">
      <w:pPr>
        <w:spacing w:after="306"/>
        <w:ind w:right="3"/>
      </w:pPr>
      <w:r>
        <w:t>Учитывая вышеизложенное и на основании, ст. 99, ст. 106 Федерального закона от 05.04.2013 № 44-ФЗ "О контрактной системе в сфере закупок товаров</w:t>
      </w:r>
      <w:r>
        <w:t>, работ, услуг для обеспечения государственных и муниципальных нужд", Комиссия Саратовского УФАС России,</w:t>
      </w:r>
    </w:p>
    <w:p w:rsidR="0072301A" w:rsidRDefault="00B427C6">
      <w:pPr>
        <w:spacing w:after="299"/>
        <w:ind w:left="2624" w:right="1886" w:hanging="10"/>
        <w:jc w:val="center"/>
      </w:pPr>
      <w:r>
        <w:rPr>
          <w:b/>
        </w:rPr>
        <w:t>Р Е Ш И Л А:</w:t>
      </w:r>
    </w:p>
    <w:p w:rsidR="0072301A" w:rsidRDefault="00B427C6">
      <w:pPr>
        <w:spacing w:after="306"/>
        <w:ind w:right="3"/>
      </w:pPr>
      <w:r>
        <w:t>Признать жалобу ООО «МПК «Елец» на действия Заказчика ФГБОУ ВО «СГМУ имени В.И. Разумовского «Министерства здравоохранения Российской Феде</w:t>
      </w:r>
      <w:r>
        <w:t>рации» при проведении электронного аукциона № 0360100030524001025 «Поставка расходных материалов медицинского назначения (шприцы общего назначения №2)» необоснованной.</w:t>
      </w:r>
    </w:p>
    <w:p w:rsidR="0072301A" w:rsidRDefault="00B427C6">
      <w:pPr>
        <w:spacing w:after="55" w:line="245" w:lineRule="auto"/>
        <w:ind w:left="-15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</w:p>
    <w:p w:rsidR="0072301A" w:rsidRDefault="0072301A">
      <w:pPr>
        <w:spacing w:after="13" w:line="250" w:lineRule="auto"/>
        <w:ind w:left="23" w:right="1" w:hanging="10"/>
        <w:jc w:val="right"/>
      </w:pPr>
      <w:bookmarkStart w:id="0" w:name="_GoBack"/>
      <w:bookmarkEnd w:id="0"/>
    </w:p>
    <w:sectPr w:rsidR="0072301A">
      <w:footerReference w:type="even" r:id="rId7"/>
      <w:footerReference w:type="default" r:id="rId8"/>
      <w:footerReference w:type="first" r:id="rId9"/>
      <w:pgSz w:w="11906" w:h="16838"/>
      <w:pgMar w:top="1147" w:right="565" w:bottom="1105" w:left="112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427C6">
      <w:pPr>
        <w:spacing w:after="0" w:line="240" w:lineRule="auto"/>
      </w:pPr>
      <w:r>
        <w:separator/>
      </w:r>
    </w:p>
  </w:endnote>
  <w:endnote w:type="continuationSeparator" w:id="0">
    <w:p w:rsidR="00000000" w:rsidRDefault="00B42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01A" w:rsidRDefault="00B427C6">
    <w:pPr>
      <w:spacing w:after="0" w:line="259" w:lineRule="auto"/>
      <w:ind w:left="15" w:firstLine="0"/>
      <w:jc w:val="left"/>
    </w:pPr>
    <w:r>
      <w:rPr>
        <w:sz w:val="24"/>
      </w:rPr>
      <w:t>2024-9055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01A" w:rsidRDefault="0072301A">
    <w:pPr>
      <w:spacing w:after="0" w:line="259" w:lineRule="auto"/>
      <w:ind w:left="15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01A" w:rsidRDefault="0072301A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427C6">
      <w:pPr>
        <w:spacing w:after="0" w:line="240" w:lineRule="auto"/>
      </w:pPr>
      <w:r>
        <w:separator/>
      </w:r>
    </w:p>
  </w:footnote>
  <w:footnote w:type="continuationSeparator" w:id="0">
    <w:p w:rsidR="00000000" w:rsidRDefault="00B42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E3E14"/>
    <w:multiLevelType w:val="hybridMultilevel"/>
    <w:tmpl w:val="8A4E478C"/>
    <w:lvl w:ilvl="0" w:tplc="1D20C64C">
      <w:start w:val="1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E6E6970">
      <w:start w:val="1"/>
      <w:numFmt w:val="lowerLetter"/>
      <w:lvlText w:val="%2"/>
      <w:lvlJc w:val="left"/>
      <w:pPr>
        <w:ind w:left="1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A7482F6">
      <w:start w:val="1"/>
      <w:numFmt w:val="lowerRoman"/>
      <w:lvlText w:val="%3"/>
      <w:lvlJc w:val="left"/>
      <w:pPr>
        <w:ind w:left="2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DD6AD32">
      <w:start w:val="1"/>
      <w:numFmt w:val="decimal"/>
      <w:lvlText w:val="%4"/>
      <w:lvlJc w:val="left"/>
      <w:pPr>
        <w:ind w:left="3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E247762">
      <w:start w:val="1"/>
      <w:numFmt w:val="lowerLetter"/>
      <w:lvlText w:val="%5"/>
      <w:lvlJc w:val="left"/>
      <w:pPr>
        <w:ind w:left="3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186C5D0">
      <w:start w:val="1"/>
      <w:numFmt w:val="lowerRoman"/>
      <w:lvlText w:val="%6"/>
      <w:lvlJc w:val="left"/>
      <w:pPr>
        <w:ind w:left="4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FF4B110">
      <w:start w:val="1"/>
      <w:numFmt w:val="decimal"/>
      <w:lvlText w:val="%7"/>
      <w:lvlJc w:val="left"/>
      <w:pPr>
        <w:ind w:left="5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C9EA4D2">
      <w:start w:val="1"/>
      <w:numFmt w:val="lowerLetter"/>
      <w:lvlText w:val="%8"/>
      <w:lvlJc w:val="left"/>
      <w:pPr>
        <w:ind w:left="6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84EEC24">
      <w:start w:val="1"/>
      <w:numFmt w:val="lowerRoman"/>
      <w:lvlText w:val="%9"/>
      <w:lvlJc w:val="left"/>
      <w:pPr>
        <w:ind w:left="6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0AE1600"/>
    <w:multiLevelType w:val="hybridMultilevel"/>
    <w:tmpl w:val="7928660C"/>
    <w:lvl w:ilvl="0" w:tplc="4FDAEF96">
      <w:start w:val="1"/>
      <w:numFmt w:val="bullet"/>
      <w:lvlText w:val="-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6B0BC9E">
      <w:start w:val="1"/>
      <w:numFmt w:val="bullet"/>
      <w:lvlText w:val="o"/>
      <w:lvlJc w:val="left"/>
      <w:pPr>
        <w:ind w:left="1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46195A">
      <w:start w:val="1"/>
      <w:numFmt w:val="bullet"/>
      <w:lvlText w:val="▪"/>
      <w:lvlJc w:val="left"/>
      <w:pPr>
        <w:ind w:left="2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1EEF77A">
      <w:start w:val="1"/>
      <w:numFmt w:val="bullet"/>
      <w:lvlText w:val="•"/>
      <w:lvlJc w:val="left"/>
      <w:pPr>
        <w:ind w:left="3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A164440">
      <w:start w:val="1"/>
      <w:numFmt w:val="bullet"/>
      <w:lvlText w:val="o"/>
      <w:lvlJc w:val="left"/>
      <w:pPr>
        <w:ind w:left="3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6A676A6">
      <w:start w:val="1"/>
      <w:numFmt w:val="bullet"/>
      <w:lvlText w:val="▪"/>
      <w:lvlJc w:val="left"/>
      <w:pPr>
        <w:ind w:left="4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1B41248">
      <w:start w:val="1"/>
      <w:numFmt w:val="bullet"/>
      <w:lvlText w:val="•"/>
      <w:lvlJc w:val="left"/>
      <w:pPr>
        <w:ind w:left="5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7E2C14">
      <w:start w:val="1"/>
      <w:numFmt w:val="bullet"/>
      <w:lvlText w:val="o"/>
      <w:lvlJc w:val="left"/>
      <w:pPr>
        <w:ind w:left="6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2808A40">
      <w:start w:val="1"/>
      <w:numFmt w:val="bullet"/>
      <w:lvlText w:val="▪"/>
      <w:lvlJc w:val="left"/>
      <w:pPr>
        <w:ind w:left="6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01A"/>
    <w:rsid w:val="0072301A"/>
    <w:rsid w:val="00B42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50E5C1-87FC-47E4-98E3-A8A696D14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9" w:lineRule="auto"/>
      <w:ind w:left="13" w:firstLine="69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27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427C6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3286</Words>
  <Characters>18735</Characters>
  <Application>Microsoft Office Word</Application>
  <DocSecurity>0</DocSecurity>
  <Lines>156</Lines>
  <Paragraphs>43</Paragraphs>
  <ScaleCrop>false</ScaleCrop>
  <Company/>
  <LinksUpToDate>false</LinksUpToDate>
  <CharactersWithSpaces>21978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 Захар Валерьевич</dc:creator>
  <cp:keywords/>
  <cp:lastModifiedBy>Николаев Захар Валерьевич</cp:lastModifiedBy>
  <cp:revision>2</cp:revision>
  <dcterms:created xsi:type="dcterms:W3CDTF">2024-10-08T14:44:00Z</dcterms:created>
  <dcterms:modified xsi:type="dcterms:W3CDTF">2024-10-08T14:44:00Z</dcterms:modified>
</cp:coreProperties>
</file>