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884" w:rsidRDefault="00723884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  <w:bookmarkStart w:id="0" w:name="_Hlk152019311"/>
      <w:bookmarkStart w:id="1" w:name="_Hlk134050766"/>
    </w:p>
    <w:p w:rsidR="00723884" w:rsidRDefault="00723884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</w:p>
    <w:p w:rsidR="00723884" w:rsidRDefault="00723884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</w:p>
    <w:p w:rsidR="00723884" w:rsidRDefault="00723884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</w:p>
    <w:p w:rsidR="0038224E" w:rsidRPr="00972876" w:rsidRDefault="0038224E" w:rsidP="0038224E">
      <w:pPr>
        <w:pStyle w:val="Standard"/>
        <w:ind w:left="4678"/>
        <w:rPr>
          <w:rFonts w:ascii="Times New Roman" w:hAnsi="Times New Roman" w:cs="Times New Roman"/>
          <w:b/>
          <w:iCs/>
          <w:sz w:val="26"/>
          <w:szCs w:val="26"/>
        </w:rPr>
      </w:pPr>
      <w:r w:rsidRPr="00972876">
        <w:rPr>
          <w:rFonts w:ascii="Times New Roman" w:hAnsi="Times New Roman" w:cs="Times New Roman"/>
          <w:iCs/>
          <w:sz w:val="26"/>
          <w:szCs w:val="26"/>
        </w:rPr>
        <w:t>СПБ ГБУЗ «Городской консультативно-диагностический центр № 1»</w:t>
      </w:r>
    </w:p>
    <w:p w:rsidR="0038224E" w:rsidRPr="00972876" w:rsidRDefault="0038224E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972876">
        <w:rPr>
          <w:rFonts w:ascii="Times New Roman" w:hAnsi="Times New Roman" w:cs="Times New Roman"/>
          <w:iCs/>
          <w:sz w:val="26"/>
          <w:szCs w:val="26"/>
        </w:rPr>
        <w:t>ул.</w:t>
      </w:r>
      <w:r w:rsidRPr="009728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2876">
        <w:rPr>
          <w:rFonts w:ascii="Times New Roman" w:hAnsi="Times New Roman" w:cs="Times New Roman"/>
          <w:iCs/>
          <w:sz w:val="26"/>
          <w:szCs w:val="26"/>
        </w:rPr>
        <w:t>Сикейроса</w:t>
      </w:r>
      <w:proofErr w:type="spellEnd"/>
      <w:r w:rsidRPr="00972876">
        <w:rPr>
          <w:rFonts w:ascii="Times New Roman" w:hAnsi="Times New Roman" w:cs="Times New Roman"/>
          <w:iCs/>
          <w:sz w:val="26"/>
          <w:szCs w:val="26"/>
        </w:rPr>
        <w:t xml:space="preserve">, д. 10/Литер А, </w:t>
      </w:r>
    </w:p>
    <w:p w:rsidR="0038224E" w:rsidRPr="00972876" w:rsidRDefault="0038224E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972876">
        <w:rPr>
          <w:rFonts w:ascii="Times New Roman" w:hAnsi="Times New Roman" w:cs="Times New Roman"/>
          <w:iCs/>
          <w:sz w:val="26"/>
          <w:szCs w:val="26"/>
        </w:rPr>
        <w:t>Санкт-Петербург, 194354</w:t>
      </w:r>
    </w:p>
    <w:p w:rsidR="0038224E" w:rsidRPr="00972876" w:rsidRDefault="0038224E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</w:p>
    <w:p w:rsidR="0038224E" w:rsidRPr="00972876" w:rsidRDefault="0038224E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972876">
        <w:rPr>
          <w:rFonts w:ascii="Times New Roman" w:hAnsi="Times New Roman" w:cs="Times New Roman"/>
          <w:iCs/>
          <w:sz w:val="26"/>
          <w:szCs w:val="26"/>
        </w:rPr>
        <w:t>АО «РАД»</w:t>
      </w:r>
    </w:p>
    <w:p w:rsidR="0038224E" w:rsidRPr="00972876" w:rsidRDefault="0038224E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972876">
        <w:rPr>
          <w:rFonts w:ascii="Times New Roman" w:hAnsi="Times New Roman" w:cs="Times New Roman"/>
          <w:iCs/>
          <w:sz w:val="26"/>
          <w:szCs w:val="26"/>
        </w:rPr>
        <w:t>Гривцова</w:t>
      </w:r>
      <w:proofErr w:type="spellEnd"/>
      <w:r w:rsidRPr="00972876">
        <w:rPr>
          <w:rFonts w:ascii="Times New Roman" w:hAnsi="Times New Roman" w:cs="Times New Roman"/>
          <w:iCs/>
          <w:sz w:val="26"/>
          <w:szCs w:val="26"/>
        </w:rPr>
        <w:t xml:space="preserve"> пер., д. 5, лит. В,</w:t>
      </w:r>
    </w:p>
    <w:p w:rsidR="0038224E" w:rsidRPr="00972876" w:rsidRDefault="0038224E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972876">
        <w:rPr>
          <w:rFonts w:ascii="Times New Roman" w:hAnsi="Times New Roman" w:cs="Times New Roman"/>
          <w:iCs/>
          <w:sz w:val="26"/>
          <w:szCs w:val="26"/>
        </w:rPr>
        <w:t>Санкт-Петербург, 190000</w:t>
      </w:r>
    </w:p>
    <w:p w:rsidR="0038224E" w:rsidRPr="00972876" w:rsidRDefault="0038224E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972876">
        <w:rPr>
          <w:rFonts w:ascii="Times New Roman" w:hAnsi="Times New Roman" w:cs="Times New Roman"/>
          <w:iCs/>
          <w:sz w:val="26"/>
          <w:szCs w:val="26"/>
        </w:rPr>
        <w:t>факс: (812) 777-57-57</w:t>
      </w:r>
    </w:p>
    <w:p w:rsidR="0038224E" w:rsidRPr="00972876" w:rsidRDefault="0038224E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</w:p>
    <w:p w:rsidR="0038224E" w:rsidRPr="00972876" w:rsidRDefault="0038224E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  <w:bookmarkStart w:id="2" w:name="_Hlk176651495"/>
      <w:r w:rsidRPr="00972876">
        <w:rPr>
          <w:rFonts w:ascii="Times New Roman" w:hAnsi="Times New Roman" w:cs="Times New Roman"/>
          <w:iCs/>
          <w:sz w:val="26"/>
          <w:szCs w:val="26"/>
        </w:rPr>
        <w:t>ООО «Мирра Дом»</w:t>
      </w:r>
      <w:bookmarkEnd w:id="0"/>
    </w:p>
    <w:bookmarkEnd w:id="1"/>
    <w:bookmarkEnd w:id="2"/>
    <w:p w:rsidR="0038224E" w:rsidRPr="00972876" w:rsidRDefault="0038224E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972876">
        <w:rPr>
          <w:rFonts w:ascii="Times New Roman" w:hAnsi="Times New Roman" w:cs="Times New Roman"/>
          <w:iCs/>
          <w:sz w:val="26"/>
          <w:szCs w:val="26"/>
        </w:rPr>
        <w:t>вн</w:t>
      </w:r>
      <w:proofErr w:type="spellEnd"/>
      <w:r w:rsidRPr="00972876">
        <w:rPr>
          <w:rFonts w:ascii="Times New Roman" w:hAnsi="Times New Roman" w:cs="Times New Roman"/>
          <w:iCs/>
          <w:sz w:val="26"/>
          <w:szCs w:val="26"/>
        </w:rPr>
        <w:t>. тер. г. поселение «</w:t>
      </w:r>
      <w:proofErr w:type="spellStart"/>
      <w:r w:rsidRPr="00972876">
        <w:rPr>
          <w:rFonts w:ascii="Times New Roman" w:hAnsi="Times New Roman" w:cs="Times New Roman"/>
          <w:iCs/>
          <w:sz w:val="26"/>
          <w:szCs w:val="26"/>
        </w:rPr>
        <w:t>Мосрентген</w:t>
      </w:r>
      <w:proofErr w:type="spellEnd"/>
      <w:r w:rsidRPr="00972876">
        <w:rPr>
          <w:rFonts w:ascii="Times New Roman" w:hAnsi="Times New Roman" w:cs="Times New Roman"/>
          <w:iCs/>
          <w:sz w:val="26"/>
          <w:szCs w:val="26"/>
        </w:rPr>
        <w:t xml:space="preserve">», </w:t>
      </w:r>
      <w:r w:rsidRPr="00972876">
        <w:rPr>
          <w:rFonts w:ascii="Times New Roman" w:hAnsi="Times New Roman" w:cs="Times New Roman"/>
          <w:iCs/>
          <w:sz w:val="26"/>
          <w:szCs w:val="26"/>
        </w:rPr>
        <w:br/>
        <w:t xml:space="preserve">п. Завода </w:t>
      </w:r>
      <w:proofErr w:type="spellStart"/>
      <w:r w:rsidRPr="00972876">
        <w:rPr>
          <w:rFonts w:ascii="Times New Roman" w:hAnsi="Times New Roman" w:cs="Times New Roman"/>
          <w:iCs/>
          <w:sz w:val="26"/>
          <w:szCs w:val="26"/>
        </w:rPr>
        <w:t>Мосрентген</w:t>
      </w:r>
      <w:proofErr w:type="spellEnd"/>
      <w:r w:rsidRPr="00972876">
        <w:rPr>
          <w:rFonts w:ascii="Times New Roman" w:hAnsi="Times New Roman" w:cs="Times New Roman"/>
          <w:iCs/>
          <w:sz w:val="26"/>
          <w:szCs w:val="26"/>
        </w:rPr>
        <w:t xml:space="preserve">, </w:t>
      </w:r>
    </w:p>
    <w:p w:rsidR="0038224E" w:rsidRPr="00972876" w:rsidRDefault="0038224E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972876">
        <w:rPr>
          <w:rFonts w:ascii="Times New Roman" w:hAnsi="Times New Roman" w:cs="Times New Roman"/>
          <w:iCs/>
          <w:sz w:val="26"/>
          <w:szCs w:val="26"/>
        </w:rPr>
        <w:t xml:space="preserve">Институтский проезд, д. 25, </w:t>
      </w:r>
    </w:p>
    <w:p w:rsidR="0038224E" w:rsidRPr="00972876" w:rsidRDefault="0038224E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972876">
        <w:rPr>
          <w:rFonts w:ascii="Times New Roman" w:hAnsi="Times New Roman" w:cs="Times New Roman"/>
          <w:iCs/>
          <w:sz w:val="26"/>
          <w:szCs w:val="26"/>
        </w:rPr>
        <w:t>помещ. 27 этаж 3,</w:t>
      </w:r>
    </w:p>
    <w:p w:rsidR="0038224E" w:rsidRPr="00972876" w:rsidRDefault="0038224E" w:rsidP="0038224E">
      <w:pPr>
        <w:pStyle w:val="Standard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972876">
        <w:rPr>
          <w:rFonts w:ascii="Times New Roman" w:hAnsi="Times New Roman" w:cs="Times New Roman"/>
          <w:iCs/>
          <w:sz w:val="26"/>
          <w:szCs w:val="26"/>
        </w:rPr>
        <w:t>Москва, 108820</w:t>
      </w:r>
    </w:p>
    <w:p w:rsidR="0038224E" w:rsidRPr="00972876" w:rsidRDefault="0038224E" w:rsidP="0038224E">
      <w:pPr>
        <w:pStyle w:val="Standard"/>
        <w:ind w:left="5726"/>
        <w:rPr>
          <w:rFonts w:ascii="Times New Roman" w:hAnsi="Times New Roman" w:cs="Times New Roman"/>
          <w:sz w:val="26"/>
          <w:szCs w:val="26"/>
        </w:rPr>
      </w:pPr>
    </w:p>
    <w:p w:rsidR="00E23794" w:rsidRPr="00972876" w:rsidRDefault="00E23794" w:rsidP="0038224E">
      <w:pPr>
        <w:pStyle w:val="Standard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E23794" w:rsidRPr="00972876" w:rsidRDefault="00E23794" w:rsidP="0038224E">
      <w:pPr>
        <w:pStyle w:val="Standard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E23794" w:rsidRPr="00972876" w:rsidRDefault="00E23794" w:rsidP="0038224E">
      <w:pPr>
        <w:pStyle w:val="Standard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38224E" w:rsidRPr="00972876" w:rsidRDefault="0038224E" w:rsidP="0038224E">
      <w:pPr>
        <w:pStyle w:val="Standard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972876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38224E" w:rsidRPr="00972876" w:rsidRDefault="0038224E" w:rsidP="0038224E">
      <w:pPr>
        <w:pStyle w:val="Standard"/>
        <w:jc w:val="center"/>
        <w:rPr>
          <w:rFonts w:ascii="Times New Roman" w:hAnsi="Times New Roman" w:cs="Times New Roman"/>
          <w:sz w:val="26"/>
          <w:szCs w:val="26"/>
        </w:rPr>
      </w:pPr>
      <w:r w:rsidRPr="00972876">
        <w:rPr>
          <w:rFonts w:ascii="Times New Roman" w:hAnsi="Times New Roman" w:cs="Times New Roman"/>
          <w:sz w:val="26"/>
          <w:szCs w:val="26"/>
        </w:rPr>
        <w:t xml:space="preserve">по делу </w:t>
      </w:r>
      <w:r w:rsidRPr="00972876">
        <w:rPr>
          <w:rFonts w:ascii="Times New Roman" w:hAnsi="Times New Roman" w:cs="Times New Roman"/>
          <w:b/>
          <w:bCs/>
          <w:sz w:val="26"/>
          <w:szCs w:val="26"/>
        </w:rPr>
        <w:t>№ 44-</w:t>
      </w:r>
      <w:r w:rsidR="00972876" w:rsidRPr="00972876">
        <w:rPr>
          <w:rFonts w:ascii="Times New Roman" w:hAnsi="Times New Roman" w:cs="Times New Roman"/>
          <w:b/>
          <w:bCs/>
          <w:sz w:val="26"/>
          <w:szCs w:val="26"/>
        </w:rPr>
        <w:t>3472</w:t>
      </w:r>
      <w:r w:rsidRPr="00972876">
        <w:rPr>
          <w:rFonts w:ascii="Times New Roman" w:hAnsi="Times New Roman" w:cs="Times New Roman"/>
          <w:b/>
          <w:bCs/>
          <w:sz w:val="26"/>
          <w:szCs w:val="26"/>
        </w:rPr>
        <w:t>/24</w:t>
      </w:r>
      <w:r w:rsidRPr="00972876">
        <w:rPr>
          <w:rFonts w:ascii="Times New Roman" w:hAnsi="Times New Roman" w:cs="Times New Roman"/>
          <w:sz w:val="26"/>
          <w:szCs w:val="26"/>
        </w:rPr>
        <w:br/>
        <w:t>о нарушении законодательства о контрактной системе</w:t>
      </w:r>
    </w:p>
    <w:p w:rsidR="0038224E" w:rsidRPr="00972876" w:rsidRDefault="0038224E" w:rsidP="0038224E">
      <w:pPr>
        <w:pStyle w:val="Standard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38224E" w:rsidRPr="00972876" w:rsidRDefault="00972876" w:rsidP="0038224E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72876">
        <w:rPr>
          <w:rFonts w:ascii="Times New Roman" w:hAnsi="Times New Roman" w:cs="Times New Roman"/>
          <w:sz w:val="26"/>
          <w:szCs w:val="26"/>
        </w:rPr>
        <w:t>30</w:t>
      </w:r>
      <w:r w:rsidR="0038224E" w:rsidRPr="00972876">
        <w:rPr>
          <w:rFonts w:ascii="Times New Roman" w:hAnsi="Times New Roman" w:cs="Times New Roman"/>
          <w:sz w:val="26"/>
          <w:szCs w:val="26"/>
        </w:rPr>
        <w:t xml:space="preserve">.09.2024                                                                       </w:t>
      </w:r>
      <w:r w:rsidR="00877A5A">
        <w:rPr>
          <w:rFonts w:ascii="Times New Roman" w:hAnsi="Times New Roman" w:cs="Times New Roman"/>
          <w:sz w:val="26"/>
          <w:szCs w:val="26"/>
        </w:rPr>
        <w:t xml:space="preserve">   </w:t>
      </w:r>
      <w:r w:rsidR="0038224E" w:rsidRPr="00972876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38224E" w:rsidRPr="00972876">
        <w:rPr>
          <w:rFonts w:ascii="Times New Roman" w:hAnsi="Times New Roman" w:cs="Times New Roman"/>
          <w:sz w:val="26"/>
          <w:szCs w:val="26"/>
        </w:rPr>
        <w:t xml:space="preserve">          Санкт-Петербург</w:t>
      </w:r>
    </w:p>
    <w:p w:rsidR="0038224E" w:rsidRPr="00972876" w:rsidRDefault="0038224E" w:rsidP="0038224E">
      <w:pPr>
        <w:pStyle w:val="Standard"/>
        <w:tabs>
          <w:tab w:val="left" w:pos="540"/>
        </w:tabs>
        <w:ind w:left="540"/>
        <w:rPr>
          <w:rFonts w:ascii="Times New Roman" w:hAnsi="Times New Roman" w:cs="Times New Roman"/>
          <w:sz w:val="26"/>
          <w:szCs w:val="26"/>
        </w:rPr>
      </w:pPr>
    </w:p>
    <w:p w:rsidR="00972876" w:rsidRPr="00972876" w:rsidRDefault="0038224E" w:rsidP="00723884">
      <w:pPr>
        <w:pStyle w:val="Standard"/>
        <w:ind w:firstLine="708"/>
        <w:jc w:val="both"/>
        <w:rPr>
          <w:rFonts w:ascii="Times New Roman" w:hAnsi="Times New Roman" w:cs="Times New Roman"/>
          <w:spacing w:val="6"/>
          <w:sz w:val="26"/>
          <w:szCs w:val="26"/>
        </w:rPr>
      </w:pPr>
      <w:r w:rsidRPr="00972876">
        <w:rPr>
          <w:rFonts w:ascii="Times New Roman" w:hAnsi="Times New Roman" w:cs="Times New Roman"/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</w:p>
    <w:p w:rsidR="0038224E" w:rsidRPr="00972876" w:rsidRDefault="0038224E" w:rsidP="0038224E">
      <w:pPr>
        <w:pStyle w:val="Standard"/>
        <w:ind w:firstLine="708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при участии представителей:</w:t>
      </w:r>
    </w:p>
    <w:p w:rsidR="00773BD8" w:rsidRPr="00972876" w:rsidRDefault="0038224E" w:rsidP="00972876">
      <w:pPr>
        <w:pStyle w:val="Standard"/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СПБ ГБУЗ «Городской консультативно-диагностический</w:t>
      </w:r>
      <w:r w:rsidR="009A73B8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центр № 1» (далее – Заказчик);</w:t>
      </w:r>
    </w:p>
    <w:p w:rsidR="00773BD8" w:rsidRPr="00972876" w:rsidRDefault="0038224E" w:rsidP="00972876">
      <w:pPr>
        <w:pStyle w:val="Standard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2876">
        <w:rPr>
          <w:rFonts w:ascii="Times New Roman" w:hAnsi="Times New Roman" w:cs="Times New Roman"/>
          <w:sz w:val="26"/>
          <w:szCs w:val="26"/>
        </w:rPr>
        <w:t>ООО «Мирра Дом»</w:t>
      </w:r>
      <w:r w:rsidRPr="00972876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9A73B8">
        <w:rPr>
          <w:rFonts w:ascii="Times New Roman" w:hAnsi="Times New Roman" w:cs="Times New Roman"/>
          <w:sz w:val="26"/>
          <w:szCs w:val="26"/>
        </w:rPr>
        <w:t>(далее – Заявитель);</w:t>
      </w:r>
    </w:p>
    <w:p w:rsidR="0038224E" w:rsidRPr="00972876" w:rsidRDefault="0038224E" w:rsidP="00972876">
      <w:pPr>
        <w:pStyle w:val="Standard"/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972876">
        <w:rPr>
          <w:rFonts w:ascii="Times New Roman" w:hAnsi="Times New Roman" w:cs="Times New Roman"/>
          <w:spacing w:val="6"/>
          <w:sz w:val="26"/>
          <w:szCs w:val="26"/>
        </w:rPr>
        <w:t>р</w:t>
      </w:r>
      <w:r w:rsidRPr="00972876">
        <w:rPr>
          <w:rFonts w:ascii="Times New Roman" w:hAnsi="Times New Roman" w:cs="Times New Roman"/>
          <w:sz w:val="26"/>
          <w:szCs w:val="26"/>
        </w:rPr>
        <w:t xml:space="preserve">ассмотрев посредством видеоконференцсвязи жалобу </w:t>
      </w:r>
      <w:r w:rsidRPr="00972876">
        <w:rPr>
          <w:rFonts w:ascii="Times New Roman" w:hAnsi="Times New Roman" w:cs="Times New Roman"/>
          <w:bCs/>
          <w:sz w:val="26"/>
          <w:szCs w:val="26"/>
        </w:rPr>
        <w:t xml:space="preserve">Заявителя </w:t>
      </w:r>
      <w:r w:rsidR="00972876">
        <w:rPr>
          <w:rFonts w:ascii="Times New Roman" w:hAnsi="Times New Roman" w:cs="Times New Roman"/>
          <w:bCs/>
          <w:sz w:val="26"/>
          <w:szCs w:val="26"/>
        </w:rPr>
        <w:br/>
      </w:r>
      <w:r w:rsidR="009A73B8" w:rsidRPr="009A73B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A73B8" w:rsidRPr="009A73B8">
        <w:rPr>
          <w:rFonts w:ascii="Times New Roman" w:hAnsi="Times New Roman" w:cs="Times New Roman"/>
          <w:sz w:val="26"/>
          <w:szCs w:val="26"/>
        </w:rPr>
        <w:t>вх</w:t>
      </w:r>
      <w:proofErr w:type="spellEnd"/>
      <w:r w:rsidR="009A73B8" w:rsidRPr="009A73B8">
        <w:rPr>
          <w:rFonts w:ascii="Times New Roman" w:hAnsi="Times New Roman" w:cs="Times New Roman"/>
          <w:sz w:val="26"/>
          <w:szCs w:val="26"/>
        </w:rPr>
        <w:t xml:space="preserve">. № 24062/24 от 24.09.2024) на действия СПБ ГБУЗ «Городской консультативно-диагностический центр № 1» (Заказчик) при определении (подрядчика, исполнителя) путем проведения электронного аукциона на поставку лекарственного препарата для медицинского применения международное непатентованное наименование </w:t>
      </w:r>
      <w:proofErr w:type="spellStart"/>
      <w:r w:rsidR="009A73B8" w:rsidRPr="009A73B8">
        <w:rPr>
          <w:rFonts w:ascii="Times New Roman" w:hAnsi="Times New Roman" w:cs="Times New Roman"/>
          <w:sz w:val="26"/>
          <w:szCs w:val="26"/>
        </w:rPr>
        <w:t>Гадобутрол</w:t>
      </w:r>
      <w:proofErr w:type="spellEnd"/>
      <w:r w:rsidR="009A73B8" w:rsidRPr="009A73B8">
        <w:rPr>
          <w:rFonts w:ascii="Times New Roman" w:hAnsi="Times New Roman" w:cs="Times New Roman"/>
          <w:sz w:val="26"/>
          <w:szCs w:val="26"/>
        </w:rPr>
        <w:t xml:space="preserve"> д</w:t>
      </w:r>
      <w:r w:rsidR="009A73B8">
        <w:rPr>
          <w:rFonts w:ascii="Times New Roman" w:hAnsi="Times New Roman" w:cs="Times New Roman"/>
          <w:sz w:val="26"/>
          <w:szCs w:val="26"/>
        </w:rPr>
        <w:t>ля нужд Учреждения в 2025 году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shd w:val="clear" w:color="auto" w:fill="FFFFFF"/>
          <w:lang w:eastAsia="ru-RU" w:bidi="ar-SA"/>
        </w:rPr>
        <w:t xml:space="preserve"> 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lastRenderedPageBreak/>
        <w:t xml:space="preserve">системе), </w:t>
      </w:r>
    </w:p>
    <w:p w:rsidR="00E23794" w:rsidRPr="00972876" w:rsidRDefault="00E23794" w:rsidP="0038224E">
      <w:pPr>
        <w:ind w:firstLine="709"/>
        <w:jc w:val="both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</w:p>
    <w:p w:rsidR="0038224E" w:rsidRPr="00972876" w:rsidRDefault="0038224E" w:rsidP="0038224E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 w:bidi="ar-SA"/>
        </w:rPr>
        <w:t>УСТАНОВИЛА:</w:t>
      </w:r>
    </w:p>
    <w:p w:rsidR="0038224E" w:rsidRPr="00972876" w:rsidRDefault="0038224E" w:rsidP="0038224E">
      <w:pPr>
        <w:widowControl/>
        <w:suppressAutoHyphens w:val="0"/>
        <w:autoSpaceDN/>
        <w:jc w:val="center"/>
        <w:textAlignment w:val="auto"/>
        <w:outlineLvl w:val="0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</w:p>
    <w:p w:rsidR="0038224E" w:rsidRPr="00972876" w:rsidRDefault="0038224E" w:rsidP="0038224E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Извещение о проведении аукциона размещено </w:t>
      </w:r>
      <w:r w:rsidR="009A73B8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16.09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.2024 в единой информационной системе, номер извещения </w:t>
      </w:r>
      <w:r w:rsidR="009A73B8" w:rsidRPr="009A73B8">
        <w:rPr>
          <w:rFonts w:ascii="Times New Roman" w:hAnsi="Times New Roman" w:cs="Times New Roman"/>
          <w:sz w:val="26"/>
          <w:szCs w:val="26"/>
        </w:rPr>
        <w:t>0372200186924000227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. Начальная (максимальная) цена контракта – </w:t>
      </w:r>
      <w:r w:rsidR="009A73B8" w:rsidRPr="009A73B8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4 941 883,13</w:t>
      </w:r>
      <w:r w:rsidR="009A73B8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рубл</w:t>
      </w:r>
      <w:r w:rsidR="009A73B8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я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.</w:t>
      </w:r>
    </w:p>
    <w:p w:rsidR="0038224E" w:rsidRPr="00972876" w:rsidRDefault="0038224E" w:rsidP="0038224E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В жалобе ООО «Мирра Дом» указывает на неправомерные действия Заказчика, выразившиеся, по мнению Заявителя, в нарушении порядка описания объекта закупки, путем установления требований, не отвечающих требованиям законодательства и ограничивающих количество участников закупки.</w:t>
      </w:r>
    </w:p>
    <w:p w:rsidR="0038224E" w:rsidRPr="00972876" w:rsidRDefault="0038224E" w:rsidP="0038224E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Заказчик с доводами жалобы не согласен и считает ее необоснованной по основаниям</w:t>
      </w:r>
      <w:r w:rsidR="00A9159F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,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изложенным в письменных возражениях на жалобу.</w:t>
      </w:r>
    </w:p>
    <w:p w:rsidR="0038224E" w:rsidRPr="00972876" w:rsidRDefault="0038224E" w:rsidP="0038224E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Информация, изложенная в жалобе, пояснения представителей сторон, представленные документы подтверждают следующие обстоятельства.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В силу п. 1 ч. 2 ст. 42 Закона о </w:t>
      </w:r>
      <w:r w:rsidR="00A9159F"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контрактной системе, извещение </w:t>
      </w: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8224E" w:rsidRPr="00972876" w:rsidRDefault="00A9159F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Согласно п. 1, </w:t>
      </w:r>
      <w:r w:rsidR="0038224E"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п. 2 ч. 1 ст.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а) сопровождение такого указания словами</w:t>
      </w:r>
      <w:r w:rsidR="00A9159F"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 «или эквивалент»</w:t>
      </w: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;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</w:t>
      </w: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lastRenderedPageBreak/>
        <w:t>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Таким образом, по смыслу ст. 3</w:t>
      </w:r>
      <w:r w:rsidR="00A9159F"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3 Закона о контрактной системе, </w:t>
      </w: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при формировании Технического задания Заказчику в рамках </w:t>
      </w:r>
      <w:proofErr w:type="spellStart"/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Законао</w:t>
      </w:r>
      <w:proofErr w:type="spellEnd"/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параметров</w:t>
      </w:r>
      <w:proofErr w:type="gramEnd"/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В соответствии с ч. 2 ст. 19 Закона о контрактной </w:t>
      </w:r>
      <w:proofErr w:type="spellStart"/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системе,под</w:t>
      </w:r>
      <w:proofErr w:type="spellEnd"/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Пунктом 6 части 1 статьи 33 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группировочные</w:t>
      </w:r>
      <w:proofErr w:type="spellEnd"/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 наименования, если объектом закупки являются лекарственные средства. Заказчик при осуществлении закупки лекарственных средств, входящих в перечень лекарственных средств, закупка которых осуществляется в соответствии с их торговыми наименованиями, а также при осуществлении закупки лекарственных препарат</w:t>
      </w:r>
      <w:r w:rsidR="00A9159F"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ов в соответствии с подпунктом «</w:t>
      </w: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г</w:t>
      </w:r>
      <w:r w:rsidR="00A9159F"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»</w:t>
      </w: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 пункта 2 части 10 статьи 24 настоящего Федерального закона вправе указывать торговые наименования этих лекарственных средств. Указанный перечень и порядок его формирования утверждаются Правительством Российской Федерации. В случае, если объектом закупки являются лекарственные средства, предметом одного контракта (одного лота)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химическими, </w:t>
      </w:r>
      <w:proofErr w:type="spellStart"/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группировочными</w:t>
      </w:r>
      <w:proofErr w:type="spellEnd"/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 наименованиями при условии, что начальная (максимальная) цена контракта (цена лота) превышает предельное значение, </w:t>
      </w: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lastRenderedPageBreak/>
        <w:t xml:space="preserve">установленное Правительством Российской Федерации, а также лекарственные средства с международными непатентованными наименованиями (при отсутствии таких наименований с химическими, </w:t>
      </w:r>
      <w:proofErr w:type="spellStart"/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группировочными</w:t>
      </w:r>
      <w:proofErr w:type="spellEnd"/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 наименованиями) и торговыми наименованиями. Положения настоящего пункта не применяются при определении поставщика лекарственных препаратов, с которым заключается контракт со встречными инвестиционными обязательствами в соответствии со статьей 111.4 настоящего Федерального закона.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Частью 5 ст. 33 Закона о контрактной системе установлено, что особенности описания отдельных видов объектов закупок могут устанавливаться Правительством Российской Федерации.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Особенности описания лекарственных препаратов установлены постановлением Правительства РФ от 15.11.2017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(далее – Особенности описания лекарственных препаратов).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В соответствии с пунктом 5.1 статьи 4 Федерального закона от 12.04.2010 № 61-ФЗ «Об обращении лекарственных средств»</w:t>
      </w:r>
      <w:r w:rsidR="00A9159F"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 (далее - Закон об обращении лекарственных средств),</w:t>
      </w: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 под дозировкой понимается содержание одного или нескольких действующих веществ в количественном выражении на единицу дозы, или единицу объема, или единицу массы в соответствии с лекарственной формой либо для некоторых видов лекарственных форм количество высвобождаемого из лекарственной формы действующего вещества за единицу времени.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Согласно части 1 статьи 13 Закон</w:t>
      </w:r>
      <w:r w:rsidR="00A9159F"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а</w:t>
      </w: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 об обращении лекарственных средств</w:t>
      </w:r>
      <w:r w:rsidR="00A9159F"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,</w:t>
      </w: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 в Российской Федерации допускаются производство, изготовление, хранение, перевозка, ввоз в Российскую Федерацию, вывоз из Российской Федерации, реклама, отпуск, реализация, передача, применение, уничтожение лекарственных препаратов, если они зарегистрированы соответствующим уполномоченным федеральным органом исполнительной власти.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В соответствии с частью 1 статьи 29 Закона об обращении лекарственных средств</w:t>
      </w:r>
      <w:r w:rsidR="00A9159F"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,</w:t>
      </w: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 подтверждение государственной регистрации лекарственного препарата осуществляется при выдаче бессрочного регистрационного удостоверения лекарственного препарата в случае, указанном в части 2 статьи 28 Закона об обращении лекарственных средств, в срок, не превышающий шестидесяти рабочих дней со дня получения соответствующим уполномоченным федеральным органом исполнительной власти заявления о подтверждении государственной регистрации лекарственного препарата. Не осуществляется подтверждение государственной регистрации в отношении лекарственного препарата, не находившегося в обращении в Российской Федерации в течение трех и более лет, а также в отношении лекарственного средства, произведенного с нарушением требования, установленного частью 3.7 статьи 71 Закона об обращении лекарственных средств.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 xml:space="preserve">Согласно пункту 2 Особенностей описания лекарственных препаратов для медицинского применения, являющихся объектом закупки для обеспечения государственных и муниципальных нужд, утвержденных Постановлением Правительства РФ от 15.11.2017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(далее - Постановление) при </w:t>
      </w: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lastRenderedPageBreak/>
        <w:t>описании в документации о закупке заказчики помимо сведений, предусмотренных пунктом 6 части 1 статьи 33 Закона о контрактной системе, указывают: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а) лекарственную форму препарата, включая в том числе эквивалентные лекарственные формы, за исключением описания лекарственной формы и ее характеристик, содержащихся в инструкциях по применению лекарственных препаратов и указывающих на конкретного производителя (например, описание цвета, формы, вкуса и др.);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б) дозировку лекарственного препарата с возможностью поставки лекарственного препарата в кратной дозировке и двойном количестве (например, при закупке таблетки с дозировкой 300 мг в документации о закупке указывается: 1 таблетка с дозировкой 300 мг или 2 таблетки с дозировкой 150 мг), а также с возможностью поставки лекарственного препарата в некратных эквивалентных дозировках, позволяющих достичь одинакового терапевтического эффекта (например, флаконы 2,5 мг, или 3 мг, или 3,5 мг), допускается указание концентрации лекарственного препарата без установления кратности;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 w:bidi="ar-SA"/>
        </w:rPr>
        <w:t>в) остаточный срок годности лекарственного препарата, выраженный в единицах измерения времени (например, «не ранее 1 января 2020 г.» или «не менее 12 месяцев с даты заключения контракта» и др.).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Согласно пункту 5 Особенностей описания лекарственных препаратов, при описании объекта закупки не допускается указывать, в том числе: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а) эквивалентные дозировки лекарственного препарата, предусматривающие необходимость деления твердой лекарственной формы препарата;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б) дозировку лекарственного препарата в определенных единицах измерения при возможности конвертирования в иные единицы измерения (например, «МЕ» (международная единица) может быть конвертирована в «мг» или «процент» может быть конвертирован в «мг/мл» и т.д.);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 xml:space="preserve">в) объем наполнения первичной упаковки лекарственного препарата, за исключением растворов для </w:t>
      </w:r>
      <w:proofErr w:type="spellStart"/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инфузий</w:t>
      </w:r>
      <w:proofErr w:type="spellEnd"/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;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г) наличие (отсутствие) вспомогательных веществ;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д) фиксированный температурный режим хранения препаратов при наличии альтернативного;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е) форму выпуска (первичной упаковки) лекарственного препарата (например, «ампула», «флакон», «блистер» и др.);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ж) количество единиц (таблеток, ампул) лекарственного препарата во вторичной упаковке, а также требование поставки конкретного количества упаковок вместо количества лекарственного препарата;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 xml:space="preserve">з) требования к показателям </w:t>
      </w:r>
      <w:proofErr w:type="spellStart"/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фармакодинамики</w:t>
      </w:r>
      <w:proofErr w:type="spellEnd"/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 xml:space="preserve"> и (или) </w:t>
      </w:r>
      <w:proofErr w:type="spellStart"/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фармакокинетики</w:t>
      </w:r>
      <w:proofErr w:type="spellEnd"/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 xml:space="preserve"> лекарственного препарата (например, время начала действия, проявление максимального эффекта, продолжительность действия лекарственного препарата);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и) иные характеристики лекарственных препаратов, содержащиеся в инструкциях по применению лекарственных препаратов, указывающие на конкретного производителя лекарственного препарата.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Согласно пункту 6 Особенностей описания лекарственных препаратов, описание объекта закупки может содержать указание на характеристики, предусмотренные подпунктами «в» - «и» пункта 5 Особенностей описания лекарственных препаратов, в случае, если не имеется иной возможности описать лекарственные препараты. При этом описание объекта закупки должно содержать: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lastRenderedPageBreak/>
        <w:t>а) обоснование необходимости указания таких характеристик;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б) показатели, позволяющие определить соответствие закупаемых лекарственных препаратов установленным характеристикам и максимальные и (или) минимальные значения таких показателей, а также значения показателей, которые не могут изменяться.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 xml:space="preserve">Из содержания извещения о проведении закупки следует, что в его составе </w:t>
      </w:r>
      <w:r w:rsidR="00A9159F"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З</w:t>
      </w: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аказчиком приведено описание объекта закупки, в частности</w:t>
      </w:r>
      <w:r w:rsidR="00A9159F"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, За</w:t>
      </w: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казчиком осуществляется закупки препарата «</w:t>
      </w:r>
      <w:proofErr w:type="spellStart"/>
      <w:r w:rsidR="00335055" w:rsidRPr="00335055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Гадобутрол</w:t>
      </w:r>
      <w:proofErr w:type="spellEnd"/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» со следующими характеристиками: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567"/>
        <w:gridCol w:w="2268"/>
        <w:gridCol w:w="425"/>
        <w:gridCol w:w="1843"/>
        <w:gridCol w:w="3828"/>
        <w:gridCol w:w="708"/>
      </w:tblGrid>
      <w:tr w:rsidR="004A42C1" w:rsidRPr="004731E5" w:rsidTr="00250634">
        <w:trPr>
          <w:tblHeader/>
        </w:trPr>
        <w:tc>
          <w:tcPr>
            <w:tcW w:w="567" w:type="dxa"/>
            <w:vMerge w:val="restart"/>
            <w:vAlign w:val="center"/>
          </w:tcPr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№</w:t>
            </w:r>
          </w:p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п/п</w:t>
            </w:r>
          </w:p>
        </w:tc>
        <w:tc>
          <w:tcPr>
            <w:tcW w:w="2268" w:type="dxa"/>
            <w:vMerge w:val="restart"/>
            <w:vAlign w:val="center"/>
          </w:tcPr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Международное непатентованное</w:t>
            </w:r>
          </w:p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vAlign w:val="center"/>
          </w:tcPr>
          <w:p w:rsidR="004A42C1" w:rsidRPr="004731E5" w:rsidRDefault="004A42C1" w:rsidP="002C7E23">
            <w:pPr>
              <w:autoSpaceDE w:val="0"/>
              <w:adjustRightInd w:val="0"/>
              <w:ind w:left="113" w:right="113"/>
              <w:jc w:val="center"/>
              <w:outlineLvl w:val="1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№ показателя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4A42C1" w:rsidRPr="004731E5" w:rsidRDefault="004A42C1" w:rsidP="002C7E23">
            <w:pPr>
              <w:autoSpaceDE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 xml:space="preserve">Показатель (характеристика) </w:t>
            </w:r>
          </w:p>
          <w:p w:rsidR="004A42C1" w:rsidRPr="004731E5" w:rsidRDefault="004A42C1" w:rsidP="002C7E23">
            <w:pPr>
              <w:autoSpaceDE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товара</w:t>
            </w:r>
          </w:p>
        </w:tc>
        <w:tc>
          <w:tcPr>
            <w:tcW w:w="3828" w:type="dxa"/>
            <w:vAlign w:val="center"/>
          </w:tcPr>
          <w:p w:rsidR="004A42C1" w:rsidRPr="004731E5" w:rsidRDefault="004A42C1" w:rsidP="002C7E23">
            <w:pPr>
              <w:jc w:val="center"/>
              <w:outlineLvl w:val="0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 xml:space="preserve"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потребностям заказчика </w:t>
            </w:r>
          </w:p>
        </w:tc>
        <w:tc>
          <w:tcPr>
            <w:tcW w:w="708" w:type="dxa"/>
            <w:textDirection w:val="btLr"/>
            <w:vAlign w:val="center"/>
          </w:tcPr>
          <w:p w:rsidR="004A42C1" w:rsidRPr="004731E5" w:rsidRDefault="004A42C1" w:rsidP="002C7E23">
            <w:pPr>
              <w:ind w:left="113" w:right="113"/>
              <w:jc w:val="center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Ед. Изм.</w:t>
            </w:r>
          </w:p>
        </w:tc>
      </w:tr>
      <w:tr w:rsidR="004A42C1" w:rsidRPr="004731E5" w:rsidTr="00250634">
        <w:trPr>
          <w:trHeight w:val="230"/>
          <w:tblHeader/>
        </w:trPr>
        <w:tc>
          <w:tcPr>
            <w:tcW w:w="567" w:type="dxa"/>
            <w:vMerge/>
            <w:vAlign w:val="center"/>
          </w:tcPr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4A42C1" w:rsidRPr="004731E5" w:rsidRDefault="004A42C1" w:rsidP="002C7E23">
            <w:pPr>
              <w:autoSpaceDE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A42C1" w:rsidRPr="004731E5" w:rsidRDefault="004A42C1" w:rsidP="002C7E23">
            <w:pPr>
              <w:autoSpaceDE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3828" w:type="dxa"/>
            <w:vMerge w:val="restart"/>
            <w:vAlign w:val="center"/>
          </w:tcPr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(вид показателя 4)</w:t>
            </w:r>
          </w:p>
        </w:tc>
        <w:tc>
          <w:tcPr>
            <w:tcW w:w="708" w:type="dxa"/>
            <w:vMerge w:val="restart"/>
            <w:vAlign w:val="center"/>
          </w:tcPr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</w:p>
        </w:tc>
      </w:tr>
      <w:tr w:rsidR="004A42C1" w:rsidRPr="004731E5" w:rsidTr="00250634">
        <w:trPr>
          <w:trHeight w:val="808"/>
          <w:tblHeader/>
        </w:trPr>
        <w:tc>
          <w:tcPr>
            <w:tcW w:w="567" w:type="dxa"/>
            <w:vMerge/>
            <w:vAlign w:val="center"/>
          </w:tcPr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4A42C1" w:rsidRPr="004731E5" w:rsidRDefault="004A42C1" w:rsidP="002C7E23">
            <w:pPr>
              <w:autoSpaceDE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A42C1" w:rsidRPr="004731E5" w:rsidRDefault="004A42C1" w:rsidP="002C7E23">
            <w:pPr>
              <w:autoSpaceDE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  <w:vAlign w:val="center"/>
          </w:tcPr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</w:p>
        </w:tc>
      </w:tr>
      <w:tr w:rsidR="004A42C1" w:rsidRPr="004731E5" w:rsidTr="00250634">
        <w:trPr>
          <w:trHeight w:val="284"/>
        </w:trPr>
        <w:tc>
          <w:tcPr>
            <w:tcW w:w="567" w:type="dxa"/>
            <w:vMerge w:val="restart"/>
          </w:tcPr>
          <w:p w:rsidR="004A42C1" w:rsidRPr="004731E5" w:rsidRDefault="004A42C1" w:rsidP="004A42C1">
            <w:pPr>
              <w:pStyle w:val="1"/>
              <w:numPr>
                <w:ilvl w:val="0"/>
                <w:numId w:val="3"/>
              </w:numPr>
              <w:tabs>
                <w:tab w:val="left" w:pos="168"/>
              </w:tabs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2268" w:type="dxa"/>
            <w:vMerge w:val="restart"/>
            <w:vAlign w:val="center"/>
          </w:tcPr>
          <w:p w:rsidR="004A42C1" w:rsidRDefault="004A42C1" w:rsidP="002C7E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Гадобутрол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4A42C1" w:rsidRPr="00757268" w:rsidRDefault="004A42C1" w:rsidP="002C7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КТРУ </w:t>
            </w:r>
            <w:hyperlink r:id="rId7" w:tgtFrame="_blank" w:history="1">
              <w:r w:rsidRPr="00244C28">
                <w:rPr>
                  <w:sz w:val="20"/>
                  <w:szCs w:val="20"/>
                </w:rPr>
                <w:t>21.20.23.112-000012-1-00034-0000000000000</w:t>
              </w:r>
            </w:hyperlink>
          </w:p>
          <w:p w:rsidR="004A42C1" w:rsidRPr="00757268" w:rsidRDefault="004A42C1" w:rsidP="002C7E23">
            <w:pPr>
              <w:rPr>
                <w:sz w:val="20"/>
                <w:szCs w:val="20"/>
              </w:rPr>
            </w:pPr>
          </w:p>
          <w:p w:rsidR="004A42C1" w:rsidRDefault="004A42C1" w:rsidP="002C7E23">
            <w:pPr>
              <w:jc w:val="center"/>
              <w:rPr>
                <w:sz w:val="20"/>
                <w:szCs w:val="20"/>
              </w:rPr>
            </w:pPr>
            <w:r w:rsidRPr="00757268">
              <w:rPr>
                <w:sz w:val="20"/>
                <w:szCs w:val="20"/>
              </w:rPr>
              <w:t>ОКПД 2: 21.20.23.112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A42C1" w:rsidRDefault="004A42C1" w:rsidP="002C7E23">
            <w:pPr>
              <w:autoSpaceDE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A42C1" w:rsidRDefault="004A42C1" w:rsidP="002C7E23">
            <w:pPr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Лекарственная форма</w:t>
            </w:r>
          </w:p>
        </w:tc>
        <w:tc>
          <w:tcPr>
            <w:tcW w:w="3828" w:type="dxa"/>
            <w:vAlign w:val="center"/>
          </w:tcPr>
          <w:p w:rsidR="004A42C1" w:rsidRPr="004D5141" w:rsidRDefault="004A42C1" w:rsidP="002C7E23">
            <w:pPr>
              <w:jc w:val="center"/>
              <w:rPr>
                <w:sz w:val="20"/>
                <w:szCs w:val="20"/>
              </w:rPr>
            </w:pPr>
            <w:r w:rsidRPr="003E7307">
              <w:rPr>
                <w:sz w:val="20"/>
                <w:szCs w:val="20"/>
              </w:rPr>
              <w:t>РАСТВОР ДЛЯ ВНУТРИВЕННОГО ВВЕДЕНИЯ</w:t>
            </w:r>
          </w:p>
        </w:tc>
        <w:tc>
          <w:tcPr>
            <w:tcW w:w="708" w:type="dxa"/>
            <w:vMerge w:val="restart"/>
            <w:vAlign w:val="center"/>
          </w:tcPr>
          <w:p w:rsidR="004A42C1" w:rsidRPr="004731E5" w:rsidRDefault="004A42C1" w:rsidP="002C7E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</w:tr>
      <w:tr w:rsidR="004A42C1" w:rsidRPr="004731E5" w:rsidTr="00250634">
        <w:trPr>
          <w:trHeight w:val="284"/>
        </w:trPr>
        <w:tc>
          <w:tcPr>
            <w:tcW w:w="567" w:type="dxa"/>
            <w:vMerge/>
          </w:tcPr>
          <w:p w:rsidR="004A42C1" w:rsidRPr="004731E5" w:rsidRDefault="004A42C1" w:rsidP="002C7E23">
            <w:pPr>
              <w:pStyle w:val="1"/>
              <w:tabs>
                <w:tab w:val="left" w:pos="168"/>
              </w:tabs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A42C1" w:rsidRDefault="004A42C1" w:rsidP="002C7E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A42C1" w:rsidRPr="004731E5" w:rsidRDefault="004A42C1" w:rsidP="002C7E23">
            <w:pPr>
              <w:autoSpaceDE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A42C1" w:rsidRPr="004731E5" w:rsidRDefault="004A42C1" w:rsidP="002C7E23">
            <w:pPr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Объем</w:t>
            </w:r>
          </w:p>
        </w:tc>
        <w:tc>
          <w:tcPr>
            <w:tcW w:w="3828" w:type="dxa"/>
            <w:vAlign w:val="center"/>
          </w:tcPr>
          <w:p w:rsidR="004A42C1" w:rsidRPr="00757268" w:rsidRDefault="004A42C1" w:rsidP="002C7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мл</w:t>
            </w:r>
          </w:p>
        </w:tc>
        <w:tc>
          <w:tcPr>
            <w:tcW w:w="708" w:type="dxa"/>
            <w:vMerge/>
            <w:vAlign w:val="center"/>
          </w:tcPr>
          <w:p w:rsidR="004A42C1" w:rsidRPr="004731E5" w:rsidRDefault="004A42C1" w:rsidP="002C7E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42C1" w:rsidRPr="004731E5" w:rsidTr="00250634">
        <w:trPr>
          <w:trHeight w:val="284"/>
        </w:trPr>
        <w:tc>
          <w:tcPr>
            <w:tcW w:w="567" w:type="dxa"/>
            <w:vMerge/>
          </w:tcPr>
          <w:p w:rsidR="004A42C1" w:rsidRPr="004731E5" w:rsidRDefault="004A42C1" w:rsidP="002C7E23">
            <w:pPr>
              <w:pStyle w:val="1"/>
              <w:tabs>
                <w:tab w:val="left" w:pos="168"/>
              </w:tabs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A42C1" w:rsidRDefault="004A42C1" w:rsidP="002C7E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A42C1" w:rsidRPr="004731E5" w:rsidRDefault="004A42C1" w:rsidP="002C7E23">
            <w:pPr>
              <w:autoSpaceDE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A42C1" w:rsidRPr="004731E5" w:rsidRDefault="004A42C1" w:rsidP="002C7E23">
            <w:pPr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Дозировка / Кол-во акт вещества</w:t>
            </w:r>
          </w:p>
        </w:tc>
        <w:tc>
          <w:tcPr>
            <w:tcW w:w="3828" w:type="dxa"/>
            <w:vAlign w:val="center"/>
          </w:tcPr>
          <w:p w:rsidR="004A42C1" w:rsidRPr="003E7307" w:rsidRDefault="004A42C1" w:rsidP="002C7E23">
            <w:pPr>
              <w:jc w:val="center"/>
              <w:rPr>
                <w:sz w:val="20"/>
                <w:szCs w:val="20"/>
              </w:rPr>
            </w:pPr>
            <w:r w:rsidRPr="003E7307">
              <w:rPr>
                <w:sz w:val="20"/>
                <w:szCs w:val="20"/>
              </w:rPr>
              <w:t>604.72 мг/мл</w:t>
            </w:r>
          </w:p>
          <w:p w:rsidR="004A42C1" w:rsidRDefault="004A42C1" w:rsidP="002C7E23">
            <w:pPr>
              <w:jc w:val="center"/>
              <w:rPr>
                <w:sz w:val="20"/>
                <w:szCs w:val="20"/>
              </w:rPr>
            </w:pPr>
            <w:r w:rsidRPr="003E7307">
              <w:t xml:space="preserve">ГРЛС: 1 </w:t>
            </w:r>
            <w:proofErr w:type="spellStart"/>
            <w:r w:rsidRPr="003E7307">
              <w:t>ммоль</w:t>
            </w:r>
            <w:proofErr w:type="spellEnd"/>
            <w:r w:rsidRPr="003E7307">
              <w:t>/мл</w:t>
            </w:r>
          </w:p>
        </w:tc>
        <w:tc>
          <w:tcPr>
            <w:tcW w:w="708" w:type="dxa"/>
            <w:vMerge/>
            <w:vAlign w:val="center"/>
          </w:tcPr>
          <w:p w:rsidR="004A42C1" w:rsidRPr="004731E5" w:rsidRDefault="004A42C1" w:rsidP="002C7E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42C1" w:rsidRPr="004731E5" w:rsidTr="00250634">
        <w:trPr>
          <w:trHeight w:val="284"/>
        </w:trPr>
        <w:tc>
          <w:tcPr>
            <w:tcW w:w="567" w:type="dxa"/>
            <w:vMerge/>
          </w:tcPr>
          <w:p w:rsidR="004A42C1" w:rsidRPr="004731E5" w:rsidRDefault="004A42C1" w:rsidP="002C7E23">
            <w:pPr>
              <w:pStyle w:val="1"/>
              <w:tabs>
                <w:tab w:val="left" w:pos="168"/>
              </w:tabs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A42C1" w:rsidRDefault="004A42C1" w:rsidP="002C7E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A42C1" w:rsidRPr="004731E5" w:rsidRDefault="004A42C1" w:rsidP="002C7E23">
            <w:pPr>
              <w:autoSpaceDE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A42C1" w:rsidRPr="004731E5" w:rsidRDefault="004A42C1" w:rsidP="002C7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3828" w:type="dxa"/>
            <w:vAlign w:val="center"/>
          </w:tcPr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х</w:t>
            </w:r>
          </w:p>
        </w:tc>
        <w:tc>
          <w:tcPr>
            <w:tcW w:w="708" w:type="dxa"/>
            <w:vMerge/>
            <w:vAlign w:val="center"/>
          </w:tcPr>
          <w:p w:rsidR="004A42C1" w:rsidRPr="004731E5" w:rsidRDefault="004A42C1" w:rsidP="002C7E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42C1" w:rsidRPr="004731E5" w:rsidTr="00250634">
        <w:trPr>
          <w:trHeight w:val="284"/>
        </w:trPr>
        <w:tc>
          <w:tcPr>
            <w:tcW w:w="567" w:type="dxa"/>
            <w:vMerge w:val="restart"/>
          </w:tcPr>
          <w:p w:rsidR="004A42C1" w:rsidRPr="004731E5" w:rsidRDefault="004A42C1" w:rsidP="004A42C1">
            <w:pPr>
              <w:pStyle w:val="1"/>
              <w:numPr>
                <w:ilvl w:val="0"/>
                <w:numId w:val="3"/>
              </w:numPr>
              <w:tabs>
                <w:tab w:val="left" w:pos="168"/>
              </w:tabs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A42C1" w:rsidRDefault="004A42C1" w:rsidP="002C7E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Гадобутрол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4A42C1" w:rsidRPr="00757268" w:rsidRDefault="004A42C1" w:rsidP="002C7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КТРУ </w:t>
            </w:r>
            <w:hyperlink r:id="rId8" w:tgtFrame="_blank" w:history="1">
              <w:r w:rsidRPr="00244C28">
                <w:rPr>
                  <w:sz w:val="20"/>
                  <w:szCs w:val="20"/>
                </w:rPr>
                <w:t>21.20.23.112-000012-1-00034-0000000000000</w:t>
              </w:r>
            </w:hyperlink>
          </w:p>
          <w:p w:rsidR="004A42C1" w:rsidRPr="00757268" w:rsidRDefault="004A42C1" w:rsidP="002C7E23">
            <w:pPr>
              <w:rPr>
                <w:sz w:val="20"/>
                <w:szCs w:val="20"/>
              </w:rPr>
            </w:pPr>
          </w:p>
          <w:p w:rsidR="004A42C1" w:rsidRPr="004731E5" w:rsidRDefault="004A42C1" w:rsidP="002C7E23">
            <w:pPr>
              <w:rPr>
                <w:sz w:val="20"/>
                <w:szCs w:val="20"/>
              </w:rPr>
            </w:pPr>
            <w:r w:rsidRPr="00757268">
              <w:rPr>
                <w:sz w:val="20"/>
                <w:szCs w:val="20"/>
              </w:rPr>
              <w:t>ОКПД 2: 21.20.23.112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A42C1" w:rsidRPr="004731E5" w:rsidRDefault="004A42C1" w:rsidP="002C7E23">
            <w:pPr>
              <w:autoSpaceDE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A42C1" w:rsidRPr="004731E5" w:rsidRDefault="004A42C1" w:rsidP="002C7E23">
            <w:pPr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Лекарственная форма</w:t>
            </w:r>
          </w:p>
        </w:tc>
        <w:tc>
          <w:tcPr>
            <w:tcW w:w="3828" w:type="dxa"/>
            <w:vAlign w:val="center"/>
          </w:tcPr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  <w:r w:rsidRPr="003E7307">
              <w:rPr>
                <w:sz w:val="20"/>
                <w:szCs w:val="20"/>
              </w:rPr>
              <w:t>РАСТВОР ДЛЯ ВНУТРИВЕННОГО ВВЕДЕНИЯ</w:t>
            </w:r>
          </w:p>
        </w:tc>
        <w:tc>
          <w:tcPr>
            <w:tcW w:w="708" w:type="dxa"/>
            <w:vMerge w:val="restart"/>
            <w:vAlign w:val="center"/>
          </w:tcPr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мл</w:t>
            </w:r>
          </w:p>
        </w:tc>
      </w:tr>
      <w:tr w:rsidR="004A42C1" w:rsidRPr="004731E5" w:rsidTr="00250634">
        <w:trPr>
          <w:trHeight w:val="284"/>
        </w:trPr>
        <w:tc>
          <w:tcPr>
            <w:tcW w:w="567" w:type="dxa"/>
            <w:vMerge/>
          </w:tcPr>
          <w:p w:rsidR="004A42C1" w:rsidRPr="004731E5" w:rsidRDefault="004A42C1" w:rsidP="004A42C1">
            <w:pPr>
              <w:pStyle w:val="1"/>
              <w:numPr>
                <w:ilvl w:val="0"/>
                <w:numId w:val="3"/>
              </w:numPr>
              <w:tabs>
                <w:tab w:val="left" w:pos="168"/>
              </w:tabs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A42C1" w:rsidRPr="004731E5" w:rsidRDefault="004A42C1" w:rsidP="002C7E2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A42C1" w:rsidRPr="004731E5" w:rsidRDefault="004A42C1" w:rsidP="002C7E23">
            <w:pPr>
              <w:autoSpaceDE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A42C1" w:rsidRPr="004731E5" w:rsidRDefault="004A42C1" w:rsidP="002C7E23">
            <w:pPr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Объем</w:t>
            </w:r>
          </w:p>
        </w:tc>
        <w:tc>
          <w:tcPr>
            <w:tcW w:w="3828" w:type="dxa"/>
            <w:vAlign w:val="center"/>
          </w:tcPr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 мл*</w:t>
            </w:r>
          </w:p>
        </w:tc>
        <w:tc>
          <w:tcPr>
            <w:tcW w:w="708" w:type="dxa"/>
            <w:vMerge/>
          </w:tcPr>
          <w:p w:rsidR="004A42C1" w:rsidRPr="004731E5" w:rsidRDefault="004A42C1" w:rsidP="002C7E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42C1" w:rsidRPr="004731E5" w:rsidTr="00250634">
        <w:trPr>
          <w:trHeight w:val="284"/>
        </w:trPr>
        <w:tc>
          <w:tcPr>
            <w:tcW w:w="567" w:type="dxa"/>
            <w:vMerge/>
          </w:tcPr>
          <w:p w:rsidR="004A42C1" w:rsidRPr="004731E5" w:rsidRDefault="004A42C1" w:rsidP="004A42C1">
            <w:pPr>
              <w:pStyle w:val="1"/>
              <w:numPr>
                <w:ilvl w:val="0"/>
                <w:numId w:val="3"/>
              </w:numPr>
              <w:tabs>
                <w:tab w:val="left" w:pos="168"/>
              </w:tabs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A42C1" w:rsidRPr="004731E5" w:rsidRDefault="004A42C1" w:rsidP="002C7E2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A42C1" w:rsidRPr="004731E5" w:rsidRDefault="004A42C1" w:rsidP="002C7E23">
            <w:pPr>
              <w:autoSpaceDE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A42C1" w:rsidRPr="004731E5" w:rsidRDefault="004A42C1" w:rsidP="002C7E23">
            <w:pPr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Дозировка / Кол-во акт вещества</w:t>
            </w:r>
          </w:p>
        </w:tc>
        <w:tc>
          <w:tcPr>
            <w:tcW w:w="3828" w:type="dxa"/>
            <w:vAlign w:val="center"/>
          </w:tcPr>
          <w:p w:rsidR="004A42C1" w:rsidRPr="003E7307" w:rsidRDefault="004A42C1" w:rsidP="002C7E23">
            <w:pPr>
              <w:jc w:val="center"/>
              <w:rPr>
                <w:sz w:val="20"/>
                <w:szCs w:val="20"/>
              </w:rPr>
            </w:pPr>
            <w:r w:rsidRPr="003E7307">
              <w:rPr>
                <w:sz w:val="20"/>
                <w:szCs w:val="20"/>
              </w:rPr>
              <w:t>604.72 мг/мл</w:t>
            </w:r>
          </w:p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  <w:r w:rsidRPr="003E7307">
              <w:t xml:space="preserve">ГРЛС: 1 </w:t>
            </w:r>
            <w:proofErr w:type="spellStart"/>
            <w:r w:rsidRPr="003E7307">
              <w:t>ммоль</w:t>
            </w:r>
            <w:proofErr w:type="spellEnd"/>
            <w:r w:rsidRPr="003E7307">
              <w:t>/мл</w:t>
            </w:r>
          </w:p>
        </w:tc>
        <w:tc>
          <w:tcPr>
            <w:tcW w:w="708" w:type="dxa"/>
            <w:vMerge/>
          </w:tcPr>
          <w:p w:rsidR="004A42C1" w:rsidRPr="004731E5" w:rsidRDefault="004A42C1" w:rsidP="002C7E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42C1" w:rsidRPr="004731E5" w:rsidTr="00250634">
        <w:trPr>
          <w:trHeight w:val="284"/>
        </w:trPr>
        <w:tc>
          <w:tcPr>
            <w:tcW w:w="567" w:type="dxa"/>
            <w:vMerge/>
          </w:tcPr>
          <w:p w:rsidR="004A42C1" w:rsidRPr="004731E5" w:rsidRDefault="004A42C1" w:rsidP="004A42C1">
            <w:pPr>
              <w:pStyle w:val="1"/>
              <w:numPr>
                <w:ilvl w:val="0"/>
                <w:numId w:val="3"/>
              </w:numPr>
              <w:tabs>
                <w:tab w:val="left" w:pos="168"/>
              </w:tabs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A42C1" w:rsidRPr="004731E5" w:rsidRDefault="004A42C1" w:rsidP="002C7E2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A42C1" w:rsidRPr="004731E5" w:rsidRDefault="004A42C1" w:rsidP="002C7E23">
            <w:pPr>
              <w:autoSpaceDE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4731E5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A42C1" w:rsidRPr="004731E5" w:rsidRDefault="004A42C1" w:rsidP="002C7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3828" w:type="dxa"/>
            <w:vAlign w:val="center"/>
          </w:tcPr>
          <w:p w:rsidR="004A42C1" w:rsidRPr="004731E5" w:rsidRDefault="004A42C1" w:rsidP="002C7E23">
            <w:pPr>
              <w:jc w:val="center"/>
              <w:rPr>
                <w:sz w:val="20"/>
                <w:szCs w:val="20"/>
              </w:rPr>
            </w:pPr>
            <w:proofErr w:type="spellStart"/>
            <w:r w:rsidRPr="00C5327F">
              <w:rPr>
                <w:bCs/>
                <w:sz w:val="18"/>
                <w:szCs w:val="18"/>
              </w:rPr>
              <w:t>предзаполненный</w:t>
            </w:r>
            <w:proofErr w:type="spellEnd"/>
            <w:r w:rsidRPr="00C5327F">
              <w:rPr>
                <w:bCs/>
                <w:sz w:val="18"/>
                <w:szCs w:val="18"/>
              </w:rPr>
              <w:t xml:space="preserve"> шприц или эквивалентная форма выпуска </w:t>
            </w:r>
            <w:r>
              <w:rPr>
                <w:bCs/>
                <w:sz w:val="18"/>
                <w:szCs w:val="18"/>
              </w:rPr>
              <w:t xml:space="preserve">первичной упаковки </w:t>
            </w:r>
            <w:r w:rsidRPr="00C5327F">
              <w:rPr>
                <w:bCs/>
                <w:sz w:val="18"/>
                <w:szCs w:val="18"/>
              </w:rPr>
              <w:t xml:space="preserve">с учетом </w:t>
            </w:r>
            <w:proofErr w:type="spellStart"/>
            <w:r w:rsidRPr="00C5327F">
              <w:rPr>
                <w:bCs/>
                <w:sz w:val="18"/>
                <w:szCs w:val="18"/>
              </w:rPr>
              <w:t>пп</w:t>
            </w:r>
            <w:proofErr w:type="spellEnd"/>
            <w:r w:rsidRPr="00C5327F">
              <w:rPr>
                <w:bCs/>
                <w:sz w:val="18"/>
                <w:szCs w:val="18"/>
              </w:rPr>
              <w:t>. «г» п.3 ПП №1380*</w:t>
            </w:r>
          </w:p>
        </w:tc>
        <w:tc>
          <w:tcPr>
            <w:tcW w:w="708" w:type="dxa"/>
            <w:vMerge/>
          </w:tcPr>
          <w:p w:rsidR="004A42C1" w:rsidRPr="004731E5" w:rsidRDefault="004A42C1" w:rsidP="002C7E23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23794" w:rsidRPr="00972876" w:rsidRDefault="00E23794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Также в извещении З</w:t>
      </w:r>
      <w:r w:rsidR="0038224E"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аказчиком приведено следующее обосновани</w:t>
      </w: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е</w:t>
      </w:r>
      <w:r w:rsidR="0038224E"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 xml:space="preserve"> необходимости установления дополнительных характеристик к количеству товара в первичной упаковке: </w:t>
      </w:r>
    </w:p>
    <w:p w:rsidR="009B4059" w:rsidRPr="009B4059" w:rsidRDefault="0038224E" w:rsidP="009B405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«</w:t>
      </w:r>
      <w:r w:rsidR="009B4059"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В соответствии с п.6, п.3 ПП РФ от 15 ноября 2017 года № 1380, указано требование к объему наполнения первичной упаковки, виду, и характеристикам первичной упаковки, с определенным содержанием действующего вещества в готовой лекарственной форме для однократного применения как для ручного введения, так и через МРТ </w:t>
      </w:r>
      <w:proofErr w:type="spellStart"/>
      <w:r w:rsidR="009B4059"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инъектор</w:t>
      </w:r>
      <w:proofErr w:type="spellEnd"/>
      <w:r w:rsidR="009B4059"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.  </w:t>
      </w:r>
    </w:p>
    <w:p w:rsidR="009B4059" w:rsidRPr="009B4059" w:rsidRDefault="009B4059" w:rsidP="009B405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</w:pPr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По </w:t>
      </w:r>
      <w:proofErr w:type="spellStart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пп</w:t>
      </w:r>
      <w:proofErr w:type="spellEnd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. 1 и 2 указаны требования к первичной упаковке с указанием обоснования и эквивалентным вариантом поставки в случае отсутствия требуемых характеристик. Предназначено для ручного введения без </w:t>
      </w:r>
      <w:proofErr w:type="spellStart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инъектора</w:t>
      </w:r>
      <w:proofErr w:type="spellEnd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 при МР-ангиографии одной области сканирования. Согласно инструкции, необходима точная дозировка 4531,5 мг (7,5 мл) для массы тела менее 75 кг, 5 мл (3023,6 мг) для массы тела 5до 50 кг. При неточной дозировке, несоблюдении протокола, ошибках введения контрастного вещества МРТ-исследование станет неинформативным, а результаты недостоверными. </w:t>
      </w:r>
    </w:p>
    <w:p w:rsidR="009B4059" w:rsidRPr="009B4059" w:rsidRDefault="009B4059" w:rsidP="009B405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</w:pPr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Шприц с точной дозой наилучшим образом удовлетворяет потребность в рамках выделенного бюджета, не требует дополнительных затрат на специальные средства введения через МРТ </w:t>
      </w:r>
      <w:proofErr w:type="spellStart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инъектор</w:t>
      </w:r>
      <w:proofErr w:type="spellEnd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, обеспечивает значительную экономию времени, результативность, безопасность процедуры, отвечает потребности проведения именно ручного введения </w:t>
      </w:r>
      <w:proofErr w:type="spellStart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гадобутрола</w:t>
      </w:r>
      <w:proofErr w:type="spellEnd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 в назначенной дозе согласно протоколу МРТ сканирования.</w:t>
      </w:r>
    </w:p>
    <w:p w:rsidR="009B4059" w:rsidRPr="009B4059" w:rsidRDefault="009B4059" w:rsidP="009B405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</w:pPr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Поскольку закупается лекарственный препарат, доза которого должна быть введена исключительно в определенном количестве, учреждение устанавливает потребность его в первичной упаковке, которая одновременно является средством дозирования для исключения ошибок и безопасного введения с надежной фиксацией в руке. </w:t>
      </w:r>
    </w:p>
    <w:p w:rsidR="009B4059" w:rsidRPr="009B4059" w:rsidRDefault="009B4059" w:rsidP="009B405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</w:pPr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Поставка в форме наполнения флакон 7,5 мл, 5 мл и отдельно средство введения одноразовый шприц по ГОСТ ISO 7886-1-2011, от 01.01.2013,  не допускается, обоснование согласно п.3 </w:t>
      </w:r>
      <w:proofErr w:type="spellStart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пп</w:t>
      </w:r>
      <w:proofErr w:type="spellEnd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. «г» ПП № 1380: согласно ГОСТ ISO 7886-1-2011, от 01.01.2013, ч. 9, допуск н</w:t>
      </w:r>
      <w:r w:rsidRPr="009B4059">
        <w:rPr>
          <w:rFonts w:ascii="Times New Roman" w:eastAsia="Times New Roman" w:hAnsi="Times New Roman" w:cs="Times New Roman" w:hint="eastAsia"/>
          <w:i/>
          <w:kern w:val="0"/>
          <w:sz w:val="26"/>
          <w:szCs w:val="26"/>
          <w:lang w:eastAsia="ru-RU" w:bidi="ar-SA"/>
        </w:rPr>
        <w:t>а градуированную вместимость для шприцев инъекционных однократного применения стерильных объемом ≤10 мл составляет ±4%, объем «мертвого пространства» до 0,1 мл, или 2%, что в совокупности с субъективностью восприятия точности набора контраста в шприц медиц</w:t>
      </w:r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инским персоналом малой дозы препарата (погрешность ± 0,1 мл), создает возможность недопустимого изменения дозировки, повышает риски нарушения стерильности.</w:t>
      </w:r>
    </w:p>
    <w:p w:rsidR="0038224E" w:rsidRDefault="009B4059" w:rsidP="009B405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</w:pPr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 Для введения </w:t>
      </w:r>
      <w:proofErr w:type="spellStart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гадобутрола</w:t>
      </w:r>
      <w:proofErr w:type="spellEnd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 в точных дозах используются автоматические инъекционные системы, рассчитанные на работу с одномоментным набором заявленного объема флаконов 15 мл, и использованием специального набора стерильных расходных материалов. Объемы наполнения препарата в первичной упаковке 15мл, используются с инъекционной системой с расчетом дозы по ряду показаний (диагностика патологии ЦНС, динамические исследования и др.), в зависимости от массы тела (0,75–0,3мл/кг в соответствии с инструкцией).</w:t>
      </w:r>
      <w:r w:rsidR="0038224E" w:rsidRPr="00972876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»</w:t>
      </w:r>
      <w:r w:rsidR="00E23794" w:rsidRPr="00972876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.</w:t>
      </w:r>
    </w:p>
    <w:p w:rsidR="009B4059" w:rsidRPr="009B4059" w:rsidRDefault="009B4059" w:rsidP="009B405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</w:pPr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В целях недопущения ограничения конкурентных предложений о поставке по пп.1 и 2 Заказчик допускает поставку в иных эквивалентных формах выпуска в требуемом количестве, при  предложении к поставке средств введения  на безвозмездной основе в соразмерном количестве (п.3 ПП № 1380), поскольку вынужден в этом случае использовать </w:t>
      </w:r>
      <w:proofErr w:type="spellStart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инъектор</w:t>
      </w:r>
      <w:proofErr w:type="spellEnd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: специальный набор расходных материалов должен быть совместим с инъекционной системой для МРТ </w:t>
      </w:r>
      <w:proofErr w:type="spellStart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Medrad</w:t>
      </w:r>
      <w:proofErr w:type="spellEnd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 </w:t>
      </w:r>
      <w:proofErr w:type="spellStart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Spectris</w:t>
      </w:r>
      <w:proofErr w:type="spellEnd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 </w:t>
      </w:r>
      <w:proofErr w:type="spellStart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Solaris</w:t>
      </w:r>
      <w:proofErr w:type="spellEnd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 Заказчика, в количестве наборов, равном заявленной количественной потребности в </w:t>
      </w:r>
      <w:proofErr w:type="spellStart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предзаполненных</w:t>
      </w:r>
      <w:proofErr w:type="spellEnd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 специальных шприцах.  </w:t>
      </w:r>
    </w:p>
    <w:p w:rsidR="009B4059" w:rsidRPr="009B4059" w:rsidRDefault="009B4059" w:rsidP="009B405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</w:pPr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При предметно-количественном учете лекарственного препарата в ЛПУ идет списание одного </w:t>
      </w:r>
      <w:proofErr w:type="spellStart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предзаполненного</w:t>
      </w:r>
      <w:proofErr w:type="spellEnd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 шприца 7,5 мл (или флакона 7,5 мл, или флакона 15 мл, и 1 комплекта одноразовых расходных материалов к инжектору), на одно исследование, что позволяет обеспечивать необходимое запланированное количество исследований с учетом специфики введения.</w:t>
      </w:r>
    </w:p>
    <w:p w:rsidR="009B4059" w:rsidRPr="00723884" w:rsidRDefault="009B4059" w:rsidP="009B405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</w:pPr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По п.3 в соответствии с п. 6 ПП РФ от 15 ноября 2017 года № 1380, указано требование к дополнительной характеристике: наличие специального режима дозирования при МРТ диагностике патологии ЦНС с учетом специфики применения </w:t>
      </w:r>
      <w:proofErr w:type="spellStart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Гадобутрола</w:t>
      </w:r>
      <w:proofErr w:type="spellEnd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 в диагностических целях. Согласно инструкции «При применении гадолиний содержащих препаратов необходимо учитывать возможность накопления действующего вещества в головном мозге и других органах в связи с чем они должны использоваться только в случаях крайней необходимости при невозможности проведения альтернативных методов диагностики и в минимально возможных </w:t>
      </w:r>
      <w:proofErr w:type="spellStart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>дозахпозволяющих</w:t>
      </w:r>
      <w:proofErr w:type="spellEnd"/>
      <w:r w:rsidRPr="009B4059">
        <w:rPr>
          <w:rFonts w:ascii="Times New Roman" w:eastAsia="Times New Roman" w:hAnsi="Times New Roman" w:cs="Times New Roman"/>
          <w:i/>
          <w:kern w:val="0"/>
          <w:sz w:val="26"/>
          <w:szCs w:val="26"/>
          <w:lang w:eastAsia="ru-RU" w:bidi="ar-SA"/>
        </w:rPr>
        <w:t xml:space="preserve"> получить необходимое изображение».</w:t>
      </w:r>
    </w:p>
    <w:p w:rsidR="0038224E" w:rsidRPr="00972876" w:rsidRDefault="00E23794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Исходя и</w:t>
      </w:r>
      <w:r w:rsidR="0038224E" w:rsidRPr="0097287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 xml:space="preserve">з имеющихся в материалах дела сведений Комиссия УФАС отмечает, что </w:t>
      </w:r>
      <w:r w:rsidR="0038224E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согласно сведениям Государственного реестра лекарственных средств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,</w:t>
      </w:r>
      <w:r w:rsidR="0038224E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товару, с необходимыми 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З</w:t>
      </w:r>
      <w:r w:rsidR="0038224E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аказчику характеристиками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,</w:t>
      </w:r>
      <w:r w:rsidR="0038224E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соответ</w:t>
      </w:r>
      <w:r w:rsidR="00F5635F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ствует несколько производителей</w:t>
      </w:r>
      <w:r w:rsidR="0038224E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.</w:t>
      </w:r>
    </w:p>
    <w:p w:rsidR="0038224E" w:rsidRPr="00B96735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Из представленных на заседании Комиссии УФАС пояснений следует, что Заказчик, устанавливая требования к характеристикам закупаемого товара, исходил из имеющейся потребности в лекарственном средстве, обладающим определенными характеристиками, который также должен быть с</w:t>
      </w:r>
      <w:r w:rsidR="00E23794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овместим с имеющимся у З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аказчика медицинским оборудованием - инъекционной системой </w:t>
      </w:r>
      <w:r w:rsidR="00B96735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для МРТ </w:t>
      </w:r>
      <w:proofErr w:type="spellStart"/>
      <w:r w:rsidR="00B96735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Medrad</w:t>
      </w:r>
      <w:proofErr w:type="spellEnd"/>
      <w:r w:rsidR="00B96735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</w:t>
      </w:r>
      <w:proofErr w:type="spellStart"/>
      <w:r w:rsidR="00B96735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Spectris</w:t>
      </w:r>
      <w:proofErr w:type="spellEnd"/>
      <w:r w:rsidR="00B96735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</w:t>
      </w:r>
      <w:proofErr w:type="spellStart"/>
      <w:r w:rsidR="00B96735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Solaris</w:t>
      </w:r>
      <w:proofErr w:type="spellEnd"/>
      <w:r w:rsidR="00B96735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. 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Комиссия УФАС отмечает, что п</w:t>
      </w:r>
      <w:r w:rsidR="00E23794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ри формировании извещения З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аказчик указал требования к объекту закупки исходя из профиля и целей своей деятельности, потребностями оказания мед</w:t>
      </w:r>
      <w:r w:rsidR="00E23794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ицинской помощи пациентам З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аказчика, с учетом применяемого в лечении больных и имеющег</w:t>
      </w:r>
      <w:r w:rsidR="00E23794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ося у З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аказчика медицинского оборудования, что прямо допускается положением п. 1 ч. 1 ст. 33 Закона о контрактной системе.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Комиссия УФАС констатирует, что описание объекта закупки содержит предусмотренное пунктом 6 Особенностей описания лекарственных препаратов обоснование необходимости указания дополнительных характеристик, не предусмотренных пунктом 5 Особенностей описания лекар</w:t>
      </w:r>
      <w:r w:rsidR="00E23794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ственных препаратов, в котором З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аказчик обозначил обоснование своей потребности.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При указанных обстоятельствах Комиссия УФАС приходит к выводу о том, что приведенное в составе извещения описание закупаемого препарата не противоречит положениям ст. 33 Закона о контрактной системе, а</w:t>
      </w:r>
      <w:r w:rsidR="00E23794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,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следовательно, п</w:t>
      </w:r>
      <w:r w:rsidR="00E23794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риведенные в жалобе З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аявителя</w:t>
      </w:r>
      <w:r w:rsidR="00E23794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доводы относительно нарушения З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аказчиком правил описания объекта закупки не нашли своего подтверждения.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Учитывая изложенное</w:t>
      </w:r>
      <w:r w:rsidR="00E23794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, Комиссия УФАС находит доводы З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аявителя необоснованными.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</w:p>
    <w:p w:rsidR="0038224E" w:rsidRPr="00972876" w:rsidRDefault="0038224E" w:rsidP="0038224E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Комиссия УФАС, руководствуясь ст. 99, 10</w:t>
      </w:r>
      <w:r w:rsidR="00113488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6 Закона о контрактной системе,</w:t>
      </w:r>
    </w:p>
    <w:p w:rsidR="0038224E" w:rsidRPr="00972876" w:rsidRDefault="0038224E" w:rsidP="0038224E">
      <w:pPr>
        <w:widowControl/>
        <w:suppressAutoHyphens w:val="0"/>
        <w:autoSpaceDN/>
        <w:ind w:firstLine="708"/>
        <w:jc w:val="center"/>
        <w:textAlignment w:val="auto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</w:p>
    <w:p w:rsidR="0038224E" w:rsidRPr="00972876" w:rsidRDefault="0038224E" w:rsidP="00250634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 w:bidi="ar-SA"/>
        </w:rPr>
        <w:t xml:space="preserve">РЕШИЛА: </w:t>
      </w:r>
    </w:p>
    <w:p w:rsidR="0038224E" w:rsidRPr="00972876" w:rsidRDefault="0038224E" w:rsidP="0038224E">
      <w:pPr>
        <w:widowControl/>
        <w:suppressAutoHyphens w:val="0"/>
        <w:autoSpaceDE w:val="0"/>
        <w:adjustRightInd w:val="0"/>
        <w:ind w:firstLine="708"/>
        <w:jc w:val="both"/>
        <w:textAlignment w:val="auto"/>
        <w:outlineLvl w:val="1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</w:p>
    <w:p w:rsidR="0038224E" w:rsidRPr="00972876" w:rsidRDefault="0038224E" w:rsidP="0038224E">
      <w:pPr>
        <w:widowControl/>
        <w:suppressAutoHyphens w:val="0"/>
        <w:autoSpaceDE w:val="0"/>
        <w:autoSpaceDN/>
        <w:adjustRightInd w:val="0"/>
        <w:ind w:left="708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</w:pPr>
      <w:r w:rsidRPr="00972876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  <w:t xml:space="preserve">Признать жалобу 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ООО «М</w:t>
      </w:r>
      <w:r w:rsidR="00E23794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ирра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Д</w:t>
      </w:r>
      <w:r w:rsidR="00E23794"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ом</w:t>
      </w:r>
      <w:r w:rsidRPr="00972876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» не</w:t>
      </w:r>
      <w:r w:rsidRPr="00972876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  <w:t>обоснованной.</w:t>
      </w:r>
    </w:p>
    <w:p w:rsidR="0038224E" w:rsidRDefault="0038224E" w:rsidP="0038224E">
      <w:pPr>
        <w:widowControl/>
        <w:suppressAutoHyphens w:val="0"/>
        <w:autoSpaceDE w:val="0"/>
        <w:adjustRightInd w:val="0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</w:pPr>
    </w:p>
    <w:p w:rsidR="00972876" w:rsidRPr="00972876" w:rsidRDefault="00972876" w:rsidP="0038224E">
      <w:pPr>
        <w:widowControl/>
        <w:suppressAutoHyphens w:val="0"/>
        <w:autoSpaceDE w:val="0"/>
        <w:adjustRightInd w:val="0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</w:pPr>
      <w:bookmarkStart w:id="3" w:name="_GoBack"/>
      <w:bookmarkEnd w:id="3"/>
    </w:p>
    <w:p w:rsidR="00972876" w:rsidRPr="00972876" w:rsidRDefault="00972876" w:rsidP="0038224E">
      <w:pPr>
        <w:widowControl/>
        <w:suppressAutoHyphens w:val="0"/>
        <w:autoSpaceDE w:val="0"/>
        <w:adjustRightInd w:val="0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</w:pPr>
    </w:p>
    <w:p w:rsidR="00511615" w:rsidRPr="00972876" w:rsidRDefault="00723884" w:rsidP="00113488">
      <w:pPr>
        <w:pStyle w:val="Standard"/>
        <w:tabs>
          <w:tab w:val="left" w:pos="2700"/>
        </w:tabs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hyperlink r:id="rId9" w:history="1">
        <w:r w:rsidR="0038224E" w:rsidRPr="00972876">
          <w:rPr>
            <w:rFonts w:ascii="Times New Roman" w:hAnsi="Times New Roman" w:cs="Times New Roman"/>
            <w:i/>
            <w:sz w:val="26"/>
            <w:szCs w:val="26"/>
          </w:rPr>
          <w:t>Настоящее решение может быть обжаловано в судебном порядке в течение трёх месяцев со дня принятия.</w:t>
        </w:r>
      </w:hyperlink>
      <w:hyperlink r:id="rId10" w:history="1"/>
    </w:p>
    <w:sectPr w:rsidR="00511615" w:rsidRPr="00972876" w:rsidSect="00E23794">
      <w:headerReference w:type="default" r:id="rId11"/>
      <w:pgSz w:w="11906" w:h="16838"/>
      <w:pgMar w:top="1134" w:right="1134" w:bottom="1418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DB9" w:rsidRDefault="005F4DB9" w:rsidP="0038224E">
      <w:r>
        <w:separator/>
      </w:r>
    </w:p>
  </w:endnote>
  <w:endnote w:type="continuationSeparator" w:id="0">
    <w:p w:rsidR="005F4DB9" w:rsidRDefault="005F4DB9" w:rsidP="00382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DB9" w:rsidRDefault="005F4DB9" w:rsidP="0038224E">
      <w:r>
        <w:separator/>
      </w:r>
    </w:p>
  </w:footnote>
  <w:footnote w:type="continuationSeparator" w:id="0">
    <w:p w:rsidR="005F4DB9" w:rsidRDefault="005F4DB9" w:rsidP="003822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5446332"/>
      <w:docPartObj>
        <w:docPartGallery w:val="Page Numbers (Top of Page)"/>
        <w:docPartUnique/>
      </w:docPartObj>
    </w:sdtPr>
    <w:sdtEndPr/>
    <w:sdtContent>
      <w:p w:rsidR="0038224E" w:rsidRDefault="0038224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3884">
          <w:rPr>
            <w:noProof/>
          </w:rPr>
          <w:t>8</w:t>
        </w:r>
        <w:r>
          <w:fldChar w:fldCharType="end"/>
        </w:r>
      </w:p>
    </w:sdtContent>
  </w:sdt>
  <w:p w:rsidR="0038224E" w:rsidRDefault="003822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" w15:restartNumberingAfterBreak="0">
    <w:nsid w:val="581D199E"/>
    <w:multiLevelType w:val="hybridMultilevel"/>
    <w:tmpl w:val="133EA0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E26"/>
    <w:rsid w:val="00113488"/>
    <w:rsid w:val="00250634"/>
    <w:rsid w:val="00335055"/>
    <w:rsid w:val="0038224E"/>
    <w:rsid w:val="004A42C1"/>
    <w:rsid w:val="00511615"/>
    <w:rsid w:val="005F4DB9"/>
    <w:rsid w:val="00723884"/>
    <w:rsid w:val="00773BD8"/>
    <w:rsid w:val="00877A5A"/>
    <w:rsid w:val="00913539"/>
    <w:rsid w:val="00972876"/>
    <w:rsid w:val="009A73B8"/>
    <w:rsid w:val="009B4059"/>
    <w:rsid w:val="00A9159F"/>
    <w:rsid w:val="00B02F53"/>
    <w:rsid w:val="00B17E26"/>
    <w:rsid w:val="00B96735"/>
    <w:rsid w:val="00D934E0"/>
    <w:rsid w:val="00E23794"/>
    <w:rsid w:val="00F5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9794D8-AB7E-4BBE-8C0D-293E7D1B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24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8224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3">
    <w:name w:val="header"/>
    <w:basedOn w:val="a"/>
    <w:link w:val="a4"/>
    <w:uiPriority w:val="99"/>
    <w:unhideWhenUsed/>
    <w:rsid w:val="0038224E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38224E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38224E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38224E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a7">
    <w:name w:val="Normal (Web)"/>
    <w:basedOn w:val="a"/>
    <w:uiPriority w:val="99"/>
    <w:unhideWhenUsed/>
    <w:rsid w:val="00E23794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8">
    <w:name w:val="Balloon Text"/>
    <w:basedOn w:val="a"/>
    <w:link w:val="a9"/>
    <w:uiPriority w:val="99"/>
    <w:semiHidden/>
    <w:unhideWhenUsed/>
    <w:rsid w:val="00E23794"/>
    <w:rPr>
      <w:rFonts w:ascii="Segoe UI" w:hAnsi="Segoe UI" w:cs="Mangal"/>
      <w:sz w:val="18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23794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paragraph" w:customStyle="1" w:styleId="1">
    <w:name w:val="Абзац списка1"/>
    <w:aliases w:val="Table-Normal,RSHB_Table-Normal"/>
    <w:basedOn w:val="a"/>
    <w:qFormat/>
    <w:rsid w:val="004A42C1"/>
    <w:pPr>
      <w:widowControl/>
      <w:suppressAutoHyphens w:val="0"/>
      <w:autoSpaceDN/>
      <w:spacing w:after="200" w:line="276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eastAsia="ru-RU" w:bidi="ar-SA"/>
    </w:rPr>
  </w:style>
  <w:style w:type="paragraph" w:styleId="aa">
    <w:name w:val="No Spacing"/>
    <w:aliases w:val="для таблиц,No Spacing"/>
    <w:link w:val="ab"/>
    <w:uiPriority w:val="1"/>
    <w:qFormat/>
    <w:rsid w:val="004A42C1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b">
    <w:name w:val="Без интервала Знак"/>
    <w:aliases w:val="для таблиц Знак,No Spacing Знак"/>
    <w:link w:val="aa"/>
    <w:uiPriority w:val="1"/>
    <w:locked/>
    <w:rsid w:val="004A42C1"/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medCard/commonInfo.html?extCode=e24169c2-9466-11ea-b1db-b349bd2f6e3f&amp;backUrl=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ktru/medCard/commonInfo.html?extCode=e24169c2-9466-11ea-b1db-b349bd2f6e3f&amp;backUrl=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CC460F5C86122DF7154A85748F8AD913213FE8803C0DC16D129B6E83F03A021453FC9D4C56D29A512CB6459B86D048D4F874C5A4E8DBDj0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CC460F5C86122DF7154A85748F8AD913213FE8803C0DC16D129B6E83F03A021453FC9D4C56D29A512CB6459B86D048D4F874C5A4E8DBDj0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8</Pages>
  <Words>3400</Words>
  <Characters>19383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ОА</cp:lastModifiedBy>
  <cp:revision>10</cp:revision>
  <cp:lastPrinted>2024-09-09T07:09:00Z</cp:lastPrinted>
  <dcterms:created xsi:type="dcterms:W3CDTF">2024-09-09T06:43:00Z</dcterms:created>
  <dcterms:modified xsi:type="dcterms:W3CDTF">2024-10-03T15:58:00Z</dcterms:modified>
</cp:coreProperties>
</file>