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22" w:type="dxa"/>
        <w:tblLook w:val="01E0" w:firstRow="1" w:lastRow="1" w:firstColumn="1" w:lastColumn="1" w:noHBand="0" w:noVBand="0"/>
      </w:tblPr>
      <w:tblGrid>
        <w:gridCol w:w="3936"/>
        <w:gridCol w:w="5386"/>
      </w:tblGrid>
      <w:tr w:rsidR="00C722CD" w:rsidRPr="00C722CD" w:rsidTr="0068744C">
        <w:tc>
          <w:tcPr>
            <w:tcW w:w="3936" w:type="dxa"/>
          </w:tcPr>
          <w:p w:rsidR="00C722CD" w:rsidRPr="00C722CD" w:rsidRDefault="00C722CD" w:rsidP="00C722CD">
            <w:pPr>
              <w:rPr>
                <w:sz w:val="28"/>
                <w:szCs w:val="28"/>
              </w:rPr>
            </w:pPr>
            <w:r w:rsidRPr="00C722CD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386" w:type="dxa"/>
          </w:tcPr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 xml:space="preserve">ФГБУК «Национальный драматический театр России 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(Александринский театр)»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пл. Островского, д. 6, лит. А,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Санкт-Петербург, 191023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эл. почта: safinaaf@alexandrinsky.ru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ЭТП «Фабрикант»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 xml:space="preserve">Причальный проезд, дом 2А, 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Москва, 123290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тел.: +7 (495) 138-96-78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ООО «Молот»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ул. Новослободская, д. 57/65, пом. 2/П,</w:t>
            </w:r>
          </w:p>
          <w:p w:rsidR="00BC41BB" w:rsidRPr="00BC41BB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Москва, 127055</w:t>
            </w:r>
          </w:p>
          <w:p w:rsidR="00C722CD" w:rsidRPr="00C722CD" w:rsidRDefault="00BC41BB" w:rsidP="00BC41BB">
            <w:pPr>
              <w:ind w:left="634"/>
              <w:rPr>
                <w:iCs/>
                <w:sz w:val="28"/>
                <w:szCs w:val="28"/>
              </w:rPr>
            </w:pPr>
            <w:r w:rsidRPr="00BC41BB">
              <w:rPr>
                <w:iCs/>
                <w:sz w:val="28"/>
                <w:szCs w:val="28"/>
              </w:rPr>
              <w:t>эл. почта: Molot124@mail.ru</w:t>
            </w:r>
          </w:p>
        </w:tc>
      </w:tr>
    </w:tbl>
    <w:p w:rsidR="00C722CD" w:rsidRDefault="00C722CD" w:rsidP="00C722CD">
      <w:pPr>
        <w:jc w:val="center"/>
        <w:outlineLvl w:val="0"/>
        <w:rPr>
          <w:sz w:val="28"/>
          <w:szCs w:val="28"/>
        </w:rPr>
      </w:pPr>
    </w:p>
    <w:p w:rsidR="008D6FED" w:rsidRDefault="008D6FED" w:rsidP="00C722CD">
      <w:pPr>
        <w:jc w:val="center"/>
        <w:outlineLvl w:val="0"/>
        <w:rPr>
          <w:sz w:val="28"/>
          <w:szCs w:val="28"/>
        </w:rPr>
      </w:pPr>
    </w:p>
    <w:p w:rsidR="00C722CD" w:rsidRPr="00C722CD" w:rsidRDefault="00C722CD" w:rsidP="00C722CD">
      <w:pPr>
        <w:jc w:val="center"/>
        <w:outlineLvl w:val="0"/>
        <w:rPr>
          <w:b/>
          <w:bCs/>
          <w:sz w:val="28"/>
          <w:szCs w:val="28"/>
        </w:rPr>
      </w:pPr>
      <w:r w:rsidRPr="00C722CD">
        <w:rPr>
          <w:b/>
          <w:bCs/>
          <w:sz w:val="28"/>
          <w:szCs w:val="28"/>
        </w:rPr>
        <w:t>РЕШЕНИЕ</w:t>
      </w:r>
    </w:p>
    <w:p w:rsidR="00C722CD" w:rsidRPr="00C722CD" w:rsidRDefault="00C722CD" w:rsidP="00C722CD">
      <w:pPr>
        <w:jc w:val="center"/>
        <w:rPr>
          <w:sz w:val="28"/>
          <w:szCs w:val="28"/>
        </w:rPr>
      </w:pPr>
      <w:r w:rsidRPr="00C722CD">
        <w:rPr>
          <w:sz w:val="28"/>
          <w:szCs w:val="28"/>
        </w:rPr>
        <w:t xml:space="preserve">по делу </w:t>
      </w:r>
      <w:r w:rsidRPr="00C722CD">
        <w:rPr>
          <w:b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722CD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724637">
        <w:rPr>
          <w:b/>
          <w:sz w:val="28"/>
          <w:szCs w:val="28"/>
        </w:rPr>
        <w:t>3482</w:t>
      </w:r>
      <w:r>
        <w:rPr>
          <w:b/>
          <w:sz w:val="28"/>
          <w:szCs w:val="28"/>
        </w:rPr>
        <w:t>/</w:t>
      </w:r>
      <w:r w:rsidRPr="00C722CD">
        <w:rPr>
          <w:b/>
          <w:sz w:val="28"/>
          <w:szCs w:val="28"/>
        </w:rPr>
        <w:t>2</w:t>
      </w:r>
      <w:r w:rsidR="00856807" w:rsidRPr="00856807">
        <w:rPr>
          <w:b/>
          <w:sz w:val="28"/>
          <w:szCs w:val="28"/>
        </w:rPr>
        <w:t>4</w:t>
      </w:r>
      <w:r w:rsidRPr="00C722CD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722CD">
        <w:rPr>
          <w:sz w:val="28"/>
          <w:szCs w:val="28"/>
        </w:rPr>
        <w:t>о нарушении законодательства о контрактной системе</w:t>
      </w:r>
    </w:p>
    <w:p w:rsidR="00C722CD" w:rsidRPr="00C722CD" w:rsidRDefault="00C722CD" w:rsidP="00C722CD">
      <w:pPr>
        <w:ind w:firstLine="540"/>
        <w:jc w:val="both"/>
        <w:rPr>
          <w:sz w:val="28"/>
          <w:szCs w:val="28"/>
        </w:rPr>
      </w:pPr>
    </w:p>
    <w:p w:rsidR="00C722CD" w:rsidRPr="00C722CD" w:rsidRDefault="00BC41BB" w:rsidP="00C722CD">
      <w:pPr>
        <w:tabs>
          <w:tab w:val="left" w:pos="0"/>
        </w:tabs>
        <w:jc w:val="both"/>
        <w:rPr>
          <w:sz w:val="28"/>
          <w:szCs w:val="28"/>
        </w:rPr>
      </w:pPr>
      <w:r w:rsidRPr="00724637">
        <w:rPr>
          <w:sz w:val="28"/>
          <w:szCs w:val="28"/>
        </w:rPr>
        <w:t>30</w:t>
      </w:r>
      <w:r w:rsidR="00C722CD" w:rsidRPr="00C722CD">
        <w:rPr>
          <w:sz w:val="28"/>
          <w:szCs w:val="28"/>
        </w:rPr>
        <w:t>.</w:t>
      </w:r>
      <w:r w:rsidR="00856807" w:rsidRPr="00437346">
        <w:rPr>
          <w:sz w:val="28"/>
          <w:szCs w:val="28"/>
        </w:rPr>
        <w:t>0</w:t>
      </w:r>
      <w:r w:rsidRPr="00724637">
        <w:rPr>
          <w:sz w:val="28"/>
          <w:szCs w:val="28"/>
        </w:rPr>
        <w:t>9</w:t>
      </w:r>
      <w:r w:rsidR="00C722CD" w:rsidRPr="00C722CD">
        <w:rPr>
          <w:sz w:val="28"/>
          <w:szCs w:val="28"/>
        </w:rPr>
        <w:t>.202</w:t>
      </w:r>
      <w:r w:rsidR="00856807" w:rsidRPr="00437346">
        <w:rPr>
          <w:sz w:val="28"/>
          <w:szCs w:val="28"/>
        </w:rPr>
        <w:t>4</w:t>
      </w:r>
      <w:r w:rsidR="00C722CD" w:rsidRPr="00C722CD">
        <w:rPr>
          <w:sz w:val="28"/>
          <w:szCs w:val="28"/>
        </w:rPr>
        <w:t xml:space="preserve">                                                                                           Санкт-Петербург</w:t>
      </w:r>
    </w:p>
    <w:p w:rsidR="00C722CD" w:rsidRPr="00C722CD" w:rsidRDefault="00C722CD" w:rsidP="00C722CD">
      <w:pPr>
        <w:tabs>
          <w:tab w:val="left" w:pos="0"/>
        </w:tabs>
        <w:jc w:val="both"/>
        <w:rPr>
          <w:sz w:val="28"/>
          <w:szCs w:val="28"/>
        </w:rPr>
      </w:pPr>
    </w:p>
    <w:p w:rsidR="00C722CD" w:rsidRPr="00883D98" w:rsidRDefault="00C722CD" w:rsidP="00766788">
      <w:pPr>
        <w:tabs>
          <w:tab w:val="left" w:pos="0"/>
        </w:tabs>
        <w:jc w:val="both"/>
        <w:rPr>
          <w:sz w:val="28"/>
          <w:szCs w:val="28"/>
        </w:rPr>
      </w:pPr>
      <w:r w:rsidRPr="00C722CD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065F32" w:rsidRPr="00856807" w:rsidRDefault="00C722CD" w:rsidP="00BC41BB">
      <w:pPr>
        <w:tabs>
          <w:tab w:val="left" w:pos="0"/>
        </w:tabs>
        <w:jc w:val="both"/>
        <w:rPr>
          <w:iCs/>
          <w:sz w:val="28"/>
          <w:szCs w:val="28"/>
        </w:rPr>
      </w:pPr>
      <w:r w:rsidRPr="00C722CD">
        <w:rPr>
          <w:spacing w:val="-6"/>
          <w:sz w:val="28"/>
          <w:szCs w:val="28"/>
        </w:rPr>
        <w:tab/>
      </w:r>
      <w:r>
        <w:rPr>
          <w:spacing w:val="-6"/>
          <w:sz w:val="28"/>
          <w:szCs w:val="28"/>
        </w:rPr>
        <w:t>при участии представител</w:t>
      </w:r>
      <w:r w:rsidR="00BC41BB">
        <w:rPr>
          <w:spacing w:val="-6"/>
          <w:sz w:val="28"/>
          <w:szCs w:val="28"/>
        </w:rPr>
        <w:t xml:space="preserve">ей </w:t>
      </w:r>
      <w:r w:rsidR="00BC41BB" w:rsidRPr="00BC41BB">
        <w:rPr>
          <w:iCs/>
          <w:sz w:val="28"/>
          <w:szCs w:val="28"/>
        </w:rPr>
        <w:t>ФГБУК «Националь</w:t>
      </w:r>
      <w:r w:rsidR="00BC41BB">
        <w:rPr>
          <w:iCs/>
          <w:sz w:val="28"/>
          <w:szCs w:val="28"/>
        </w:rPr>
        <w:t xml:space="preserve">ный драматический театр России </w:t>
      </w:r>
      <w:r w:rsidR="00BC41BB" w:rsidRPr="00BC41BB">
        <w:rPr>
          <w:iCs/>
          <w:sz w:val="28"/>
          <w:szCs w:val="28"/>
        </w:rPr>
        <w:t>(Александринский театр)»</w:t>
      </w:r>
      <w:r w:rsidRPr="00C722CD">
        <w:rPr>
          <w:iCs/>
          <w:sz w:val="28"/>
          <w:szCs w:val="28"/>
        </w:rPr>
        <w:t xml:space="preserve"> (далее – Заказчик):</w:t>
      </w:r>
      <w:r w:rsidR="00856807">
        <w:rPr>
          <w:iCs/>
          <w:sz w:val="28"/>
          <w:szCs w:val="28"/>
        </w:rPr>
        <w:t>,</w:t>
      </w:r>
    </w:p>
    <w:p w:rsidR="00C722CD" w:rsidRPr="00C722CD" w:rsidRDefault="00C722CD" w:rsidP="00C722CD">
      <w:pPr>
        <w:tabs>
          <w:tab w:val="left" w:pos="0"/>
        </w:tabs>
        <w:jc w:val="both"/>
        <w:rPr>
          <w:iCs/>
          <w:sz w:val="28"/>
          <w:szCs w:val="28"/>
        </w:rPr>
      </w:pPr>
      <w:r w:rsidRPr="00C722CD">
        <w:rPr>
          <w:iCs/>
          <w:sz w:val="28"/>
          <w:szCs w:val="28"/>
        </w:rPr>
        <w:tab/>
        <w:t xml:space="preserve"> ООО «</w:t>
      </w:r>
      <w:r w:rsidR="00BC41BB" w:rsidRPr="00BC41BB">
        <w:rPr>
          <w:iCs/>
          <w:sz w:val="28"/>
          <w:szCs w:val="28"/>
        </w:rPr>
        <w:t>Молот</w:t>
      </w:r>
      <w:r w:rsidRPr="00C722CD">
        <w:rPr>
          <w:iCs/>
          <w:sz w:val="28"/>
          <w:szCs w:val="28"/>
        </w:rPr>
        <w:t>» (далее – Заявитель)</w:t>
      </w:r>
      <w:r w:rsidR="00BC41BB">
        <w:rPr>
          <w:iCs/>
          <w:sz w:val="28"/>
          <w:szCs w:val="28"/>
        </w:rPr>
        <w:t>:,</w:t>
      </w:r>
    </w:p>
    <w:p w:rsidR="00C722CD" w:rsidRPr="00C722CD" w:rsidRDefault="00C722CD" w:rsidP="00C722CD">
      <w:pPr>
        <w:tabs>
          <w:tab w:val="left" w:pos="0"/>
        </w:tabs>
        <w:jc w:val="both"/>
        <w:rPr>
          <w:sz w:val="28"/>
          <w:szCs w:val="28"/>
        </w:rPr>
      </w:pPr>
      <w:r w:rsidRPr="00C722CD">
        <w:rPr>
          <w:iCs/>
          <w:sz w:val="28"/>
          <w:szCs w:val="28"/>
        </w:rPr>
        <w:tab/>
      </w:r>
      <w:r w:rsidRPr="00C722CD">
        <w:rPr>
          <w:sz w:val="28"/>
          <w:szCs w:val="28"/>
        </w:rPr>
        <w:t>рассмотрев посредством системы видеоконференцсвязи жалобу Заявителя (</w:t>
      </w:r>
      <w:r w:rsidR="00BC41BB" w:rsidRPr="00BC41BB">
        <w:rPr>
          <w:sz w:val="28"/>
          <w:szCs w:val="28"/>
        </w:rPr>
        <w:t>вх. № 24154/24 от 25.09.2024</w:t>
      </w:r>
      <w:r w:rsidRPr="00C722CD">
        <w:rPr>
          <w:sz w:val="28"/>
          <w:szCs w:val="28"/>
        </w:rPr>
        <w:t xml:space="preserve">) на действия Заказчика </w:t>
      </w:r>
      <w:r>
        <w:rPr>
          <w:sz w:val="28"/>
          <w:szCs w:val="28"/>
        </w:rPr>
        <w:br/>
      </w:r>
      <w:r w:rsidRPr="00C722CD">
        <w:rPr>
          <w:sz w:val="28"/>
          <w:szCs w:val="28"/>
        </w:rPr>
        <w:t xml:space="preserve">при определении поставщика (подрядчика, исполнителя) </w:t>
      </w:r>
      <w:r w:rsidR="00BC41BB" w:rsidRPr="00BC41BB">
        <w:rPr>
          <w:sz w:val="28"/>
          <w:szCs w:val="28"/>
        </w:rPr>
        <w:t xml:space="preserve">путем проведения открытого конкурса в электронной форме на оказание охранных услуг (извещение № 0372100025524000027) </w:t>
      </w:r>
      <w:r w:rsidRPr="00C722CD">
        <w:rPr>
          <w:sz w:val="28"/>
          <w:szCs w:val="28"/>
        </w:rPr>
        <w:t xml:space="preserve">(далее – </w:t>
      </w:r>
      <w:r w:rsidR="00BC41BB">
        <w:rPr>
          <w:sz w:val="28"/>
          <w:szCs w:val="28"/>
        </w:rPr>
        <w:t>конкурс</w:t>
      </w:r>
      <w:r w:rsidRPr="00C722CD">
        <w:rPr>
          <w:sz w:val="28"/>
          <w:szCs w:val="28"/>
        </w:rPr>
        <w:t xml:space="preserve">), а 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C722CD" w:rsidRPr="00C722CD" w:rsidRDefault="00C722CD" w:rsidP="00C722CD">
      <w:pPr>
        <w:jc w:val="center"/>
        <w:rPr>
          <w:sz w:val="28"/>
          <w:szCs w:val="28"/>
        </w:rPr>
      </w:pPr>
    </w:p>
    <w:p w:rsidR="00C722CD" w:rsidRPr="00C722CD" w:rsidRDefault="00C722CD" w:rsidP="00C722CD">
      <w:pPr>
        <w:jc w:val="center"/>
        <w:rPr>
          <w:b/>
          <w:bCs/>
          <w:sz w:val="28"/>
          <w:szCs w:val="28"/>
        </w:rPr>
      </w:pPr>
      <w:r w:rsidRPr="00C722CD">
        <w:rPr>
          <w:b/>
          <w:bCs/>
          <w:sz w:val="28"/>
          <w:szCs w:val="28"/>
        </w:rPr>
        <w:t>УСТАНОВИЛА:</w:t>
      </w:r>
    </w:p>
    <w:p w:rsidR="00C722CD" w:rsidRPr="00C722CD" w:rsidRDefault="00C722CD" w:rsidP="00C722CD">
      <w:pPr>
        <w:jc w:val="center"/>
        <w:outlineLvl w:val="0"/>
        <w:rPr>
          <w:sz w:val="28"/>
          <w:szCs w:val="28"/>
        </w:rPr>
      </w:pPr>
    </w:p>
    <w:p w:rsidR="00C722CD" w:rsidRPr="00C722CD" w:rsidRDefault="00C722CD" w:rsidP="00C722CD">
      <w:pPr>
        <w:ind w:firstLine="709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Извещение о проведении </w:t>
      </w:r>
      <w:r w:rsidR="00BC41BB">
        <w:rPr>
          <w:sz w:val="28"/>
          <w:szCs w:val="28"/>
        </w:rPr>
        <w:t>конкурса</w:t>
      </w:r>
      <w:r w:rsidRPr="00C722CD">
        <w:rPr>
          <w:sz w:val="28"/>
          <w:szCs w:val="28"/>
        </w:rPr>
        <w:t xml:space="preserve"> размещено </w:t>
      </w:r>
      <w:r w:rsidR="00BC41BB">
        <w:rPr>
          <w:sz w:val="28"/>
          <w:szCs w:val="28"/>
        </w:rPr>
        <w:t>09</w:t>
      </w:r>
      <w:r w:rsidRPr="00C722CD">
        <w:rPr>
          <w:sz w:val="28"/>
          <w:szCs w:val="28"/>
        </w:rPr>
        <w:t>.0</w:t>
      </w:r>
      <w:r w:rsidR="00BC41BB">
        <w:rPr>
          <w:sz w:val="28"/>
          <w:szCs w:val="28"/>
        </w:rPr>
        <w:t>9</w:t>
      </w:r>
      <w:r w:rsidRPr="00C722CD">
        <w:rPr>
          <w:sz w:val="28"/>
          <w:szCs w:val="28"/>
        </w:rPr>
        <w:t>.202</w:t>
      </w:r>
      <w:r w:rsidR="00856807">
        <w:rPr>
          <w:sz w:val="28"/>
          <w:szCs w:val="28"/>
        </w:rPr>
        <w:t>4</w:t>
      </w:r>
      <w:r w:rsidRPr="00C722CD">
        <w:rPr>
          <w:sz w:val="28"/>
          <w:szCs w:val="28"/>
        </w:rPr>
        <w:t xml:space="preserve">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r w:rsidRPr="00C722CD">
        <w:rPr>
          <w:sz w:val="28"/>
          <w:szCs w:val="28"/>
        </w:rPr>
        <w:lastRenderedPageBreak/>
        <w:t>www.</w:t>
      </w:r>
      <w:r w:rsidRPr="00C722CD">
        <w:rPr>
          <w:sz w:val="28"/>
          <w:szCs w:val="28"/>
          <w:lang w:val="en-US"/>
        </w:rPr>
        <w:t>zakupki</w:t>
      </w:r>
      <w:r w:rsidRPr="00C722CD">
        <w:rPr>
          <w:sz w:val="28"/>
          <w:szCs w:val="28"/>
        </w:rPr>
        <w:t>.</w:t>
      </w:r>
      <w:r w:rsidRPr="00C722CD">
        <w:rPr>
          <w:sz w:val="28"/>
          <w:szCs w:val="28"/>
          <w:lang w:val="en-US"/>
        </w:rPr>
        <w:t>gov</w:t>
      </w:r>
      <w:r w:rsidRPr="00C722CD">
        <w:rPr>
          <w:sz w:val="28"/>
          <w:szCs w:val="28"/>
        </w:rPr>
        <w:t xml:space="preserve">.ru, номер извещения </w:t>
      </w:r>
      <w:r w:rsidR="00BC41BB" w:rsidRPr="00BC41BB">
        <w:rPr>
          <w:sz w:val="28"/>
          <w:szCs w:val="28"/>
        </w:rPr>
        <w:t>0372100025524000027</w:t>
      </w:r>
      <w:r w:rsidRPr="00C722CD">
        <w:rPr>
          <w:sz w:val="28"/>
          <w:szCs w:val="28"/>
        </w:rPr>
        <w:t xml:space="preserve">. Начальная (максимальная) цена контракта – </w:t>
      </w:r>
      <w:r w:rsidR="00BC41BB" w:rsidRPr="00BC41BB">
        <w:rPr>
          <w:color w:val="000000"/>
          <w:sz w:val="28"/>
          <w:szCs w:val="28"/>
        </w:rPr>
        <w:t>74 451 940,</w:t>
      </w:r>
      <w:r w:rsidR="00BC41BB">
        <w:rPr>
          <w:color w:val="000000"/>
          <w:sz w:val="28"/>
          <w:szCs w:val="28"/>
        </w:rPr>
        <w:t xml:space="preserve"> </w:t>
      </w:r>
      <w:r w:rsidR="00BC41BB" w:rsidRPr="00BC41BB">
        <w:rPr>
          <w:color w:val="000000"/>
          <w:sz w:val="28"/>
          <w:szCs w:val="28"/>
        </w:rPr>
        <w:t>80</w:t>
      </w:r>
      <w:r w:rsidRPr="00C722CD">
        <w:rPr>
          <w:color w:val="000000"/>
          <w:sz w:val="28"/>
          <w:szCs w:val="28"/>
        </w:rPr>
        <w:t xml:space="preserve"> </w:t>
      </w:r>
      <w:r w:rsidRPr="00C722CD">
        <w:rPr>
          <w:sz w:val="28"/>
          <w:szCs w:val="28"/>
        </w:rPr>
        <w:t>рублей.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В жалобе ООО «</w:t>
      </w:r>
      <w:r w:rsidR="00BC41BB" w:rsidRPr="00BC41BB">
        <w:rPr>
          <w:sz w:val="28"/>
          <w:szCs w:val="28"/>
        </w:rPr>
        <w:t>Молот</w:t>
      </w:r>
      <w:r w:rsidRPr="00C722CD">
        <w:rPr>
          <w:sz w:val="28"/>
          <w:szCs w:val="28"/>
        </w:rPr>
        <w:t>» указывает на неправомерные действия Заказчика, выразившиеся, по мнению Заявителя, в установлении необоснованного требования к месту оказания услуг, что</w:t>
      </w:r>
      <w:r w:rsidR="009164A0">
        <w:rPr>
          <w:sz w:val="28"/>
          <w:szCs w:val="28"/>
        </w:rPr>
        <w:t>,</w:t>
      </w:r>
      <w:r w:rsidRPr="00C722CD">
        <w:rPr>
          <w:sz w:val="28"/>
          <w:szCs w:val="28"/>
        </w:rPr>
        <w:t xml:space="preserve"> по его мнению</w:t>
      </w:r>
      <w:r w:rsidR="009164A0">
        <w:rPr>
          <w:sz w:val="28"/>
          <w:szCs w:val="28"/>
        </w:rPr>
        <w:t>,</w:t>
      </w:r>
      <w:r w:rsidRPr="00C722CD">
        <w:rPr>
          <w:sz w:val="28"/>
          <w:szCs w:val="28"/>
        </w:rPr>
        <w:t xml:space="preserve"> ограничивает количество </w:t>
      </w:r>
      <w:r w:rsidR="009164A0" w:rsidRPr="00C722CD">
        <w:rPr>
          <w:sz w:val="28"/>
          <w:szCs w:val="28"/>
        </w:rPr>
        <w:t>участников</w:t>
      </w:r>
      <w:r w:rsidRPr="00C722CD">
        <w:rPr>
          <w:sz w:val="28"/>
          <w:szCs w:val="28"/>
        </w:rPr>
        <w:t xml:space="preserve"> закупки. 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Информация, изложенная в жалобе, представленные документы подтверждают следующие обстоятельства.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В силу п. 1 ч. 2 ст. 42 Закона о контрактной системе, извещение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Пунктом 7 ч. 1 ст. 42 Закона о контрактной системе определено, что извещение о проведении закупки должно содержать информацию об объеме (за исключением случая, предусмотренного частью 24 статьи 22 настоящего Федерального закона), о единице измерения (при наличии) и месте выполнения работы или оказания услуги.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Согласно п. 1-2 ч. 1 ст. 33 Закона о контрактной системе, заказчик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в случаях, предусмотренных настоящим Федеральным законом, при описании объекта закупки должен руководствоваться следующими правилами: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1)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а) сопровождение такого указания словами </w:t>
      </w:r>
      <w:r w:rsidR="009164A0">
        <w:rPr>
          <w:sz w:val="28"/>
          <w:szCs w:val="28"/>
        </w:rPr>
        <w:t>«или эквивалент»</w:t>
      </w:r>
      <w:r w:rsidRPr="00C722CD">
        <w:rPr>
          <w:sz w:val="28"/>
          <w:szCs w:val="28"/>
        </w:rPr>
        <w:t>;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б) несовместимость товаров, на которых размещаются другие товарные знаки, и необходимость обеспечения взаимодействия таких товаров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с товарами, используемыми заказчиком;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в) осуществление закупки запасных частей и расходных материалов к машинам и оборудованию, используемым заказчиком, в соответствии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с технической документацией на указанные машины и оборудование;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 xml:space="preserve">в медицинской документации пациента и журнале врачебной комиссии. Перечень указанных медицинских изделий, специализированных продуктов </w:t>
      </w:r>
      <w:r w:rsidRPr="00C722CD">
        <w:rPr>
          <w:sz w:val="28"/>
          <w:szCs w:val="28"/>
        </w:rPr>
        <w:lastRenderedPageBreak/>
        <w:t>лечебного питания и порядок его формирования утверждаются Правительством Российской Федерации;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</w:t>
      </w:r>
      <w:r w:rsidR="009164A0">
        <w:rPr>
          <w:sz w:val="28"/>
          <w:szCs w:val="28"/>
        </w:rPr>
        <w:t>вных обозначений и терминологии.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Частью 2 ст. 33 Закона о контрактной системе установлено,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 xml:space="preserve">что документация о закупке в соответствии с требованиями, указанными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в ч.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Таким образом, по смыслу ст. 33</w:t>
      </w:r>
      <w:r w:rsidR="009164A0">
        <w:rPr>
          <w:sz w:val="28"/>
          <w:szCs w:val="28"/>
        </w:rPr>
        <w:t xml:space="preserve"> Закона о контрактной системе,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при формировании Технического зад</w:t>
      </w:r>
      <w:r w:rsidR="009164A0">
        <w:rPr>
          <w:sz w:val="28"/>
          <w:szCs w:val="28"/>
        </w:rPr>
        <w:t xml:space="preserve">ания Заказчику в рамках Закона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>о контрактной системе предоставлены полномочия по самостоятельному определению размера лота, а также спецификации и параметров и характеристик товара, в наибольшей степени удовлетворяющих его потребности. Однако из буквального толкования вышеприведенных положений Закона о контрактной системе следует, что заказчики, осуществляющие закупку по правилам данного Закона,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В соответствии с ч. 2 ст. 19 Закона о контрактной системе, </w:t>
      </w:r>
      <w:r w:rsidR="009164A0">
        <w:rPr>
          <w:sz w:val="28"/>
          <w:szCs w:val="28"/>
        </w:rPr>
        <w:br/>
      </w:r>
      <w:r w:rsidRPr="00C722CD">
        <w:rPr>
          <w:sz w:val="28"/>
          <w:szCs w:val="28"/>
        </w:rPr>
        <w:t xml:space="preserve">под требованиями к закупаемым заказчиком товарам,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</w:t>
      </w:r>
      <w:r w:rsidRPr="00C722CD">
        <w:rPr>
          <w:sz w:val="28"/>
          <w:szCs w:val="28"/>
        </w:rPr>
        <w:lastRenderedPageBreak/>
        <w:t>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В силу ч. 3 ст. 33 Закона о контрактной системе</w:t>
      </w:r>
      <w:r w:rsidR="009164A0">
        <w:rPr>
          <w:sz w:val="28"/>
          <w:szCs w:val="28"/>
        </w:rPr>
        <w:t>,</w:t>
      </w:r>
      <w:r w:rsidRPr="00C722CD">
        <w:rPr>
          <w:sz w:val="28"/>
          <w:szCs w:val="28"/>
        </w:rPr>
        <w:t xml:space="preserve"> не допускается включение в описание объекта закупки (в том числе в форме требований к качеству, техническим характеристикам товара, работы или услуги, требований к функциональным характеристикам (потребительским свойствам) товара) требований к производителю товара, к участнику закупки (в том числе требования к квалификации участника закупки, включая наличие опыта работы), а также требования к деловой репутации участника закупки, требования к наличию у него производственных мощностей, технологического оборудования, трудовых, финансовых и других ресурсов, необходимых для производства товара, поставка которого является предметом контракта, для выполнения работы или оказания услуги, являющихся предметом контракта, за исключением случаев, если возможность установления таких требований к участнику закупки предусмотрена настоящим Федеральным законом.</w:t>
      </w:r>
    </w:p>
    <w:p w:rsidR="00856807" w:rsidRPr="00856807" w:rsidRDefault="00C722CD" w:rsidP="00856807">
      <w:pPr>
        <w:autoSpaceDE w:val="0"/>
        <w:autoSpaceDN w:val="0"/>
        <w:adjustRightInd w:val="0"/>
        <w:ind w:firstLine="708"/>
        <w:jc w:val="both"/>
        <w:rPr>
          <w:bCs/>
          <w:i/>
          <w:sz w:val="28"/>
          <w:szCs w:val="28"/>
        </w:rPr>
      </w:pPr>
      <w:r w:rsidRPr="00C722CD">
        <w:rPr>
          <w:sz w:val="28"/>
          <w:szCs w:val="28"/>
        </w:rPr>
        <w:t>Из содержания извещения следует</w:t>
      </w:r>
      <w:r w:rsidR="009164A0">
        <w:rPr>
          <w:sz w:val="28"/>
          <w:szCs w:val="28"/>
        </w:rPr>
        <w:t>, что З</w:t>
      </w:r>
      <w:r w:rsidRPr="00C722CD">
        <w:rPr>
          <w:sz w:val="28"/>
          <w:szCs w:val="28"/>
        </w:rPr>
        <w:t>аказчиком определено следующее требование к закупаемым услугам:</w:t>
      </w:r>
      <w:r w:rsidRPr="009164A0">
        <w:rPr>
          <w:i/>
          <w:sz w:val="28"/>
          <w:szCs w:val="28"/>
        </w:rPr>
        <w:t xml:space="preserve"> </w:t>
      </w:r>
      <w:r w:rsidR="001519BD" w:rsidRPr="001519BD">
        <w:rPr>
          <w:i/>
          <w:sz w:val="28"/>
          <w:szCs w:val="28"/>
        </w:rPr>
        <w:t>5.4.11. На зрительских входах здания Александринского театра (Основная сцена) и ТКК, в периоды запуска зрителей, не менее одного охранника, который должен владеть английским языком. Остальные охранники должны иметь разговорники, содержащие тематические разделы по наиболее часто встречающимся ситуациям: проведение осмотра, ориентация в театре, объяснение отказа в допуске на территорию Театра и т.д. (обеспечение работников охраны разговорниками осуществляется силами и за счет Исполнителя).</w:t>
      </w:r>
    </w:p>
    <w:p w:rsidR="00C722CD" w:rsidRDefault="00C722CD" w:rsidP="008568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>Пунктом 1 ч. 1 ст. 31 Закона о контрактной системе установлено, что при осуществлении закупки заказчик устанавливает единые требования к участникам закупки об их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 w:rsidR="001519BD" w:rsidRPr="001519BD" w:rsidRDefault="009A3C2B" w:rsidP="009A3C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представленным Заказчиком возражениям, в </w:t>
      </w:r>
      <w:r w:rsidR="001519BD" w:rsidRPr="001519BD">
        <w:rPr>
          <w:sz w:val="28"/>
          <w:szCs w:val="28"/>
        </w:rPr>
        <w:t xml:space="preserve">соответствии с положением статьи 3 Трудового кодекса Российской Федерации никто не может быть ограничен в трудовых правах и свободах или получать какие-либо преимущества в </w:t>
      </w:r>
      <w:r w:rsidRPr="001519BD">
        <w:rPr>
          <w:sz w:val="28"/>
          <w:szCs w:val="28"/>
        </w:rPr>
        <w:t>зависим</w:t>
      </w:r>
      <w:r>
        <w:rPr>
          <w:sz w:val="28"/>
          <w:szCs w:val="28"/>
        </w:rPr>
        <w:t xml:space="preserve">ости </w:t>
      </w:r>
      <w:r w:rsidR="001519BD" w:rsidRPr="001519BD">
        <w:rPr>
          <w:sz w:val="28"/>
          <w:szCs w:val="28"/>
        </w:rPr>
        <w:t>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объединениям или каким-либо социальным группам, а также от других обстоятельств, не связанных с</w:t>
      </w:r>
      <w:r>
        <w:rPr>
          <w:sz w:val="28"/>
          <w:szCs w:val="28"/>
        </w:rPr>
        <w:t xml:space="preserve"> деловыми качествами работника.</w:t>
      </w:r>
    </w:p>
    <w:p w:rsidR="001519BD" w:rsidRPr="001519BD" w:rsidRDefault="001519BD" w:rsidP="009A3C2B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 xml:space="preserve">Под «деловыми качествами» в правоприменительной практике, по общему правилу, понимается способность физического лица выполнять определенную трудовую функцию с учетом имеющихся у него профессионально-квалификационных качеств (например, наличие </w:t>
      </w:r>
      <w:r w:rsidRPr="001519BD">
        <w:rPr>
          <w:sz w:val="28"/>
          <w:szCs w:val="28"/>
        </w:rPr>
        <w:lastRenderedPageBreak/>
        <w:t>определенной профессии, специальности, квалификации), а также личностных качеств работника (наличие определенного уровня образования, состояние здоровья, опыт работы по специальности</w:t>
      </w:r>
      <w:r w:rsidR="009A3C2B">
        <w:rPr>
          <w:sz w:val="28"/>
          <w:szCs w:val="28"/>
        </w:rPr>
        <w:t>).</w:t>
      </w:r>
    </w:p>
    <w:p w:rsid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Таким образом, работодатель вправе предъявить к работнику и иные требования, обязательные для заключения трудового договора, которые необходимы в дополнение к типовым или типичным профессионально-квалификационным требованиям в силу специфики той или иной работы. К числу таких, к примеру, относятся требования о владении одним или несколькими иностранными языками. В связи с чем, требования к претенденту на работу о соблюдении таких условий не являются дискриминационными. Аналогичного характера правовая позиция изложена в пункте 10 Постановления Пленума Верховного Суда Российской Федерации от 17.03.2004 № 2 «О применении судами Российской Федерации Трудового кодекса Российской Федерации».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Александринский театр является федеральным государственным бюджетным учреждением культуры, осуществляющим сохранение и развитие общемировых и национальных культурных ценностей, приобщение к ним зрительской аудитории в Российской Федерации, создание и показ спектаклей, организацию и проведение культурно-массовых мероприятий.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В соответствии с пунктом 3 статьи 62 Конституции Российской Федерации и со статьей 4 Федерального закона «О правовом положении иностранных граждан в Российской Федерации» иностранные граждане пользуются в Российской Федерации правами и несут обязанности наравне с гражданами Российской Федерации, за исключением случаев, предусмотренных федеральным законом.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В соответствии с пунктом 2 статьи 44 Конституции Российской Федерации каждый имеет право на участие в культурной жизни и пользование учреждениями культуры, на доступ к культурным ценностям.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Таким образом, мероприятия Александрийского театра могут посещать иностранные граждане.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 xml:space="preserve">В соответствии с требованиями Федерального закона от 06.03.2006 № 35-ФЗ «О противодействии терроризму», Федерального закона от 27.07.2006 № 149-ФЗ «Об информации, информационных технологиях и защите информации», Закона Российской Федерации от 11.03.1992 № 2487-1 «О частной детективной и охранной деятельности в Российской Федерации», постановления Правительства Российской Федерации от 11.02.2017 № 176 «Об утверждении требований к антитеррористической защищенности объектов (территорий) в сфере культуры и формы паспорта безопасности этих объектов», приказа Министерства культуры Российской Федерации от 15.07.2003 № 978 «О дополнительных мерах по обеспечению безопасности культурно-зрелищных мероприятий», приказа Министерства культуры Российской Федерации от 01.11.1994 № 736 «О введении в действие Правил пожарной безопасности для учреждений культуры Российской Федерации ВППБ 13-01-94», приказом Александрийского театра 03.03.2021 № 91 </w:t>
      </w:r>
      <w:r w:rsidRPr="001519BD">
        <w:rPr>
          <w:sz w:val="28"/>
          <w:szCs w:val="28"/>
        </w:rPr>
        <w:lastRenderedPageBreak/>
        <w:t>утверждена Инструкция о пропускном и внутриобъектовом режиме на территории и объектах Александрийского театра (далее - Инструкция).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В соответствии с пунктом 3.5 Инструкции работники охраны при исполнении служебных обязанностей, в частности, имеют право: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требовать от персонала и посетителей (гостей) соблюдения Инструкции;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при выявлении нарушений, создающих угрозу возникновения пожаров, безопасности людей, а также условий, способствующих хищениям имущества, принимать меры по пресечению указанных нарушений и ликвидации указанных условий;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производить задержание лиц, совершивших преступления или административные правонарушения на территории Александрийского театра, а также обеспечивать охрану места происшествия и сохранность вещей и документов, являющихся орудием или непосредственным объектом правонарушения;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применять физическую силу, специальные средства для отражения нападения, непосредственно угрожающего их жизни и здоровью, и для отражения нападения, непосредственно угрожающего жизни и здоровью граждан, а также для пресечения преступления против охраняемого ими имущества, когда правонарушитель оказывает физическое сопротивление.</w:t>
      </w:r>
    </w:p>
    <w:p w:rsidR="001519BD" w:rsidRPr="001519BD" w:rsidRDefault="001519BD" w:rsidP="001519B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1519BD">
        <w:rPr>
          <w:sz w:val="28"/>
          <w:szCs w:val="28"/>
        </w:rPr>
        <w:t>Кроме того, в соответствии с пунктом 18 Правил посещения мероприятий Александрийского театра, утвержденных приказом Александринского театра от 16.11.2024 № 625, установлено, что при входе в Александринский театр зрители должны соблюдать порядок и выполнять требования, в том числе сотрудников охраны.</w:t>
      </w:r>
    </w:p>
    <w:p w:rsidR="001519BD" w:rsidRDefault="009A3C2B" w:rsidP="008568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Следовательно, установление вышеуказанного условия в описании объекта закупки обусловлено потребностью Заказчика.</w:t>
      </w:r>
    </w:p>
    <w:p w:rsidR="008D6FED" w:rsidRPr="00C722CD" w:rsidRDefault="00C722CD" w:rsidP="00856807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Таким образом, в рассматриваемом случае Комиссия УФАС приходит </w:t>
      </w:r>
      <w:r w:rsidR="008D6FED">
        <w:rPr>
          <w:sz w:val="28"/>
          <w:szCs w:val="28"/>
        </w:rPr>
        <w:br/>
      </w:r>
      <w:r w:rsidRPr="00C722CD">
        <w:rPr>
          <w:sz w:val="28"/>
          <w:szCs w:val="28"/>
        </w:rPr>
        <w:t>к вы</w:t>
      </w:r>
      <w:r w:rsidR="009164A0">
        <w:rPr>
          <w:sz w:val="28"/>
          <w:szCs w:val="28"/>
        </w:rPr>
        <w:t>воду об отсутствии в действиях З</w:t>
      </w:r>
      <w:r w:rsidRPr="00C722CD">
        <w:rPr>
          <w:sz w:val="28"/>
          <w:szCs w:val="28"/>
        </w:rPr>
        <w:t>аказчика признаков нарушения норм Закона о контрактной системе</w:t>
      </w:r>
      <w:r w:rsidR="009A3C2B">
        <w:rPr>
          <w:sz w:val="28"/>
          <w:szCs w:val="28"/>
        </w:rPr>
        <w:t>.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C722CD">
        <w:rPr>
          <w:sz w:val="28"/>
          <w:szCs w:val="28"/>
        </w:rPr>
        <w:t xml:space="preserve">Комиссия УФАС, руководствуясь ст. </w:t>
      </w:r>
      <w:r w:rsidR="009164A0">
        <w:rPr>
          <w:sz w:val="28"/>
          <w:szCs w:val="28"/>
        </w:rPr>
        <w:t>ст. 2</w:t>
      </w:r>
      <w:r w:rsidRPr="00C722CD">
        <w:rPr>
          <w:sz w:val="28"/>
          <w:szCs w:val="28"/>
        </w:rPr>
        <w:t>, 99, 106 Закона о контрактной системе, Административным регламентом,</w:t>
      </w:r>
    </w:p>
    <w:p w:rsidR="00766788" w:rsidRDefault="00766788" w:rsidP="00C722CD">
      <w:pPr>
        <w:jc w:val="center"/>
        <w:rPr>
          <w:sz w:val="28"/>
          <w:szCs w:val="28"/>
        </w:rPr>
      </w:pPr>
    </w:p>
    <w:p w:rsidR="00C722CD" w:rsidRPr="00C722CD" w:rsidRDefault="00C722CD" w:rsidP="00C722CD">
      <w:pPr>
        <w:jc w:val="center"/>
        <w:rPr>
          <w:b/>
          <w:bCs/>
          <w:sz w:val="28"/>
          <w:szCs w:val="28"/>
        </w:rPr>
      </w:pPr>
      <w:r w:rsidRPr="00C722CD">
        <w:rPr>
          <w:b/>
          <w:bCs/>
          <w:sz w:val="28"/>
          <w:szCs w:val="28"/>
        </w:rPr>
        <w:t xml:space="preserve">РЕШИЛА: </w:t>
      </w:r>
    </w:p>
    <w:p w:rsidR="00C722CD" w:rsidRPr="00C722CD" w:rsidRDefault="00C722CD" w:rsidP="00C722CD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C722CD" w:rsidRPr="00C722CD" w:rsidRDefault="00C722CD" w:rsidP="009164A0">
      <w:pPr>
        <w:ind w:left="709"/>
        <w:jc w:val="both"/>
        <w:rPr>
          <w:iCs/>
          <w:sz w:val="28"/>
          <w:szCs w:val="28"/>
        </w:rPr>
      </w:pPr>
      <w:r w:rsidRPr="00C722CD">
        <w:rPr>
          <w:color w:val="000000"/>
          <w:sz w:val="28"/>
          <w:szCs w:val="28"/>
        </w:rPr>
        <w:t xml:space="preserve">Признать жалобу </w:t>
      </w:r>
      <w:r w:rsidRPr="00C722CD">
        <w:rPr>
          <w:iCs/>
          <w:sz w:val="28"/>
          <w:szCs w:val="28"/>
        </w:rPr>
        <w:t>ООО «</w:t>
      </w:r>
      <w:r w:rsidR="009A3C2B" w:rsidRPr="00BC41BB">
        <w:rPr>
          <w:iCs/>
          <w:sz w:val="28"/>
          <w:szCs w:val="28"/>
        </w:rPr>
        <w:t>Молот</w:t>
      </w:r>
      <w:r w:rsidRPr="00C722CD">
        <w:rPr>
          <w:iCs/>
          <w:sz w:val="28"/>
          <w:szCs w:val="28"/>
        </w:rPr>
        <w:t>» не</w:t>
      </w:r>
      <w:r w:rsidRPr="00C722CD">
        <w:rPr>
          <w:color w:val="000000"/>
          <w:sz w:val="28"/>
          <w:szCs w:val="28"/>
        </w:rPr>
        <w:t>обоснованной.</w:t>
      </w:r>
    </w:p>
    <w:p w:rsidR="00C722CD" w:rsidRDefault="00C722CD" w:rsidP="00C722CD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59031C" w:rsidRDefault="00C722CD" w:rsidP="008D6FED">
      <w:pPr>
        <w:tabs>
          <w:tab w:val="left" w:pos="2700"/>
        </w:tabs>
        <w:ind w:firstLine="720"/>
        <w:jc w:val="both"/>
      </w:pPr>
      <w:bookmarkStart w:id="0" w:name="_GoBack"/>
      <w:bookmarkEnd w:id="0"/>
      <w:r w:rsidRPr="00FF473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sectPr w:rsidR="0059031C" w:rsidSect="008D6FED">
      <w:headerReference w:type="even" r:id="rId7"/>
      <w:headerReference w:type="default" r:id="rId8"/>
      <w:pgSz w:w="11906" w:h="16838"/>
      <w:pgMar w:top="1134" w:right="851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51A" w:rsidRDefault="003D351A">
      <w:r>
        <w:separator/>
      </w:r>
    </w:p>
  </w:endnote>
  <w:endnote w:type="continuationSeparator" w:id="0">
    <w:p w:rsidR="003D351A" w:rsidRDefault="003D3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51A" w:rsidRDefault="003D351A">
      <w:r>
        <w:separator/>
      </w:r>
    </w:p>
  </w:footnote>
  <w:footnote w:type="continuationSeparator" w:id="0">
    <w:p w:rsidR="003D351A" w:rsidRDefault="003D3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8D6FE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3D351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8D6FED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66788">
      <w:rPr>
        <w:rStyle w:val="a5"/>
        <w:noProof/>
      </w:rPr>
      <w:t>6</w:t>
    </w:r>
    <w:r>
      <w:rPr>
        <w:rStyle w:val="a5"/>
      </w:rPr>
      <w:fldChar w:fldCharType="end"/>
    </w:r>
  </w:p>
  <w:p w:rsidR="00EA3063" w:rsidRDefault="003D351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861A91"/>
    <w:multiLevelType w:val="hybridMultilevel"/>
    <w:tmpl w:val="63702C5E"/>
    <w:lvl w:ilvl="0" w:tplc="B088D16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97B"/>
    <w:rsid w:val="00065F32"/>
    <w:rsid w:val="00104980"/>
    <w:rsid w:val="001519BD"/>
    <w:rsid w:val="0037297B"/>
    <w:rsid w:val="003812D2"/>
    <w:rsid w:val="003D351A"/>
    <w:rsid w:val="00437346"/>
    <w:rsid w:val="0059031C"/>
    <w:rsid w:val="00724637"/>
    <w:rsid w:val="00766788"/>
    <w:rsid w:val="00856807"/>
    <w:rsid w:val="008D6FED"/>
    <w:rsid w:val="009164A0"/>
    <w:rsid w:val="009A3C2B"/>
    <w:rsid w:val="00B03BEA"/>
    <w:rsid w:val="00BC41BB"/>
    <w:rsid w:val="00C03473"/>
    <w:rsid w:val="00C722CD"/>
    <w:rsid w:val="00E75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521F2B-D2C3-4E0D-BFBB-B044559ED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2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722C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722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722CD"/>
  </w:style>
  <w:style w:type="paragraph" w:customStyle="1" w:styleId="Standard">
    <w:name w:val="Standard"/>
    <w:rsid w:val="00C722CD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List Paragraph"/>
    <w:basedOn w:val="a"/>
    <w:uiPriority w:val="34"/>
    <w:qFormat/>
    <w:rsid w:val="009164A0"/>
    <w:pPr>
      <w:ind w:left="720"/>
      <w:contextualSpacing/>
    </w:pPr>
  </w:style>
  <w:style w:type="character" w:customStyle="1" w:styleId="a7">
    <w:name w:val="Обычный (веб) Знак"/>
    <w:aliases w:val="Обычный (веб) Знак Знак Знак,Обычный (Web) Знак Знак Знак Знак,Обычный (Web) Знак,Обычный (Web)1 Знак"/>
    <w:link w:val="a8"/>
    <w:uiPriority w:val="99"/>
    <w:locked/>
    <w:rsid w:val="009164A0"/>
    <w:rPr>
      <w:rFonts w:ascii="Times New Roman" w:eastAsia="Calibri" w:hAnsi="Times New Roman" w:cs="Times New Roman"/>
      <w:sz w:val="24"/>
      <w:szCs w:val="24"/>
      <w:lang w:val="x-none" w:eastAsia="x-none"/>
    </w:rPr>
  </w:style>
  <w:style w:type="paragraph" w:styleId="a8">
    <w:name w:val="Normal (Web)"/>
    <w:aliases w:val="Обычный (веб) Знак Знак,Обычный (Web) Знак Знак Знак,Обычный (Web),Обычный (Web)1"/>
    <w:basedOn w:val="a"/>
    <w:link w:val="a7"/>
    <w:uiPriority w:val="99"/>
    <w:unhideWhenUsed/>
    <w:qFormat/>
    <w:rsid w:val="009164A0"/>
    <w:pPr>
      <w:spacing w:after="120"/>
    </w:pPr>
    <w:rPr>
      <w:rFonts w:eastAsia="Calibri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8D6FED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D6FED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Bodytext">
    <w:name w:val="Body text_"/>
    <w:link w:val="1"/>
    <w:qFormat/>
    <w:rsid w:val="00856807"/>
    <w:rPr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Bodytext"/>
    <w:qFormat/>
    <w:rsid w:val="00856807"/>
    <w:pPr>
      <w:widowControl w:val="0"/>
      <w:shd w:val="clear" w:color="auto" w:fill="FFFFFF"/>
      <w:suppressAutoHyphens/>
      <w:spacing w:after="300" w:line="317" w:lineRule="exact"/>
    </w:pPr>
    <w:rPr>
      <w:rFonts w:asciiTheme="minorHAnsi" w:eastAsiaTheme="minorHAnsi" w:hAnsiTheme="minorHAnsi" w:cstheme="minorBid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2191</Words>
  <Characters>12492</Characters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2023-06-02T11:54:00Z</cp:lastPrinted>
  <dcterms:created xsi:type="dcterms:W3CDTF">2024-10-03T14:50:00Z</dcterms:created>
  <dcterms:modified xsi:type="dcterms:W3CDTF">2024-10-03T14:50:00Z</dcterms:modified>
</cp:coreProperties>
</file>