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D2E97" w14:textId="2C71296E" w:rsidR="004C6794" w:rsidRPr="00B810C7" w:rsidRDefault="004C6794" w:rsidP="00FE158A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</w:p>
    <w:p w14:paraId="6ABEE85A" w14:textId="77777777" w:rsidR="00431312" w:rsidRPr="00B52444" w:rsidRDefault="00431312" w:rsidP="00FE158A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</w:p>
    <w:p w14:paraId="4F8F54B2" w14:textId="086BFC92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742DA273" w14:textId="6A989AE4" w:rsidR="00995B22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</w:t>
      </w:r>
      <w:r w:rsidR="00E372A9">
        <w:rPr>
          <w:rFonts w:ascii="Times New Roman" w:hAnsi="Times New Roman"/>
          <w:sz w:val="26"/>
          <w:szCs w:val="26"/>
          <w:lang w:eastAsia="ar-SA"/>
        </w:rPr>
        <w:t>е</w:t>
      </w:r>
      <w:r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AA681F" w:rsidRPr="00AA681F">
        <w:rPr>
          <w:rFonts w:ascii="Times New Roman" w:hAnsi="Times New Roman"/>
          <w:sz w:val="26"/>
          <w:szCs w:val="26"/>
          <w:lang w:eastAsia="ar-SA"/>
        </w:rPr>
        <w:t>ИП Сухарев</w:t>
      </w:r>
      <w:r w:rsidR="00431312">
        <w:rPr>
          <w:rFonts w:ascii="Times New Roman" w:hAnsi="Times New Roman"/>
          <w:sz w:val="26"/>
          <w:szCs w:val="26"/>
          <w:lang w:eastAsia="ar-SA"/>
        </w:rPr>
        <w:t>а</w:t>
      </w:r>
      <w:r w:rsidR="00AA681F" w:rsidRPr="00AA681F">
        <w:rPr>
          <w:rFonts w:ascii="Times New Roman" w:hAnsi="Times New Roman"/>
          <w:sz w:val="26"/>
          <w:szCs w:val="26"/>
          <w:lang w:eastAsia="ar-SA"/>
        </w:rPr>
        <w:t xml:space="preserve"> </w:t>
      </w:r>
      <w:proofErr w:type="gramStart"/>
      <w:r w:rsidR="00AA681F" w:rsidRPr="00AA681F">
        <w:rPr>
          <w:rFonts w:ascii="Times New Roman" w:hAnsi="Times New Roman"/>
          <w:sz w:val="26"/>
          <w:szCs w:val="26"/>
          <w:lang w:eastAsia="ar-SA"/>
        </w:rPr>
        <w:t>В.И</w:t>
      </w:r>
      <w:proofErr w:type="gramEnd"/>
    </w:p>
    <w:p w14:paraId="48B1161E" w14:textId="6E38E4C3" w:rsidR="00C73AC3" w:rsidRPr="00224C06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9F2A13">
        <w:rPr>
          <w:rFonts w:ascii="Times New Roman" w:hAnsi="Times New Roman"/>
          <w:sz w:val="26"/>
          <w:szCs w:val="26"/>
          <w:lang w:eastAsia="ar-SA"/>
        </w:rPr>
        <w:t>3</w:t>
      </w:r>
      <w:r w:rsidR="00431312">
        <w:rPr>
          <w:rFonts w:ascii="Times New Roman" w:hAnsi="Times New Roman"/>
          <w:sz w:val="26"/>
          <w:szCs w:val="26"/>
          <w:lang w:eastAsia="ar-SA"/>
        </w:rPr>
        <w:t>57</w:t>
      </w:r>
      <w:r w:rsidR="009F2A13">
        <w:rPr>
          <w:rFonts w:ascii="Times New Roman" w:hAnsi="Times New Roman"/>
          <w:sz w:val="26"/>
          <w:szCs w:val="26"/>
          <w:lang w:eastAsia="ar-SA"/>
        </w:rPr>
        <w:t>-</w:t>
      </w:r>
      <w:r w:rsidR="00431312" w:rsidRPr="00431312">
        <w:t xml:space="preserve"> </w:t>
      </w:r>
      <w:r w:rsidR="00431312" w:rsidRPr="00431312">
        <w:rPr>
          <w:rFonts w:ascii="Times New Roman" w:hAnsi="Times New Roman"/>
          <w:sz w:val="26"/>
          <w:szCs w:val="26"/>
          <w:lang w:eastAsia="ar-SA"/>
        </w:rPr>
        <w:t>15003-2</w:t>
      </w:r>
      <w:r w:rsidR="00431312">
        <w:rPr>
          <w:rFonts w:ascii="Times New Roman" w:hAnsi="Times New Roman"/>
          <w:sz w:val="26"/>
          <w:szCs w:val="26"/>
          <w:lang w:eastAsia="ar-SA"/>
        </w:rPr>
        <w:t>4</w:t>
      </w:r>
      <w:r w:rsidR="00431312" w:rsidRPr="00431312">
        <w:rPr>
          <w:rFonts w:ascii="Times New Roman" w:hAnsi="Times New Roman"/>
          <w:sz w:val="26"/>
          <w:szCs w:val="26"/>
          <w:lang w:eastAsia="ar-SA"/>
        </w:rPr>
        <w:t>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2FF8967D" w:rsidR="00C73AC3" w:rsidRDefault="00431312" w:rsidP="00E77063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30</w:t>
      </w:r>
      <w:r w:rsidR="00AA681F">
        <w:rPr>
          <w:rFonts w:ascii="Times New Roman" w:hAnsi="Times New Roman"/>
          <w:sz w:val="26"/>
          <w:szCs w:val="26"/>
          <w:lang w:eastAsia="ar-SA"/>
        </w:rPr>
        <w:t>.</w:t>
      </w:r>
      <w:r w:rsidR="00F002FF">
        <w:rPr>
          <w:rFonts w:ascii="Times New Roman" w:hAnsi="Times New Roman"/>
          <w:sz w:val="26"/>
          <w:szCs w:val="26"/>
          <w:lang w:eastAsia="ar-SA"/>
        </w:rPr>
        <w:t>09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 w:rsidR="000F2871" w:rsidRPr="000F2871">
        <w:rPr>
          <w:rFonts w:ascii="Times New Roman" w:hAnsi="Times New Roman"/>
          <w:sz w:val="26"/>
          <w:szCs w:val="26"/>
          <w:lang w:eastAsia="ar-SA"/>
        </w:rPr>
        <w:t>4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E77063">
        <w:rPr>
          <w:rFonts w:ascii="Times New Roman" w:hAnsi="Times New Roman"/>
          <w:sz w:val="26"/>
          <w:szCs w:val="26"/>
          <w:lang w:eastAsia="ar-SA"/>
        </w:rPr>
        <w:t xml:space="preserve">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6791ECED" w14:textId="5D530E03" w:rsidR="00C73AC3" w:rsidRDefault="00C73AC3" w:rsidP="000E47FD">
      <w:pPr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 в составе</w:t>
      </w:r>
      <w:r w:rsidR="00511EE2">
        <w:rPr>
          <w:rFonts w:ascii="Times New Roman" w:hAnsi="Times New Roman"/>
          <w:sz w:val="26"/>
          <w:szCs w:val="26"/>
          <w:lang w:eastAsia="ar-SA"/>
        </w:rPr>
        <w:t xml:space="preserve"> (до перерыва/после перерыва)</w:t>
      </w:r>
      <w:r>
        <w:rPr>
          <w:rFonts w:ascii="Times New Roman" w:hAnsi="Times New Roman"/>
          <w:sz w:val="26"/>
          <w:szCs w:val="26"/>
          <w:lang w:eastAsia="ar-SA"/>
        </w:rPr>
        <w:t>:</w:t>
      </w:r>
      <w:r w:rsidR="00C869A1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431312">
        <w:rPr>
          <w:rFonts w:ascii="Times New Roman" w:hAnsi="Times New Roman"/>
          <w:sz w:val="26"/>
          <w:szCs w:val="26"/>
          <w:lang w:eastAsia="ar-SA"/>
        </w:rPr>
        <w:t>заместителя председателя комиссии</w:t>
      </w:r>
      <w:r w:rsidR="00241082">
        <w:rPr>
          <w:rFonts w:ascii="Times New Roman" w:hAnsi="Times New Roman"/>
          <w:sz w:val="26"/>
          <w:szCs w:val="26"/>
          <w:lang w:eastAsia="ar-SA"/>
        </w:rPr>
        <w:t>,</w:t>
      </w:r>
    </w:p>
    <w:p w14:paraId="6D9472AB" w14:textId="69E3837F" w:rsidR="00241082" w:rsidRDefault="00C869A1" w:rsidP="00241082">
      <w:pPr>
        <w:pStyle w:val="1"/>
        <w:numPr>
          <w:ilvl w:val="0"/>
          <w:numId w:val="0"/>
        </w:numPr>
        <w:tabs>
          <w:tab w:val="left" w:pos="708"/>
        </w:tabs>
        <w:spacing w:line="20" w:lineRule="atLeast"/>
        <w:ind w:firstLine="709"/>
        <w:jc w:val="both"/>
        <w:rPr>
          <w:sz w:val="26"/>
          <w:szCs w:val="26"/>
        </w:rPr>
      </w:pPr>
      <w:r w:rsidRPr="00C869A1">
        <w:rPr>
          <w:sz w:val="26"/>
          <w:szCs w:val="26"/>
        </w:rPr>
        <w:t xml:space="preserve">рассмотрев в порядке, установленном статьей 106 </w:t>
      </w:r>
      <w:bookmarkStart w:id="0" w:name="_Hlk127785467"/>
      <w:r w:rsidRPr="00C869A1">
        <w:rPr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bookmarkEnd w:id="0"/>
      <w:r w:rsidRPr="00C869A1">
        <w:rPr>
          <w:sz w:val="26"/>
          <w:szCs w:val="26"/>
        </w:rPr>
        <w:t xml:space="preserve">, </w:t>
      </w:r>
      <w:r w:rsidR="00DE78EB" w:rsidRPr="00DE78EB">
        <w:rPr>
          <w:sz w:val="26"/>
          <w:szCs w:val="26"/>
        </w:rPr>
        <w:t>жалоб</w:t>
      </w:r>
      <w:r w:rsidR="00DE78EB">
        <w:rPr>
          <w:sz w:val="26"/>
          <w:szCs w:val="26"/>
        </w:rPr>
        <w:t xml:space="preserve">у </w:t>
      </w:r>
      <w:r w:rsidR="00AA681F" w:rsidRPr="00AA681F">
        <w:rPr>
          <w:sz w:val="26"/>
          <w:szCs w:val="26"/>
        </w:rPr>
        <w:t>ИП С</w:t>
      </w:r>
      <w:r w:rsidR="00241082" w:rsidRPr="00AA681F">
        <w:rPr>
          <w:sz w:val="26"/>
          <w:szCs w:val="26"/>
        </w:rPr>
        <w:t>ухарева</w:t>
      </w:r>
      <w:r w:rsidR="00AA681F" w:rsidRPr="00AA681F">
        <w:rPr>
          <w:sz w:val="26"/>
          <w:szCs w:val="26"/>
        </w:rPr>
        <w:t xml:space="preserve"> В.И  </w:t>
      </w:r>
      <w:r w:rsidR="00241082">
        <w:rPr>
          <w:sz w:val="26"/>
          <w:szCs w:val="26"/>
        </w:rPr>
        <w:t xml:space="preserve">(далее - Заказчик) на действия </w:t>
      </w:r>
      <w:r w:rsidR="00241082" w:rsidRPr="00241082">
        <w:rPr>
          <w:sz w:val="26"/>
          <w:szCs w:val="26"/>
        </w:rPr>
        <w:t>Государственно</w:t>
      </w:r>
      <w:r w:rsidR="00241082">
        <w:rPr>
          <w:sz w:val="26"/>
          <w:szCs w:val="26"/>
        </w:rPr>
        <w:t>го</w:t>
      </w:r>
      <w:r w:rsidR="00241082" w:rsidRPr="00241082">
        <w:rPr>
          <w:sz w:val="26"/>
          <w:szCs w:val="26"/>
        </w:rPr>
        <w:t xml:space="preserve"> бюджетно</w:t>
      </w:r>
      <w:r w:rsidR="00241082">
        <w:rPr>
          <w:sz w:val="26"/>
          <w:szCs w:val="26"/>
        </w:rPr>
        <w:t>го</w:t>
      </w:r>
      <w:r w:rsidR="00241082" w:rsidRPr="00241082">
        <w:rPr>
          <w:sz w:val="26"/>
          <w:szCs w:val="26"/>
        </w:rPr>
        <w:t xml:space="preserve"> учреждени</w:t>
      </w:r>
      <w:r w:rsidR="00241082">
        <w:rPr>
          <w:sz w:val="26"/>
          <w:szCs w:val="26"/>
        </w:rPr>
        <w:t>я</w:t>
      </w:r>
      <w:r w:rsidR="00241082" w:rsidRPr="00241082">
        <w:rPr>
          <w:sz w:val="26"/>
          <w:szCs w:val="26"/>
        </w:rPr>
        <w:t xml:space="preserve"> здравоохранени</w:t>
      </w:r>
      <w:r w:rsidR="00241082">
        <w:rPr>
          <w:sz w:val="26"/>
          <w:szCs w:val="26"/>
        </w:rPr>
        <w:t>я</w:t>
      </w:r>
      <w:r w:rsidR="00241082" w:rsidRPr="00241082">
        <w:rPr>
          <w:sz w:val="26"/>
          <w:szCs w:val="26"/>
        </w:rPr>
        <w:t xml:space="preserve"> Самарской области «Тольяттинская городская детская клиническая больница»</w:t>
      </w:r>
      <w:r w:rsidR="00241082">
        <w:rPr>
          <w:sz w:val="26"/>
          <w:szCs w:val="26"/>
        </w:rPr>
        <w:t xml:space="preserve"> (далее – Заказчик) </w:t>
      </w:r>
      <w:r w:rsidR="00241082" w:rsidRPr="00241082">
        <w:rPr>
          <w:sz w:val="26"/>
          <w:szCs w:val="26"/>
        </w:rPr>
        <w:t>при проведении электронного аукциона на выполнение работ по монтажу системы видеонаблюдения в рамках проведения мероприятий по обеспечению антитеррористической защищенности территории больницы,</w:t>
      </w:r>
      <w:r w:rsidR="00241082">
        <w:rPr>
          <w:sz w:val="26"/>
          <w:szCs w:val="26"/>
        </w:rPr>
        <w:t xml:space="preserve"> </w:t>
      </w:r>
      <w:r w:rsidR="00241082" w:rsidRPr="00241082">
        <w:rPr>
          <w:sz w:val="26"/>
          <w:szCs w:val="26"/>
        </w:rPr>
        <w:t>по адресу: г. Тольятти, ул. Лесная, д.1 (извещение № 0142200001324021275, начальная (максимальная) цена контракта - 2 767 488,98 руб.)</w:t>
      </w:r>
      <w:r w:rsidR="00241082">
        <w:rPr>
          <w:sz w:val="26"/>
          <w:szCs w:val="26"/>
        </w:rPr>
        <w:t xml:space="preserve"> (далее – Закупка),</w:t>
      </w:r>
    </w:p>
    <w:p w14:paraId="73268721" w14:textId="77777777" w:rsidR="00B52444" w:rsidRDefault="00B52444" w:rsidP="00511EE2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14:paraId="22858832" w14:textId="564D6B9F" w:rsidR="00511EE2" w:rsidRDefault="00511EE2" w:rsidP="00511EE2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 С Т А Н О В И Л А:</w:t>
      </w:r>
    </w:p>
    <w:p w14:paraId="77C69EBB" w14:textId="77777777" w:rsidR="00511EE2" w:rsidRDefault="00511EE2" w:rsidP="00511EE2">
      <w:pPr>
        <w:suppressAutoHyphens/>
        <w:autoSpaceDE w:val="0"/>
        <w:spacing w:after="0" w:line="20" w:lineRule="atLeast"/>
        <w:ind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9C47175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Самарское УФАС России поступила жалоба на положения извещения при проведении электронного аукциона.</w:t>
      </w:r>
    </w:p>
    <w:p w14:paraId="2041635B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доводам жалобы Заказчиком допущены нарушения законодательства о контрактной системе при описании объекта закупки, а именно: </w:t>
      </w:r>
    </w:p>
    <w:p w14:paraId="078D6956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Заказчиком в техническом задании не предусмотрена возможность использования эквивалента.</w:t>
      </w:r>
    </w:p>
    <w:p w14:paraId="570EC276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Заказчиком неверно выбрана позиция КТРУ.</w:t>
      </w:r>
    </w:p>
    <w:p w14:paraId="6C4707E0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На основании вышеизложенного, Заявитель просит признать жалобу обоснованной, выдать предписание об устранении допущенных при осуществлении Закупки нарушений.</w:t>
      </w:r>
    </w:p>
    <w:p w14:paraId="7C060280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Представители Заказчика, Уполномоченного органа с доводами жалобы не согласились, просили в удовлетворении жалобы отказать, указывая на отсутствие нарушений, Заказчик предоставил письменные возражения на жалобу, запрашиваемые документы.</w:t>
      </w:r>
    </w:p>
    <w:p w14:paraId="0D9AD885" w14:textId="38CDEF0A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Выслушав доводы сторон, изучив материалы жалобы, извещение об аукционе, приложения к извещению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08712F13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соответствии с пунктом 1 части 1 статьи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14:paraId="7927ADB0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Пунктом 2 части 1 статьи 33 Закона о контрактной системе предусмотрено, что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14:paraId="023F2537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соответствии с частью 2 статьи 33 Закона о контрактной системе,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4B834E3A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Заказчик вправе включить в документацию о закупке такие требования, которые отвечают его потребностям и необходимы для выполнения соответствующих государственных или муниципальных функций. Заказчик устанавливает требования к техническим характеристикам (потребительским свойствам) товара с учетом, в том числе его потребностей, специфики его деятельности и в целях обеспечения эффективного использования бюджетных средств. Законом о контрактной системе не предусмотрено ограничений по включению в документацию требований к товару, являющихся значимыми для заказчика.</w:t>
      </w:r>
    </w:p>
    <w:p w14:paraId="075CD71A" w14:textId="24FE09BF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Пунктом 6.4 Технического задания, являющ</w:t>
      </w:r>
      <w:r w:rsidR="00AD7147">
        <w:rPr>
          <w:sz w:val="26"/>
          <w:szCs w:val="26"/>
          <w:lang w:eastAsia="ar-SA"/>
        </w:rPr>
        <w:t>е</w:t>
      </w:r>
      <w:r>
        <w:rPr>
          <w:sz w:val="26"/>
          <w:szCs w:val="26"/>
          <w:lang w:eastAsia="ar-SA"/>
        </w:rPr>
        <w:t xml:space="preserve">мся </w:t>
      </w:r>
      <w:r w:rsidR="00AD7147">
        <w:rPr>
          <w:sz w:val="26"/>
          <w:szCs w:val="26"/>
          <w:lang w:eastAsia="ar-SA"/>
        </w:rPr>
        <w:t>неотъемлемой частью извещения о проведения закупки, определено, что л</w:t>
      </w:r>
      <w:r w:rsidR="00AD7147" w:rsidRPr="00AD7147">
        <w:rPr>
          <w:sz w:val="26"/>
          <w:szCs w:val="26"/>
          <w:lang w:eastAsia="ar-SA"/>
        </w:rPr>
        <w:t xml:space="preserve">юбое упоминание на товарные знаки материалов в документах закупки подразумевает </w:t>
      </w:r>
      <w:r w:rsidR="00AD7147" w:rsidRPr="00AD7147">
        <w:rPr>
          <w:b/>
          <w:bCs/>
          <w:sz w:val="26"/>
          <w:szCs w:val="26"/>
          <w:lang w:eastAsia="ar-SA"/>
        </w:rPr>
        <w:t>возможность их замены участником закупки на эквивалентные (соответствующие или превосходящие по качественным характеристикам)</w:t>
      </w:r>
      <w:r w:rsidR="00AD7147" w:rsidRPr="00AD7147">
        <w:rPr>
          <w:sz w:val="26"/>
          <w:szCs w:val="26"/>
          <w:lang w:eastAsia="ar-SA"/>
        </w:rPr>
        <w:t>.</w:t>
      </w:r>
    </w:p>
    <w:p w14:paraId="65229A05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Таким образом, Заказчиком в документации установлено условие о возможности использования эквивалентного товара. Довод признается необоснованным.</w:t>
      </w:r>
    </w:p>
    <w:p w14:paraId="7B7BA4D4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</w:p>
    <w:p w14:paraId="516F5240" w14:textId="360944B3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2. Согласно извещению объектом закупки является </w:t>
      </w:r>
      <w:r w:rsidR="00AD7147">
        <w:rPr>
          <w:sz w:val="26"/>
          <w:szCs w:val="26"/>
          <w:lang w:eastAsia="ar-SA"/>
        </w:rPr>
        <w:t>м</w:t>
      </w:r>
      <w:r w:rsidR="00AD7147" w:rsidRPr="00AD7147">
        <w:rPr>
          <w:sz w:val="26"/>
          <w:szCs w:val="26"/>
          <w:lang w:eastAsia="ar-SA"/>
        </w:rPr>
        <w:t>онтаж системы видеонаблюдения в рамках проведения мероприятий по обеспечению антитеррористической защищенности территории больницы</w:t>
      </w:r>
      <w:r w:rsidR="00AD7147">
        <w:rPr>
          <w:sz w:val="26"/>
          <w:szCs w:val="26"/>
          <w:lang w:eastAsia="ar-SA"/>
        </w:rPr>
        <w:t>.</w:t>
      </w:r>
    </w:p>
    <w:p w14:paraId="36B33732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Поскольку закупка проводится на оказание услуг по монтажу, Заказчиком выбран код ОКПД2 33.20.42.000 - Услуги по монтажу профессионального электронного оборудования.</w:t>
      </w:r>
    </w:p>
    <w:p w14:paraId="145939C1" w14:textId="77777777" w:rsidR="00511EE2" w:rsidRDefault="00511EE2" w:rsidP="00511EE2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Законодательство о контрактной системе не содержит каких-либо требований по выбору конкретного кода по </w:t>
      </w:r>
      <w:hyperlink r:id="rId7" w:history="1">
        <w:r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ОКПД2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14:paraId="3E096A9E" w14:textId="77777777" w:rsidR="00511EE2" w:rsidRDefault="00511EE2" w:rsidP="00511EE2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 самостоятельно определяет код по </w:t>
      </w:r>
      <w:hyperlink r:id="rId8" w:history="1">
        <w:r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ОКПД2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путем соотнесения объекта закупки к соответствующим кодам и наименованиям позиций </w:t>
      </w:r>
      <w:hyperlink r:id="rId9" w:history="1">
        <w:r>
          <w:rPr>
            <w:rStyle w:val="a4"/>
            <w:rFonts w:ascii="Times New Roman" w:eastAsia="Times New Roman" w:hAnsi="Times New Roman" w:cs="Times New Roman"/>
            <w:sz w:val="26"/>
            <w:szCs w:val="26"/>
            <w:lang w:eastAsia="ru-RU"/>
          </w:rPr>
          <w:t>ОКПД2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как наиболее подходящим с учетом специфики закупки, области применения закупаемого товара (работы, услуги), а также его характеристик.</w:t>
      </w:r>
    </w:p>
    <w:p w14:paraId="0A4C1082" w14:textId="77777777" w:rsidR="00511EE2" w:rsidRDefault="00511EE2" w:rsidP="00511EE2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Довод признается необоснованным.</w:t>
      </w:r>
    </w:p>
    <w:p w14:paraId="2B28EE9B" w14:textId="77777777" w:rsidR="00AD7147" w:rsidRDefault="00511EE2" w:rsidP="00AD7147">
      <w:pPr>
        <w:spacing w:after="0" w:line="288" w:lineRule="atLeast"/>
        <w:ind w:firstLine="540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В материалах дела отсутствуют доказательства того, что сформулированные заказчиком требования к объекту закупки привели к необоснованному ограничению количества участников аукциона.</w:t>
      </w:r>
    </w:p>
    <w:p w14:paraId="6C8AF629" w14:textId="6AF0A31A" w:rsidR="00511EE2" w:rsidRDefault="00511EE2" w:rsidP="00AD7147">
      <w:pPr>
        <w:spacing w:after="0" w:line="288" w:lineRule="atLeast"/>
        <w:ind w:firstLine="540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AD7147">
        <w:rPr>
          <w:rFonts w:ascii="Times New Roman" w:hAnsi="Times New Roman" w:cs="Times New Roman"/>
          <w:sz w:val="26"/>
          <w:szCs w:val="26"/>
          <w:lang w:eastAsia="ar-SA"/>
        </w:rPr>
        <w:t>При рассмотрении жалобы в Самарском УФАС России, Заявители, вопреки части 4 статьи 106 Закона о контрактной системе не представили надлежащих доказательств того, что требования Заказчика ограничивают количество участников закупки.</w:t>
      </w:r>
    </w:p>
    <w:p w14:paraId="68207494" w14:textId="359818C7" w:rsidR="005E5659" w:rsidRDefault="005E5659" w:rsidP="005E5659">
      <w:pPr>
        <w:spacing w:after="0" w:line="288" w:lineRule="atLeast"/>
        <w:ind w:firstLine="540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 xml:space="preserve">Согласно </w:t>
      </w:r>
      <w:r w:rsidRPr="005E5659">
        <w:rPr>
          <w:rFonts w:ascii="Times New Roman" w:hAnsi="Times New Roman" w:cs="Times New Roman"/>
          <w:sz w:val="26"/>
          <w:szCs w:val="26"/>
          <w:lang w:eastAsia="ar-SA"/>
        </w:rPr>
        <w:t>Протокол</w:t>
      </w:r>
      <w:r>
        <w:rPr>
          <w:rFonts w:ascii="Times New Roman" w:hAnsi="Times New Roman" w:cs="Times New Roman"/>
          <w:sz w:val="26"/>
          <w:szCs w:val="26"/>
          <w:lang w:eastAsia="ar-SA"/>
        </w:rPr>
        <w:t>у</w:t>
      </w:r>
      <w:r w:rsidRPr="005E5659">
        <w:rPr>
          <w:rFonts w:ascii="Times New Roman" w:hAnsi="Times New Roman" w:cs="Times New Roman"/>
          <w:sz w:val="26"/>
          <w:szCs w:val="26"/>
          <w:lang w:eastAsia="ar-SA"/>
        </w:rPr>
        <w:t xml:space="preserve"> подведения итогов определения поставщика (подрядчика, исполнителя) от 02.10.2024 №ИЭА1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на участие в закупке подано 9 заявок, все признаны соответствующими требованиям извещения о проведении закупки, приложениям к нему, Закону о контрактной системе.</w:t>
      </w:r>
    </w:p>
    <w:p w14:paraId="26FB4F4E" w14:textId="25F197D1" w:rsidR="005E5659" w:rsidRPr="005E5659" w:rsidRDefault="005E5659" w:rsidP="005E5659">
      <w:pPr>
        <w:spacing w:after="0" w:line="288" w:lineRule="atLeast"/>
        <w:ind w:firstLine="540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Н</w:t>
      </w:r>
      <w:r w:rsidRPr="005E5659">
        <w:rPr>
          <w:rFonts w:ascii="Times New Roman" w:hAnsi="Times New Roman" w:cs="Times New Roman"/>
          <w:sz w:val="26"/>
          <w:szCs w:val="26"/>
          <w:lang w:eastAsia="ar-SA"/>
        </w:rPr>
        <w:t>ачальная (максимальная) цена контракта - 2 767 488,98 руб.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, контракт подлежит заключению по цене - </w:t>
      </w:r>
      <w:r w:rsidRPr="005E5659">
        <w:rPr>
          <w:rFonts w:ascii="Times New Roman" w:hAnsi="Times New Roman" w:cs="Times New Roman"/>
          <w:sz w:val="26"/>
          <w:szCs w:val="26"/>
          <w:lang w:eastAsia="ar-SA"/>
        </w:rPr>
        <w:t>1 273 045,31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руб., снижение составило – 1 494 443, 67 руб. (54%).</w:t>
      </w:r>
    </w:p>
    <w:p w14:paraId="789DB8F9" w14:textId="2404D307" w:rsidR="00AD7147" w:rsidRPr="005E5659" w:rsidRDefault="00AD7147" w:rsidP="005E5659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5659">
        <w:rPr>
          <w:rFonts w:ascii="Times New Roman" w:hAnsi="Times New Roman" w:cs="Times New Roman"/>
          <w:sz w:val="26"/>
          <w:szCs w:val="26"/>
          <w:lang w:eastAsia="ar-SA"/>
        </w:rPr>
        <w:t>Кроме того, необходимо отметить, что Заявитель в структурированной форме жалобы указал извещение № 0142200001324021275, вместе с тем, прикрепил жалобу на извещение № 0842300004024000489.</w:t>
      </w:r>
    </w:p>
    <w:p w14:paraId="2A127576" w14:textId="405A05DE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Учитывая указанные обстоятельства, Комиссия не усматривает в действиях заказчика нарушений требований действующего законодательства в сфере закупок, в связи с чем, признает доводы жалоб</w:t>
      </w:r>
      <w:r w:rsidR="005E5659">
        <w:rPr>
          <w:sz w:val="26"/>
          <w:szCs w:val="26"/>
          <w:lang w:eastAsia="ar-SA"/>
        </w:rPr>
        <w:t>ы</w:t>
      </w:r>
      <w:r>
        <w:rPr>
          <w:sz w:val="26"/>
          <w:szCs w:val="26"/>
          <w:lang w:eastAsia="ar-SA"/>
        </w:rPr>
        <w:t xml:space="preserve"> необоснованными.</w:t>
      </w:r>
    </w:p>
    <w:p w14:paraId="6E95B813" w14:textId="77777777" w:rsidR="00511EE2" w:rsidRDefault="00511EE2" w:rsidP="00511EE2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00C3983C" w14:textId="77777777" w:rsidR="00511EE2" w:rsidRDefault="00511EE2" w:rsidP="00511EE2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Руководствуясь частью 8 статьи 106 Закона о контрактной системе в сфере закупок, Комиссия Самарского УФАС России,      </w:t>
      </w:r>
    </w:p>
    <w:p w14:paraId="6AB3D57D" w14:textId="77777777" w:rsidR="00511EE2" w:rsidRDefault="00511EE2" w:rsidP="00511EE2">
      <w:pPr>
        <w:tabs>
          <w:tab w:val="left" w:pos="6369"/>
          <w:tab w:val="left" w:pos="963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1012163F" w14:textId="77777777" w:rsidR="00511EE2" w:rsidRDefault="00511EE2" w:rsidP="00511EE2">
      <w:pPr>
        <w:pStyle w:val="ConsPlusNormal0"/>
        <w:spacing w:line="20" w:lineRule="atLeast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 Е Ш И Л А:</w:t>
      </w:r>
    </w:p>
    <w:p w14:paraId="20EC3B2A" w14:textId="77777777" w:rsidR="00511EE2" w:rsidRDefault="00511EE2" w:rsidP="00511EE2">
      <w:pPr>
        <w:pStyle w:val="parametervalue"/>
        <w:spacing w:before="0" w:beforeAutospacing="0" w:after="0" w:afterAutospacing="0" w:line="20" w:lineRule="atLeast"/>
        <w:ind w:firstLine="709"/>
        <w:jc w:val="both"/>
        <w:rPr>
          <w:sz w:val="26"/>
          <w:szCs w:val="26"/>
          <w:lang w:eastAsia="ar-SA"/>
        </w:rPr>
      </w:pPr>
    </w:p>
    <w:p w14:paraId="21A690A7" w14:textId="77777777" w:rsidR="00511EE2" w:rsidRDefault="00511EE2" w:rsidP="00511EE2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жалобу ИП Сухарева </w:t>
      </w:r>
      <w:proofErr w:type="gramStart"/>
      <w:r>
        <w:rPr>
          <w:rFonts w:ascii="Times New Roman" w:hAnsi="Times New Roman" w:cs="Times New Roman"/>
          <w:sz w:val="26"/>
          <w:szCs w:val="26"/>
        </w:rPr>
        <w:t>В.И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необоснованной.</w:t>
      </w:r>
    </w:p>
    <w:p w14:paraId="0E081AB5" w14:textId="77777777" w:rsidR="00511EE2" w:rsidRDefault="00511EE2" w:rsidP="00511EE2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0" w:lineRule="atLeast"/>
        <w:ind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47063EC3" w14:textId="2AAD1C69" w:rsidR="00511EE2" w:rsidRDefault="00511EE2" w:rsidP="005E5659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4E27A01E" w14:textId="61366CAC" w:rsidR="005E5659" w:rsidRDefault="005E5659" w:rsidP="005E5659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7FF3F126" w14:textId="77777777" w:rsidR="005E5659" w:rsidRPr="005E5659" w:rsidRDefault="005E5659" w:rsidP="005E5659">
      <w:pPr>
        <w:pStyle w:val="ConsPlusNormal0"/>
        <w:spacing w:line="20" w:lineRule="atLeas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55A29322" w14:textId="77777777" w:rsidR="00511EE2" w:rsidRDefault="00511EE2" w:rsidP="00511E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0C030AA" w14:textId="06190596" w:rsidR="007F164F" w:rsidRPr="00E372A9" w:rsidRDefault="007F164F" w:rsidP="007F16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sectPr w:rsidR="007F164F" w:rsidRPr="00E372A9" w:rsidSect="00511EE2">
      <w:headerReference w:type="default" r:id="rId10"/>
      <w:pgSz w:w="11906" w:h="16838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34924CE"/>
    <w:multiLevelType w:val="hybridMultilevel"/>
    <w:tmpl w:val="59824924"/>
    <w:lvl w:ilvl="0" w:tplc="880CD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115CE2"/>
    <w:multiLevelType w:val="hybridMultilevel"/>
    <w:tmpl w:val="3C7E3762"/>
    <w:lvl w:ilvl="0" w:tplc="B3F44C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075BB"/>
    <w:rsid w:val="000102FF"/>
    <w:rsid w:val="00023658"/>
    <w:rsid w:val="000423C8"/>
    <w:rsid w:val="00046202"/>
    <w:rsid w:val="000671CE"/>
    <w:rsid w:val="00086CAA"/>
    <w:rsid w:val="000922F9"/>
    <w:rsid w:val="000C020C"/>
    <w:rsid w:val="000D3307"/>
    <w:rsid w:val="000E397E"/>
    <w:rsid w:val="000E47FD"/>
    <w:rsid w:val="000E62A8"/>
    <w:rsid w:val="000F2871"/>
    <w:rsid w:val="00180DD8"/>
    <w:rsid w:val="001E71CB"/>
    <w:rsid w:val="001E79A1"/>
    <w:rsid w:val="00206219"/>
    <w:rsid w:val="00215261"/>
    <w:rsid w:val="00224C06"/>
    <w:rsid w:val="00241082"/>
    <w:rsid w:val="00247AE4"/>
    <w:rsid w:val="00267935"/>
    <w:rsid w:val="00282064"/>
    <w:rsid w:val="002F12A3"/>
    <w:rsid w:val="00330C7D"/>
    <w:rsid w:val="00351A56"/>
    <w:rsid w:val="00355E11"/>
    <w:rsid w:val="0035739F"/>
    <w:rsid w:val="0039034E"/>
    <w:rsid w:val="0039784C"/>
    <w:rsid w:val="003B29D4"/>
    <w:rsid w:val="003C4B3D"/>
    <w:rsid w:val="003E7E09"/>
    <w:rsid w:val="003F3EC8"/>
    <w:rsid w:val="004005B2"/>
    <w:rsid w:val="00410541"/>
    <w:rsid w:val="00414DEE"/>
    <w:rsid w:val="00420FCC"/>
    <w:rsid w:val="00430CAB"/>
    <w:rsid w:val="00431312"/>
    <w:rsid w:val="00435E80"/>
    <w:rsid w:val="0044510B"/>
    <w:rsid w:val="00454B9C"/>
    <w:rsid w:val="004A236F"/>
    <w:rsid w:val="004C647F"/>
    <w:rsid w:val="004C6794"/>
    <w:rsid w:val="004D7B05"/>
    <w:rsid w:val="005021FF"/>
    <w:rsid w:val="00511EE2"/>
    <w:rsid w:val="005227D9"/>
    <w:rsid w:val="00527BC7"/>
    <w:rsid w:val="00576517"/>
    <w:rsid w:val="0057747F"/>
    <w:rsid w:val="00594FA9"/>
    <w:rsid w:val="005A24D2"/>
    <w:rsid w:val="005C24F1"/>
    <w:rsid w:val="005D3B60"/>
    <w:rsid w:val="005E05C9"/>
    <w:rsid w:val="005E5659"/>
    <w:rsid w:val="005E579A"/>
    <w:rsid w:val="00677A3D"/>
    <w:rsid w:val="006913BE"/>
    <w:rsid w:val="006B5842"/>
    <w:rsid w:val="006E153F"/>
    <w:rsid w:val="00746AFC"/>
    <w:rsid w:val="00770A69"/>
    <w:rsid w:val="007769A4"/>
    <w:rsid w:val="007A02E2"/>
    <w:rsid w:val="007D0B9D"/>
    <w:rsid w:val="007D6321"/>
    <w:rsid w:val="007F164F"/>
    <w:rsid w:val="008034A6"/>
    <w:rsid w:val="00866167"/>
    <w:rsid w:val="008969DF"/>
    <w:rsid w:val="008A03E0"/>
    <w:rsid w:val="008B6008"/>
    <w:rsid w:val="008C4B81"/>
    <w:rsid w:val="008D0488"/>
    <w:rsid w:val="008F2C56"/>
    <w:rsid w:val="008F688B"/>
    <w:rsid w:val="00913C0F"/>
    <w:rsid w:val="0093224F"/>
    <w:rsid w:val="0096017C"/>
    <w:rsid w:val="0096358A"/>
    <w:rsid w:val="00966C6B"/>
    <w:rsid w:val="0096728A"/>
    <w:rsid w:val="00967DFD"/>
    <w:rsid w:val="00982F38"/>
    <w:rsid w:val="00995B22"/>
    <w:rsid w:val="009B04B2"/>
    <w:rsid w:val="009D1C7D"/>
    <w:rsid w:val="009D7707"/>
    <w:rsid w:val="009E1087"/>
    <w:rsid w:val="009F18B7"/>
    <w:rsid w:val="009F2A13"/>
    <w:rsid w:val="009F55B7"/>
    <w:rsid w:val="009F5DFD"/>
    <w:rsid w:val="009F7726"/>
    <w:rsid w:val="00A8400D"/>
    <w:rsid w:val="00A93D46"/>
    <w:rsid w:val="00A971C8"/>
    <w:rsid w:val="00AA681F"/>
    <w:rsid w:val="00AC367A"/>
    <w:rsid w:val="00AC7BCC"/>
    <w:rsid w:val="00AD7147"/>
    <w:rsid w:val="00AE009F"/>
    <w:rsid w:val="00B10347"/>
    <w:rsid w:val="00B3547A"/>
    <w:rsid w:val="00B368AA"/>
    <w:rsid w:val="00B516A5"/>
    <w:rsid w:val="00B52444"/>
    <w:rsid w:val="00B569BD"/>
    <w:rsid w:val="00B6470E"/>
    <w:rsid w:val="00B64787"/>
    <w:rsid w:val="00B810C7"/>
    <w:rsid w:val="00BB1887"/>
    <w:rsid w:val="00BC52C9"/>
    <w:rsid w:val="00BE1DC7"/>
    <w:rsid w:val="00C15C4B"/>
    <w:rsid w:val="00C3178B"/>
    <w:rsid w:val="00C55B31"/>
    <w:rsid w:val="00C72771"/>
    <w:rsid w:val="00C73AC3"/>
    <w:rsid w:val="00C869A1"/>
    <w:rsid w:val="00C953BD"/>
    <w:rsid w:val="00CD3D64"/>
    <w:rsid w:val="00CD4121"/>
    <w:rsid w:val="00CE3A7D"/>
    <w:rsid w:val="00CF188F"/>
    <w:rsid w:val="00CF2141"/>
    <w:rsid w:val="00CF240F"/>
    <w:rsid w:val="00D1676F"/>
    <w:rsid w:val="00D20692"/>
    <w:rsid w:val="00D31EEB"/>
    <w:rsid w:val="00D3530F"/>
    <w:rsid w:val="00D35C83"/>
    <w:rsid w:val="00D56790"/>
    <w:rsid w:val="00D611FF"/>
    <w:rsid w:val="00D62CFE"/>
    <w:rsid w:val="00D71970"/>
    <w:rsid w:val="00D7785F"/>
    <w:rsid w:val="00D87C4E"/>
    <w:rsid w:val="00DC5F92"/>
    <w:rsid w:val="00DE6EEF"/>
    <w:rsid w:val="00DE78EB"/>
    <w:rsid w:val="00DE7D64"/>
    <w:rsid w:val="00E3280E"/>
    <w:rsid w:val="00E372A9"/>
    <w:rsid w:val="00E51CBF"/>
    <w:rsid w:val="00E57B48"/>
    <w:rsid w:val="00E77063"/>
    <w:rsid w:val="00EA5CA0"/>
    <w:rsid w:val="00EB6D0E"/>
    <w:rsid w:val="00EC3580"/>
    <w:rsid w:val="00EE542D"/>
    <w:rsid w:val="00EF70D7"/>
    <w:rsid w:val="00F002FF"/>
    <w:rsid w:val="00F02DD4"/>
    <w:rsid w:val="00F0628B"/>
    <w:rsid w:val="00F226AB"/>
    <w:rsid w:val="00F4426E"/>
    <w:rsid w:val="00F463CA"/>
    <w:rsid w:val="00F5645C"/>
    <w:rsid w:val="00FB7257"/>
    <w:rsid w:val="00FD223C"/>
    <w:rsid w:val="00FE158A"/>
    <w:rsid w:val="00FE3D49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D7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71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22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8613&amp;date=11.09.20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8613&amp;date=11.09.202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8613&amp;date=11.09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2024-10-03T09:53:00Z</cp:lastPrinted>
  <dcterms:created xsi:type="dcterms:W3CDTF">2024-10-03T09:59:00Z</dcterms:created>
  <dcterms:modified xsi:type="dcterms:W3CDTF">2024-10-03T09:59:00Z</dcterms:modified>
</cp:coreProperties>
</file>