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E16" w:rsidRDefault="00392BA2">
      <w:pPr>
        <w:spacing w:after="264"/>
        <w:ind w:left="2624" w:right="2601" w:hanging="10"/>
        <w:jc w:val="center"/>
      </w:pPr>
      <w:r>
        <w:rPr>
          <w:b/>
        </w:rPr>
        <w:t>Р Е Ш Е Н И Е № 064/06/105-1196/2024 о признании жалобы необоснованной</w:t>
      </w:r>
    </w:p>
    <w:p w:rsidR="00507E16" w:rsidRDefault="00392BA2">
      <w:pPr>
        <w:spacing w:after="306"/>
        <w:ind w:left="23" w:right="14" w:hanging="10"/>
        <w:jc w:val="right"/>
      </w:pPr>
      <w:r>
        <w:t>27 с</w:t>
      </w:r>
      <w:r>
        <w:t>ентября 2024 года                                                                                 г. Саратов</w:t>
      </w:r>
    </w:p>
    <w:p w:rsidR="00507E16" w:rsidRDefault="00392BA2">
      <w:pPr>
        <w:ind w:right="13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507E16" w:rsidRDefault="00392BA2">
      <w:pPr>
        <w:spacing w:after="310"/>
        <w:ind w:right="13"/>
      </w:pPr>
      <w:r>
        <w:t>рассмотрев жалобу О</w:t>
      </w:r>
      <w:r>
        <w:t>ОО «Высокое качество медицинской техники» на действия Заказчика ФГБОУ ВО «СГМУ имени В.И. Разумовского «Министерства здравоохранения Российской Федерации» при проведении электронного аукциона № 0360100030524000999 «Поставка медицинского оборудования (систе</w:t>
      </w:r>
      <w:r>
        <w:t xml:space="preserve">ма рентгеновской костной денситометрии, </w:t>
      </w:r>
      <w:proofErr w:type="spellStart"/>
      <w:r>
        <w:t>двухэнергетическая</w:t>
      </w:r>
      <w:proofErr w:type="spellEnd"/>
      <w:r>
        <w:t>)»,</w:t>
      </w:r>
    </w:p>
    <w:p w:rsidR="00507E16" w:rsidRDefault="00392BA2">
      <w:pPr>
        <w:spacing w:after="306"/>
        <w:ind w:left="2624" w:right="2628" w:hanging="10"/>
        <w:jc w:val="center"/>
      </w:pPr>
      <w:r>
        <w:rPr>
          <w:b/>
        </w:rPr>
        <w:t>УСТАНОВИЛА:</w:t>
      </w:r>
    </w:p>
    <w:p w:rsidR="00507E16" w:rsidRDefault="00392BA2" w:rsidP="00392BA2">
      <w:pPr>
        <w:tabs>
          <w:tab w:val="center" w:pos="1330"/>
          <w:tab w:val="right" w:pos="10220"/>
        </w:tabs>
        <w:spacing w:after="1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20.09.2024 </w:t>
      </w:r>
      <w:r>
        <w:t xml:space="preserve">в Саратовское УФАС России поступила жалоба </w:t>
      </w:r>
      <w:r>
        <w:t>ООО «Высокое качество медицинской техники» (далее – Заявитель) на действия Заказчика ФГБОУ ВО «СГМУ имени В.И. Разумовского «М</w:t>
      </w:r>
      <w:r>
        <w:t xml:space="preserve">инистерства здравоохранения Российской Федерации» при проведении электронного аукциона № 0360100030524000999 «Поставка медицинского оборудования (система рентгеновской костной денситометрии, </w:t>
      </w:r>
      <w:proofErr w:type="spellStart"/>
      <w:r>
        <w:t>двухэнергетическая</w:t>
      </w:r>
      <w:proofErr w:type="spellEnd"/>
      <w:r>
        <w:t>)» (далее – Аукцион).</w:t>
      </w:r>
    </w:p>
    <w:p w:rsidR="00507E16" w:rsidRDefault="00392BA2">
      <w:pPr>
        <w:ind w:right="13"/>
      </w:pPr>
      <w:r>
        <w:t>Из жалобы Заявителя следу</w:t>
      </w:r>
      <w:r>
        <w:t>ет, что извещение о закупке 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кро</w:t>
      </w:r>
      <w:r>
        <w:t>ме того, Заявитель указывает, что описание объекта закупки составлено таким образом, что подходящим является оборудование одного производителя.</w:t>
      </w:r>
    </w:p>
    <w:p w:rsidR="00507E16" w:rsidRDefault="00392BA2">
      <w:pPr>
        <w:ind w:right="13"/>
      </w:pPr>
      <w:r>
        <w:t>Представители Заявителя, присутствующие на рассмотрении жалобы, доводы жалобы поддержали.</w:t>
      </w:r>
    </w:p>
    <w:p w:rsidR="00507E16" w:rsidRDefault="00392BA2">
      <w:pPr>
        <w:ind w:right="13"/>
      </w:pPr>
      <w:r>
        <w:t xml:space="preserve">Представитель Заказчика, присутствующий при рассмотрении жалобы, с доводами жалобы не согласился, считал жалобу необоснованной, не подлежащей удовлетворению. </w:t>
      </w:r>
    </w:p>
    <w:p w:rsidR="00507E16" w:rsidRDefault="00392BA2">
      <w:pPr>
        <w:spacing w:after="0" w:line="238" w:lineRule="auto"/>
        <w:ind w:left="0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</w:t>
      </w:r>
      <w:r>
        <w:rPr>
          <w:i/>
        </w:rPr>
        <w:t>ющим выводам:</w:t>
      </w:r>
    </w:p>
    <w:p w:rsidR="00507E16" w:rsidRDefault="00392BA2">
      <w:pPr>
        <w:ind w:right="13"/>
      </w:pPr>
      <w:r>
        <w:t>10.09.2024 в Единой информационной системе в сфере закупок было размещено извещение о проведении Аукциона.</w:t>
      </w:r>
    </w:p>
    <w:p w:rsidR="00507E16" w:rsidRDefault="00392BA2">
      <w:pPr>
        <w:ind w:right="13"/>
      </w:pPr>
      <w:r>
        <w:t>Заказчиком по данному Аукциону является ФГБОУ ВО «СГМУ имени В.И. Разумовского «Министерства здравоохранения Российской Федерации» (дал</w:t>
      </w:r>
      <w:r>
        <w:t>ее – Заказчик).</w:t>
      </w:r>
    </w:p>
    <w:p w:rsidR="00507E16" w:rsidRDefault="00392BA2">
      <w:pPr>
        <w:ind w:left="724" w:right="13" w:firstLine="0"/>
      </w:pPr>
      <w:r>
        <w:t>Начальная (максимальная) цена контракта составляет 23 682 666,67 рублей.</w:t>
      </w:r>
    </w:p>
    <w:p w:rsidR="00507E16" w:rsidRDefault="00392BA2">
      <w:pPr>
        <w:ind w:right="13"/>
      </w:pPr>
      <w:r>
        <w:lastRenderedPageBreak/>
        <w:t>В соответствии с ч. 1 ст. 49 Закона о закупках заказчик электронный аукцион начинается с размещения в единой информационной системе извещения об осуществлении закупки.</w:t>
      </w:r>
      <w:r>
        <w:t xml:space="preserve"> Заявка на участие в закупке должна содержать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</w:t>
      </w:r>
      <w:r>
        <w:t>нты, предусмотренные подпунктом "д" пункта 2 части 1 статьи 43 настоящего Федерального закона.</w:t>
      </w:r>
    </w:p>
    <w:p w:rsidR="00507E16" w:rsidRDefault="00392BA2">
      <w:pPr>
        <w:ind w:right="13"/>
      </w:pPr>
      <w:r>
        <w:t>В силу п. 1 ч. 2 ст. 42 Закона о контрактной системе извещение об осуществлении закупки, если иное не предусмотрено настоящим Федеральным законом, должно содержа</w:t>
      </w:r>
      <w:r>
        <w:t>ть следующие электронные документы: описание объекта закупки в соответствии со статьей 33 настоящего Федерального закона.</w:t>
      </w:r>
    </w:p>
    <w:p w:rsidR="00507E16" w:rsidRDefault="00392BA2">
      <w:pPr>
        <w:ind w:right="13"/>
      </w:pPr>
      <w:r>
        <w:t>Согласно п. 1 ч. 1 ст. 33 Закона о контрактной системе Заказчик в случаях, предусмотренных настоящим Федеральным законом, при описании</w:t>
      </w:r>
      <w:r>
        <w:t xml:space="preserve">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</w:t>
      </w:r>
      <w:r>
        <w:t>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</w:t>
      </w:r>
      <w:r>
        <w:t xml:space="preserve">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07E16" w:rsidRDefault="00392BA2">
      <w:pPr>
        <w:ind w:left="724" w:right="13" w:firstLine="0"/>
      </w:pPr>
      <w:r>
        <w:t xml:space="preserve">а) сопровождение такого указания словами </w:t>
      </w:r>
      <w:r>
        <w:t>"или эквивалент";</w:t>
      </w:r>
    </w:p>
    <w:p w:rsidR="00507E16" w:rsidRDefault="00392BA2">
      <w:pPr>
        <w:ind w:right="13"/>
      </w:pPr>
      <w: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07E16" w:rsidRDefault="00392BA2">
      <w:pPr>
        <w:ind w:right="13"/>
      </w:pPr>
      <w:r>
        <w:t>в) осуществление закупки запасных частей и расходных материалов к маш</w:t>
      </w:r>
      <w:r>
        <w:t>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07E16" w:rsidRDefault="00392BA2">
      <w:pPr>
        <w:ind w:right="13"/>
      </w:pPr>
      <w:r>
        <w:t>г) осуществление закупки медицинских изделий, специализированных продуктов лечебного питания, необходимых для назначения пациенту п</w:t>
      </w:r>
      <w:r>
        <w:t>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</w:t>
      </w:r>
      <w:r>
        <w:t>ых продуктов лечебного питания и порядок его формирования утверждаются Правительством Российской Федерации.</w:t>
      </w:r>
    </w:p>
    <w:p w:rsidR="00507E16" w:rsidRDefault="00392BA2">
      <w:pPr>
        <w:ind w:right="13"/>
      </w:pPr>
      <w:r>
        <w:t>Согласно ч. 2 ст. 33 Закона о контрактной системе описание объекта закупки в соответствии с требованиями, указанными в ч.1 ст.33 Закона о контрактно</w:t>
      </w:r>
      <w:r>
        <w:t>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</w:t>
      </w:r>
      <w:r>
        <w:t>й, которые не могут изменяться.</w:t>
      </w:r>
    </w:p>
    <w:p w:rsidR="00507E16" w:rsidRDefault="00392BA2">
      <w:pPr>
        <w:ind w:right="13"/>
      </w:pPr>
      <w:r>
        <w:lastRenderedPageBreak/>
        <w:t>Исходя из смысла п. 1 ч. 1, ч. 2 ст. 33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 w:rsidR="00507E16" w:rsidRDefault="00392BA2">
      <w:pPr>
        <w:ind w:right="13"/>
      </w:pPr>
      <w:r>
        <w:t xml:space="preserve">Согласно извещению, объектом закупки является поставка медицинского оборудования (система рентгеновской костной денситометрии, </w:t>
      </w:r>
      <w:proofErr w:type="spellStart"/>
      <w:r>
        <w:t>двухэнергетическая</w:t>
      </w:r>
      <w:proofErr w:type="spellEnd"/>
      <w:r>
        <w:t>).</w:t>
      </w:r>
    </w:p>
    <w:p w:rsidR="00507E16" w:rsidRDefault="00392BA2">
      <w:pPr>
        <w:ind w:right="13"/>
      </w:pPr>
      <w:r>
        <w:t xml:space="preserve">По мнению Заявителя, Заказчиком установлена такая совокупность характеристик, что только один производитель </w:t>
      </w:r>
      <w:r>
        <w:t xml:space="preserve">подходит под данное техническое задание – </w:t>
      </w:r>
      <w:proofErr w:type="spellStart"/>
      <w:r>
        <w:t>Prodigy</w:t>
      </w:r>
      <w:proofErr w:type="spellEnd"/>
      <w:r>
        <w:t xml:space="preserve">, производства </w:t>
      </w:r>
      <w:proofErr w:type="spellStart"/>
      <w:r>
        <w:t>ДжиИ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</w:t>
      </w:r>
      <w:proofErr w:type="spellStart"/>
      <w:r>
        <w:t>Системз</w:t>
      </w:r>
      <w:proofErr w:type="spellEnd"/>
      <w:r>
        <w:t xml:space="preserve"> </w:t>
      </w:r>
      <w:proofErr w:type="spellStart"/>
      <w:r>
        <w:t>Ультрасаунд</w:t>
      </w:r>
      <w:proofErr w:type="spellEnd"/>
      <w:r>
        <w:t xml:space="preserve"> энд </w:t>
      </w:r>
      <w:proofErr w:type="spellStart"/>
      <w:r>
        <w:t>Праймери</w:t>
      </w:r>
      <w:proofErr w:type="spellEnd"/>
      <w:r>
        <w:t xml:space="preserve"> </w:t>
      </w:r>
      <w:proofErr w:type="spellStart"/>
      <w:r>
        <w:t>Кеа</w:t>
      </w:r>
      <w:proofErr w:type="spellEnd"/>
      <w:r>
        <w:t xml:space="preserve"> </w:t>
      </w:r>
      <w:proofErr w:type="spellStart"/>
      <w:r>
        <w:t>Диагностикс</w:t>
      </w:r>
      <w:proofErr w:type="spellEnd"/>
      <w:r>
        <w:t>, Эл-Эл-Си.</w:t>
      </w:r>
    </w:p>
    <w:p w:rsidR="00507E16" w:rsidRDefault="00392BA2">
      <w:pPr>
        <w:ind w:right="13"/>
      </w:pPr>
      <w:r>
        <w:t>Представители Заявителя также пояснили, что на территории Российской Федерации зарегистрировано 9 аппаратов для рентген</w:t>
      </w:r>
      <w:r>
        <w:t>овской денситометрии. Информация о них размещена на официальном сайте Росздравнадзора: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полноформатный для проведения </w:t>
      </w:r>
      <w:proofErr w:type="spellStart"/>
      <w:r>
        <w:t>рутинныхскрининговых</w:t>
      </w:r>
      <w:proofErr w:type="spellEnd"/>
      <w:r>
        <w:t xml:space="preserve"> исследований </w:t>
      </w:r>
      <w:proofErr w:type="spellStart"/>
      <w:r>
        <w:t>Density</w:t>
      </w:r>
      <w:proofErr w:type="spellEnd"/>
      <w:r>
        <w:t xml:space="preserve">-DEXA </w:t>
      </w:r>
      <w:proofErr w:type="spellStart"/>
      <w:r>
        <w:t>Bone</w:t>
      </w:r>
      <w:proofErr w:type="spellEnd"/>
      <w:r>
        <w:t xml:space="preserve"> </w:t>
      </w:r>
      <w:proofErr w:type="spellStart"/>
      <w:r>
        <w:t>Densitometer</w:t>
      </w:r>
      <w:proofErr w:type="spellEnd"/>
      <w:r>
        <w:t xml:space="preserve">, производства </w:t>
      </w:r>
      <w:proofErr w:type="spellStart"/>
      <w:r>
        <w:t>Евротек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Системс </w:t>
      </w:r>
      <w:proofErr w:type="spellStart"/>
      <w:r>
        <w:t>С.р.л</w:t>
      </w:r>
      <w:proofErr w:type="spellEnd"/>
      <w:r>
        <w:t>. (РЗ</w:t>
      </w:r>
      <w:r>
        <w:t>Н 2022/17589);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костный полноформатный </w:t>
      </w:r>
      <w:proofErr w:type="spellStart"/>
      <w:proofErr w:type="gramStart"/>
      <w:r>
        <w:t>Prodigy,производства</w:t>
      </w:r>
      <w:proofErr w:type="spellEnd"/>
      <w:proofErr w:type="gramEnd"/>
      <w:r>
        <w:t xml:space="preserve"> </w:t>
      </w:r>
      <w:proofErr w:type="spellStart"/>
      <w:r>
        <w:t>ДжиИ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</w:t>
      </w:r>
      <w:proofErr w:type="spellStart"/>
      <w:r>
        <w:t>Системз</w:t>
      </w:r>
      <w:proofErr w:type="spellEnd"/>
      <w:r>
        <w:t xml:space="preserve"> </w:t>
      </w:r>
      <w:proofErr w:type="spellStart"/>
      <w:r>
        <w:t>Ультрасаунд</w:t>
      </w:r>
      <w:proofErr w:type="spellEnd"/>
      <w:r>
        <w:t xml:space="preserve"> энд </w:t>
      </w:r>
      <w:proofErr w:type="spellStart"/>
      <w:r>
        <w:t>Праймери</w:t>
      </w:r>
      <w:proofErr w:type="spellEnd"/>
      <w:r>
        <w:t xml:space="preserve"> </w:t>
      </w:r>
      <w:proofErr w:type="spellStart"/>
      <w:r>
        <w:t>Кеа</w:t>
      </w:r>
      <w:proofErr w:type="spellEnd"/>
      <w:r>
        <w:t xml:space="preserve"> </w:t>
      </w:r>
      <w:proofErr w:type="spellStart"/>
      <w:r>
        <w:t>Диагностикс</w:t>
      </w:r>
      <w:proofErr w:type="spellEnd"/>
      <w:r>
        <w:t>, Эл-Эл-Си (ФСЗ 2011/10675);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костный полноформатный </w:t>
      </w:r>
      <w:proofErr w:type="spellStart"/>
      <w:r>
        <w:t>Lunar</w:t>
      </w:r>
      <w:proofErr w:type="spellEnd"/>
      <w:r>
        <w:t xml:space="preserve"> </w:t>
      </w:r>
      <w:proofErr w:type="spellStart"/>
      <w:proofErr w:type="gramStart"/>
      <w:r>
        <w:t>iDXA,производства</w:t>
      </w:r>
      <w:proofErr w:type="spellEnd"/>
      <w:proofErr w:type="gramEnd"/>
      <w:r>
        <w:t xml:space="preserve"> </w:t>
      </w:r>
      <w:proofErr w:type="spellStart"/>
      <w:r>
        <w:t>ДжиИ</w:t>
      </w:r>
      <w:proofErr w:type="spellEnd"/>
      <w:r>
        <w:t xml:space="preserve"> </w:t>
      </w:r>
      <w:proofErr w:type="spellStart"/>
      <w:r>
        <w:t>Мед</w:t>
      </w:r>
      <w:r>
        <w:t>икал</w:t>
      </w:r>
      <w:proofErr w:type="spellEnd"/>
      <w:r>
        <w:t xml:space="preserve"> </w:t>
      </w:r>
      <w:proofErr w:type="spellStart"/>
      <w:r>
        <w:t>Системз</w:t>
      </w:r>
      <w:proofErr w:type="spellEnd"/>
      <w:r>
        <w:t xml:space="preserve"> </w:t>
      </w:r>
      <w:proofErr w:type="spellStart"/>
      <w:r>
        <w:t>Ультрасаунд</w:t>
      </w:r>
      <w:proofErr w:type="spellEnd"/>
      <w:r>
        <w:t xml:space="preserve"> энд </w:t>
      </w:r>
      <w:proofErr w:type="spellStart"/>
      <w:r>
        <w:t>Праймери</w:t>
      </w:r>
      <w:proofErr w:type="spellEnd"/>
      <w:r>
        <w:t xml:space="preserve"> </w:t>
      </w:r>
      <w:proofErr w:type="spellStart"/>
      <w:r>
        <w:t>Кеа</w:t>
      </w:r>
      <w:proofErr w:type="spellEnd"/>
      <w:r>
        <w:t xml:space="preserve"> </w:t>
      </w:r>
      <w:proofErr w:type="spellStart"/>
      <w:r>
        <w:t>Диагностикс</w:t>
      </w:r>
      <w:proofErr w:type="spellEnd"/>
      <w:r>
        <w:t>, Эл-Эл-Си (ФСЗ 2011/10676);</w:t>
      </w:r>
    </w:p>
    <w:p w:rsidR="00507E16" w:rsidRDefault="00392BA2">
      <w:pPr>
        <w:numPr>
          <w:ilvl w:val="0"/>
          <w:numId w:val="2"/>
        </w:numPr>
        <w:ind w:right="13"/>
      </w:pPr>
      <w:proofErr w:type="spellStart"/>
      <w:r>
        <w:t>Остеоденситометр</w:t>
      </w:r>
      <w:proofErr w:type="spellEnd"/>
      <w:r>
        <w:t xml:space="preserve"> рентгеновский STRATOS </w:t>
      </w:r>
      <w:proofErr w:type="spellStart"/>
      <w:r>
        <w:t>dR</w:t>
      </w:r>
      <w:proofErr w:type="spellEnd"/>
      <w:r>
        <w:t>, производства АПЕЛЕМСАС (РЗН 2019/9485);</w:t>
      </w:r>
    </w:p>
    <w:p w:rsidR="00507E16" w:rsidRDefault="00392BA2">
      <w:pPr>
        <w:numPr>
          <w:ilvl w:val="0"/>
          <w:numId w:val="2"/>
        </w:numPr>
        <w:ind w:right="13"/>
      </w:pPr>
      <w:proofErr w:type="spellStart"/>
      <w:r>
        <w:t>Остеоденситометр</w:t>
      </w:r>
      <w:proofErr w:type="spellEnd"/>
      <w:r>
        <w:t xml:space="preserve"> рентгеновский </w:t>
      </w:r>
      <w:proofErr w:type="spellStart"/>
      <w:r>
        <w:t>Stratos</w:t>
      </w:r>
      <w:proofErr w:type="spellEnd"/>
      <w:r>
        <w:t xml:space="preserve">, производства </w:t>
      </w:r>
      <w:proofErr w:type="spellStart"/>
      <w:r>
        <w:t>ДиагностикМедикал</w:t>
      </w:r>
      <w:proofErr w:type="spellEnd"/>
      <w:r>
        <w:t xml:space="preserve"> Системс (ФСЗ 2010/06</w:t>
      </w:r>
      <w:r>
        <w:t>537);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костный серии QDR, модели: </w:t>
      </w:r>
      <w:proofErr w:type="spellStart"/>
      <w:r>
        <w:t>Discovery</w:t>
      </w:r>
      <w:proofErr w:type="spellEnd"/>
      <w:r>
        <w:t xml:space="preserve"> </w:t>
      </w:r>
      <w:proofErr w:type="spellStart"/>
      <w:proofErr w:type="gramStart"/>
      <w:r>
        <w:t>A,Discovery</w:t>
      </w:r>
      <w:proofErr w:type="spellEnd"/>
      <w:proofErr w:type="gramEnd"/>
      <w:r>
        <w:t xml:space="preserve"> SL, </w:t>
      </w:r>
      <w:proofErr w:type="spellStart"/>
      <w:r>
        <w:t>Discovery</w:t>
      </w:r>
      <w:proofErr w:type="spellEnd"/>
      <w:r>
        <w:t xml:space="preserve"> W, </w:t>
      </w:r>
      <w:proofErr w:type="spellStart"/>
      <w:r>
        <w:t>Discovery</w:t>
      </w:r>
      <w:proofErr w:type="spellEnd"/>
      <w:r>
        <w:t xml:space="preserve"> C, </w:t>
      </w:r>
      <w:proofErr w:type="spellStart"/>
      <w:r>
        <w:t>Discovery</w:t>
      </w:r>
      <w:proofErr w:type="spellEnd"/>
      <w:r>
        <w:t xml:space="preserve"> </w:t>
      </w:r>
      <w:proofErr w:type="spellStart"/>
      <w:r>
        <w:t>Wi</w:t>
      </w:r>
      <w:proofErr w:type="spellEnd"/>
      <w:r>
        <w:t xml:space="preserve">, </w:t>
      </w:r>
      <w:proofErr w:type="spellStart"/>
      <w:r>
        <w:t>Discovery</w:t>
      </w:r>
      <w:proofErr w:type="spellEnd"/>
      <w:r>
        <w:t xml:space="preserve"> </w:t>
      </w:r>
      <w:proofErr w:type="spellStart"/>
      <w:r>
        <w:t>Ci</w:t>
      </w:r>
      <w:proofErr w:type="spellEnd"/>
      <w:r>
        <w:t xml:space="preserve">, </w:t>
      </w:r>
      <w:proofErr w:type="spellStart"/>
      <w:r>
        <w:t>Explorer</w:t>
      </w:r>
      <w:proofErr w:type="spellEnd"/>
      <w:r>
        <w:t xml:space="preserve">, производства </w:t>
      </w:r>
      <w:proofErr w:type="spellStart"/>
      <w:r>
        <w:t>Холоджик</w:t>
      </w:r>
      <w:proofErr w:type="spellEnd"/>
      <w:r>
        <w:t xml:space="preserve"> Инк. (РЗН 2015/2460);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костный EXCELL, производства НОРЛЭНД </w:t>
      </w:r>
      <w:proofErr w:type="spellStart"/>
      <w:r>
        <w:t>этСВИССРЕЙ</w:t>
      </w:r>
      <w:proofErr w:type="spellEnd"/>
      <w:r>
        <w:t xml:space="preserve"> (РЗН 2015/2359);</w:t>
      </w:r>
    </w:p>
    <w:p w:rsidR="00507E16" w:rsidRDefault="00392BA2">
      <w:pPr>
        <w:numPr>
          <w:ilvl w:val="0"/>
          <w:numId w:val="2"/>
        </w:numPr>
        <w:ind w:right="13"/>
      </w:pPr>
      <w:r>
        <w:t xml:space="preserve">Денситометр рентгеновский костный DEXXUM 3, производства </w:t>
      </w:r>
      <w:proofErr w:type="spellStart"/>
      <w:proofErr w:type="gramStart"/>
      <w:r>
        <w:t>ОстеоСизКо</w:t>
      </w:r>
      <w:proofErr w:type="spellEnd"/>
      <w:r>
        <w:t>.,</w:t>
      </w:r>
      <w:proofErr w:type="gramEnd"/>
      <w:r>
        <w:t xml:space="preserve"> Лтд. (ФСЗ 2008/01601);</w:t>
      </w:r>
    </w:p>
    <w:p w:rsidR="00507E16" w:rsidRDefault="00392BA2">
      <w:pPr>
        <w:numPr>
          <w:ilvl w:val="0"/>
          <w:numId w:val="2"/>
        </w:numPr>
        <w:ind w:right="13"/>
      </w:pPr>
      <w:r>
        <w:t>Денситометр костный рентгеновский, модель «</w:t>
      </w:r>
      <w:proofErr w:type="spellStart"/>
      <w:r>
        <w:t>ИнАлайзер</w:t>
      </w:r>
      <w:proofErr w:type="spellEnd"/>
      <w:r>
        <w:t xml:space="preserve"> </w:t>
      </w:r>
      <w:proofErr w:type="spellStart"/>
      <w:r>
        <w:t>Эйр</w:t>
      </w:r>
      <w:proofErr w:type="gramStart"/>
      <w:r>
        <w:t>»,производства</w:t>
      </w:r>
      <w:proofErr w:type="spellEnd"/>
      <w:proofErr w:type="gramEnd"/>
      <w:r>
        <w:t xml:space="preserve"> </w:t>
      </w:r>
      <w:proofErr w:type="spellStart"/>
      <w:r>
        <w:t>М</w:t>
      </w:r>
      <w:r>
        <w:t>едикорс</w:t>
      </w:r>
      <w:proofErr w:type="spellEnd"/>
      <w:r>
        <w:t xml:space="preserve"> Инк. (РЗН 2023/21382).</w:t>
      </w:r>
    </w:p>
    <w:p w:rsidR="00507E16" w:rsidRDefault="00392BA2">
      <w:pPr>
        <w:ind w:right="13"/>
      </w:pPr>
      <w:r>
        <w:t>Однако, по мнению Заявителя, данные денситометры не подходят под требования описания объекта закупки.</w:t>
      </w:r>
    </w:p>
    <w:p w:rsidR="00507E16" w:rsidRDefault="00392BA2">
      <w:pPr>
        <w:ind w:right="13"/>
      </w:pPr>
      <w:r>
        <w:t>Представитель Заказчика пояснил, что требованиям технического задания отвечает оборудование двух производителей:</w:t>
      </w:r>
    </w:p>
    <w:p w:rsidR="00507E16" w:rsidRDefault="00392BA2">
      <w:pPr>
        <w:numPr>
          <w:ilvl w:val="0"/>
          <w:numId w:val="3"/>
        </w:numPr>
        <w:ind w:right="13"/>
      </w:pPr>
      <w:r>
        <w:t>Денситомет</w:t>
      </w:r>
      <w:r>
        <w:t xml:space="preserve">р рентгеновский костный полноформатный </w:t>
      </w:r>
      <w:proofErr w:type="spellStart"/>
      <w:proofErr w:type="gramStart"/>
      <w:r>
        <w:t>Prodigy,производства</w:t>
      </w:r>
      <w:proofErr w:type="spellEnd"/>
      <w:proofErr w:type="gramEnd"/>
      <w:r>
        <w:t xml:space="preserve"> </w:t>
      </w:r>
      <w:proofErr w:type="spellStart"/>
      <w:r>
        <w:t>ДжиИ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</w:t>
      </w:r>
      <w:proofErr w:type="spellStart"/>
      <w:r>
        <w:t>Системз</w:t>
      </w:r>
      <w:proofErr w:type="spellEnd"/>
      <w:r>
        <w:t xml:space="preserve"> </w:t>
      </w:r>
      <w:proofErr w:type="spellStart"/>
      <w:r>
        <w:t>Ультрасаунд</w:t>
      </w:r>
      <w:proofErr w:type="spellEnd"/>
      <w:r>
        <w:t xml:space="preserve"> энд </w:t>
      </w:r>
      <w:proofErr w:type="spellStart"/>
      <w:r>
        <w:t>Праймери</w:t>
      </w:r>
      <w:proofErr w:type="spellEnd"/>
      <w:r>
        <w:t xml:space="preserve"> </w:t>
      </w:r>
      <w:proofErr w:type="spellStart"/>
      <w:r>
        <w:t>Кеа</w:t>
      </w:r>
      <w:proofErr w:type="spellEnd"/>
      <w:r>
        <w:t xml:space="preserve"> </w:t>
      </w:r>
      <w:proofErr w:type="spellStart"/>
      <w:r>
        <w:t>Диагностикс</w:t>
      </w:r>
      <w:proofErr w:type="spellEnd"/>
      <w:r>
        <w:t>, Эл-Эл-Си (ФСЗ 2011/10675).</w:t>
      </w:r>
    </w:p>
    <w:p w:rsidR="00507E16" w:rsidRDefault="00392BA2">
      <w:pPr>
        <w:numPr>
          <w:ilvl w:val="0"/>
          <w:numId w:val="3"/>
        </w:numPr>
        <w:ind w:right="13"/>
      </w:pPr>
      <w:r>
        <w:t xml:space="preserve">Денситометр рентгеновский костный серии QDR, модели: </w:t>
      </w:r>
      <w:proofErr w:type="spellStart"/>
      <w:r>
        <w:t>Discovery</w:t>
      </w:r>
      <w:proofErr w:type="spellEnd"/>
      <w:r>
        <w:t>.</w:t>
      </w:r>
    </w:p>
    <w:p w:rsidR="00507E16" w:rsidRDefault="00392BA2">
      <w:pPr>
        <w:ind w:right="13"/>
      </w:pPr>
      <w:r>
        <w:lastRenderedPageBreak/>
        <w:t>Требуемая система закупается в профилирующ</w:t>
      </w:r>
      <w:r>
        <w:t>ую клинику (</w:t>
      </w:r>
      <w:proofErr w:type="spellStart"/>
      <w:r>
        <w:t>Научноисследовательский</w:t>
      </w:r>
      <w:proofErr w:type="spellEnd"/>
      <w:r>
        <w:t xml:space="preserve"> институт травматологии, ортопедии и нейрохирургии СГМУ), для решение специфических задач связанных с оказанием медицинских услуг.</w:t>
      </w:r>
    </w:p>
    <w:p w:rsidR="00507E16" w:rsidRDefault="00392BA2">
      <w:pPr>
        <w:ind w:right="13"/>
      </w:pPr>
      <w:r>
        <w:t>Также Заявитель в своей жалобе указывает, что в Приложении № 1 «Техническое задание» к изв</w:t>
      </w:r>
      <w:r>
        <w:t xml:space="preserve">ещению о проведении Аукциона установлено требование о наличии программы для оценки </w:t>
      </w:r>
      <w:proofErr w:type="spellStart"/>
      <w:r>
        <w:t>трабекулярного</w:t>
      </w:r>
      <w:proofErr w:type="spellEnd"/>
      <w:r>
        <w:t xml:space="preserve"> костного индекса и состояния </w:t>
      </w:r>
      <w:proofErr w:type="spellStart"/>
      <w:r>
        <w:t>микроархитектоники</w:t>
      </w:r>
      <w:proofErr w:type="spellEnd"/>
      <w:r>
        <w:t xml:space="preserve"> костной ткани, риска переломов, независимо от костной минеральной плотности у взрослых пациентов; расчет прово</w:t>
      </w:r>
      <w:r>
        <w:t>дится на базе существующего исследования позвоночника, дополнительное исследование не требуется.</w:t>
      </w:r>
    </w:p>
    <w:p w:rsidR="00507E16" w:rsidRDefault="00392BA2">
      <w:pPr>
        <w:ind w:right="13"/>
      </w:pPr>
      <w:r>
        <w:t xml:space="preserve">На стр. 2 инструкции денситометра рентгеновского костного серии QDR </w:t>
      </w:r>
      <w:proofErr w:type="spellStart"/>
      <w:r>
        <w:t>Холоджик</w:t>
      </w:r>
      <w:proofErr w:type="spellEnd"/>
      <w:r>
        <w:t xml:space="preserve"> Инк. (РЗН 2015/2460) перечислены типы исследований, проводимых на данном аппарате:</w:t>
      </w:r>
    </w:p>
    <w:p w:rsidR="00507E16" w:rsidRDefault="00392BA2">
      <w:pPr>
        <w:numPr>
          <w:ilvl w:val="0"/>
          <w:numId w:val="4"/>
        </w:numPr>
        <w:ind w:right="13" w:hanging="163"/>
      </w:pPr>
      <w:r>
        <w:t>исследование поясничных позвонков</w:t>
      </w:r>
    </w:p>
    <w:p w:rsidR="00507E16" w:rsidRDefault="00392BA2">
      <w:pPr>
        <w:numPr>
          <w:ilvl w:val="0"/>
          <w:numId w:val="4"/>
        </w:numPr>
        <w:ind w:right="13" w:hanging="163"/>
      </w:pPr>
      <w:r>
        <w:t>исследование проксимального отдела бедра</w:t>
      </w:r>
    </w:p>
    <w:p w:rsidR="00507E16" w:rsidRDefault="00392BA2">
      <w:pPr>
        <w:numPr>
          <w:ilvl w:val="0"/>
          <w:numId w:val="4"/>
        </w:numPr>
        <w:ind w:right="13" w:hanging="163"/>
      </w:pPr>
      <w:r>
        <w:t>исследование костей предплечья</w:t>
      </w:r>
    </w:p>
    <w:p w:rsidR="00507E16" w:rsidRDefault="00392BA2">
      <w:pPr>
        <w:numPr>
          <w:ilvl w:val="0"/>
          <w:numId w:val="4"/>
        </w:numPr>
        <w:ind w:right="13" w:hanging="163"/>
      </w:pPr>
      <w:r>
        <w:t>исследование всего скелета</w:t>
      </w:r>
    </w:p>
    <w:p w:rsidR="00507E16" w:rsidRDefault="00392BA2">
      <w:pPr>
        <w:ind w:right="13"/>
      </w:pPr>
      <w:r>
        <w:t>Из пояснений представителей Заявителя следует, что наличие программы для исследования всего позвоночника в инструкции не п</w:t>
      </w:r>
      <w:r>
        <w:t xml:space="preserve">редусмотрено, а требуемая Заказчику программа должна проводить расчет на базе исследования именно позвоночника. На сегодняшний день известна только одна программа, «для оценки </w:t>
      </w:r>
      <w:proofErr w:type="spellStart"/>
      <w:r>
        <w:t>трабекулярного</w:t>
      </w:r>
      <w:proofErr w:type="spellEnd"/>
      <w:r>
        <w:t xml:space="preserve"> костного индекса и состояния </w:t>
      </w:r>
      <w:proofErr w:type="spellStart"/>
      <w:r>
        <w:t>микроархитектоники</w:t>
      </w:r>
      <w:proofErr w:type="spellEnd"/>
      <w:r>
        <w:t xml:space="preserve"> костной ткани, ри</w:t>
      </w:r>
      <w:r>
        <w:t xml:space="preserve">ска переломов, независимо от костной минеральной плотности у взрослых пациентов», расчет в которой проводится именно на базе существующего исследования позвоночника, это программа TBS </w:t>
      </w:r>
      <w:proofErr w:type="spellStart"/>
      <w:r>
        <w:t>Insight</w:t>
      </w:r>
      <w:proofErr w:type="spellEnd"/>
      <w:r>
        <w:t>.</w:t>
      </w:r>
    </w:p>
    <w:p w:rsidR="00507E16" w:rsidRDefault="00392BA2">
      <w:pPr>
        <w:ind w:right="13"/>
      </w:pPr>
      <w:r>
        <w:t xml:space="preserve">Программа TBS </w:t>
      </w:r>
      <w:proofErr w:type="spellStart"/>
      <w:r>
        <w:t>Insight</w:t>
      </w:r>
      <w:proofErr w:type="spellEnd"/>
      <w:r>
        <w:t xml:space="preserve"> не зарегистрирована в качестве отдельного</w:t>
      </w:r>
      <w:r>
        <w:t xml:space="preserve"> медицинского изделия, а в составе медицинского изделия данная программа зафиксирована только в оборудовании производства компании </w:t>
      </w:r>
      <w:proofErr w:type="spellStart"/>
      <w:r>
        <w:t>ДжиИ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</w:t>
      </w:r>
      <w:proofErr w:type="spellStart"/>
      <w:r>
        <w:t>Системз</w:t>
      </w:r>
      <w:proofErr w:type="spellEnd"/>
      <w:r>
        <w:t xml:space="preserve"> </w:t>
      </w:r>
      <w:proofErr w:type="spellStart"/>
      <w:r>
        <w:t>Ультрасаунд</w:t>
      </w:r>
      <w:proofErr w:type="spellEnd"/>
      <w:r>
        <w:t xml:space="preserve"> энд </w:t>
      </w:r>
      <w:proofErr w:type="spellStart"/>
      <w:r>
        <w:t>Праймери</w:t>
      </w:r>
      <w:proofErr w:type="spellEnd"/>
      <w:r>
        <w:t xml:space="preserve"> </w:t>
      </w:r>
      <w:proofErr w:type="spellStart"/>
      <w:r>
        <w:t>Кеа</w:t>
      </w:r>
      <w:proofErr w:type="spellEnd"/>
      <w:r>
        <w:t xml:space="preserve"> </w:t>
      </w:r>
      <w:proofErr w:type="spellStart"/>
      <w:r>
        <w:t>Диагностикс</w:t>
      </w:r>
      <w:proofErr w:type="spellEnd"/>
      <w:r>
        <w:t>, Эл-Эл-Си.</w:t>
      </w:r>
    </w:p>
    <w:p w:rsidR="00507E16" w:rsidRDefault="00392BA2">
      <w:pPr>
        <w:ind w:right="13"/>
      </w:pPr>
      <w:r>
        <w:t>Представитель Заказчика пояснил, что данная программ</w:t>
      </w:r>
      <w:r>
        <w:t xml:space="preserve">а совместима с двумя денситометрами, что подтверждается официальным письмом </w:t>
      </w:r>
      <w:proofErr w:type="spellStart"/>
      <w:r>
        <w:t>Medimaps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. Опция определения </w:t>
      </w:r>
      <w:proofErr w:type="spellStart"/>
      <w:r>
        <w:t>трабекулярного</w:t>
      </w:r>
      <w:proofErr w:type="spellEnd"/>
      <w:r>
        <w:t xml:space="preserve"> костного индекса — это программный алгоритм, который получает информацию о структуре кости из результатов стандартного DXA сканиров</w:t>
      </w:r>
      <w:r>
        <w:t xml:space="preserve">ания и позволяет оценить микроархитектуру костной ткани поясничных позвонков:  </w:t>
      </w:r>
    </w:p>
    <w:p w:rsidR="00507E16" w:rsidRDefault="00392BA2">
      <w:pPr>
        <w:ind w:right="13"/>
      </w:pPr>
      <w:r>
        <w:t>-При первичном остеопорозе - независимый предиктор риска переломов, дополнительно к BMD и клиническим факторам риска (выявляет на 30% больше пациентов с риском переломов дополн</w:t>
      </w:r>
      <w:r>
        <w:t>ительно к BMD – больше пациентов для лечения)</w:t>
      </w:r>
    </w:p>
    <w:p w:rsidR="00507E16" w:rsidRDefault="00392BA2">
      <w:pPr>
        <w:ind w:right="13"/>
      </w:pPr>
      <w:r>
        <w:t>-При вторичном остеопорозе более чувствителен к риску переломов, чем BMD (выше корреляция с риском переломов)</w:t>
      </w:r>
    </w:p>
    <w:p w:rsidR="00507E16" w:rsidRDefault="00392BA2">
      <w:pPr>
        <w:ind w:right="13"/>
      </w:pPr>
      <w:r>
        <w:lastRenderedPageBreak/>
        <w:t>-При последующем лечении остеопороза может помочь врачу в мониторинге эффективности лечения.</w:t>
      </w:r>
    </w:p>
    <w:p w:rsidR="00507E16" w:rsidRDefault="00392BA2">
      <w:pPr>
        <w:ind w:right="13"/>
      </w:pPr>
      <w:proofErr w:type="spellStart"/>
      <w:r>
        <w:t>Трабеку</w:t>
      </w:r>
      <w:r>
        <w:t>лярный</w:t>
      </w:r>
      <w:proofErr w:type="spellEnd"/>
      <w:r>
        <w:t xml:space="preserve"> индекс нечувствителен к </w:t>
      </w:r>
      <w:proofErr w:type="spellStart"/>
      <w:r>
        <w:t>остеоартрозу</w:t>
      </w:r>
      <w:proofErr w:type="spellEnd"/>
      <w:r>
        <w:t xml:space="preserve">, в отличие от BMD (поэтому информативен при </w:t>
      </w:r>
      <w:proofErr w:type="spellStart"/>
      <w:r>
        <w:t>остеоартрозе</w:t>
      </w:r>
      <w:proofErr w:type="spellEnd"/>
      <w:r>
        <w:t xml:space="preserve">). Позволяет сделать ретроспективный анализ старых DXA исследований для сравнения с новыми. </w:t>
      </w:r>
      <w:proofErr w:type="spellStart"/>
      <w:r>
        <w:t>Трабекулярный</w:t>
      </w:r>
      <w:proofErr w:type="spellEnd"/>
      <w:r>
        <w:t xml:space="preserve"> индекс входит в калькулятор оценки риска.</w:t>
      </w:r>
    </w:p>
    <w:p w:rsidR="00507E16" w:rsidRDefault="00392BA2">
      <w:pPr>
        <w:ind w:right="13"/>
      </w:pPr>
      <w:r>
        <w:t>Из поясн</w:t>
      </w:r>
      <w:r>
        <w:t xml:space="preserve">ений представителя Заказчика также следует, что аппарат приобретается для отделения </w:t>
      </w:r>
      <w:proofErr w:type="spellStart"/>
      <w:r>
        <w:t>вертебрологии</w:t>
      </w:r>
      <w:proofErr w:type="spellEnd"/>
      <w:r>
        <w:t xml:space="preserve">, в котором лечат переломы, дегенеративные заболевания, врожденные патологии позвоночника, </w:t>
      </w:r>
      <w:proofErr w:type="spellStart"/>
      <w:r>
        <w:t>гемангиомы</w:t>
      </w:r>
      <w:proofErr w:type="spellEnd"/>
      <w:r>
        <w:t>. Зачастую приходится проводить дифференциальный диагноз м</w:t>
      </w:r>
      <w:r>
        <w:t>ежду остеопорозом и указанными выше патологиями.</w:t>
      </w:r>
    </w:p>
    <w:p w:rsidR="00507E16" w:rsidRDefault="00392BA2">
      <w:pPr>
        <w:spacing w:after="0" w:line="238" w:lineRule="auto"/>
        <w:ind w:left="719" w:hanging="10"/>
        <w:jc w:val="left"/>
      </w:pPr>
      <w:r>
        <w:t>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осуществления закупки и его потребностей. В частности, пр</w:t>
      </w:r>
      <w:r>
        <w:t>и описании объекта закупки заказчик вправе указывать функциональные, технические и качественные характеристики товара, которые являются определяющими для него.</w:t>
      </w:r>
    </w:p>
    <w:p w:rsidR="00507E16" w:rsidRDefault="00392BA2">
      <w:pPr>
        <w:ind w:right="13"/>
      </w:pPr>
      <w:r>
        <w:t xml:space="preserve">Кроме того, заказчик не лишен возможности более точно и четко указывать требования к закупаемому товару. </w:t>
      </w:r>
    </w:p>
    <w:p w:rsidR="00507E16" w:rsidRDefault="00392BA2">
      <w:pPr>
        <w:ind w:right="13"/>
      </w:pPr>
      <w:r>
        <w:t>Согласно пункту 1 Обзора судебной практики применения законодательства Российской Федерации о контрактной системе в сфере закупок товаров, работ, услу</w:t>
      </w:r>
      <w:r>
        <w:t>г для обеспечения государственных и муниципальных нужд, утвержденного Президиумом Верховного Суда Российской Федерации 28.06.2017, по общему правилу указание заказчиком в аукционной документации особых характеристик товара, которые отвечают его потребностя</w:t>
      </w:r>
      <w:r>
        <w:t>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507E16" w:rsidRDefault="00392BA2">
      <w:pPr>
        <w:ind w:right="13"/>
      </w:pPr>
      <w:r>
        <w:t>В силу ст. 6 Закона о контрактной системе к числу основных принципов контрактной системы относятся при</w:t>
      </w:r>
      <w:r>
        <w:t>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</w:t>
      </w:r>
      <w:r>
        <w:t xml:space="preserve">енции. </w:t>
      </w:r>
    </w:p>
    <w:p w:rsidR="00507E16" w:rsidRDefault="00392BA2">
      <w:pPr>
        <w:ind w:right="13"/>
      </w:pPr>
      <w:r>
        <w:t>В соответствии с пунктом 2 указанного Обзора нарушением является включение заказчиком в аукционную документацию требований к закупаемому товару, которые свидетельствуют о его конкретном производителе, лишь в отсутствие специфики использования таког</w:t>
      </w:r>
      <w:r>
        <w:t xml:space="preserve">о товара. </w:t>
      </w:r>
    </w:p>
    <w:p w:rsidR="00507E16" w:rsidRDefault="00392BA2">
      <w:pPr>
        <w:ind w:right="13"/>
      </w:pPr>
      <w:r>
        <w:t>Согласно правовой позиции Президиума Высшего Арбитражного Суда Российской Федерации, изложенной в постановлении от 28.12.2010 № 11017/10 и поддержанной Верховным Судом Российской Федерации в определениях от 18.12.2015 № 306-КГ15-16795 и от 31.07</w:t>
      </w:r>
      <w:r>
        <w:t>.2017 № 305-КГ17-2243,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</w:t>
      </w:r>
      <w:r>
        <w:t xml:space="preserve"> которым в </w:t>
      </w:r>
      <w:r>
        <w:lastRenderedPageBreak/>
        <w:t>наибольшей степени будет отвечать обоснованным потребностям заказчика. Включение в документацию о торгах условий, которые в итоге приводят к исключению из круга участников размещения заказа лиц, не отвечающих целям торгов, не может рассматривать</w:t>
      </w:r>
      <w:r>
        <w:t xml:space="preserve">ся как ограничение доступа к участию в торгах. </w:t>
      </w:r>
    </w:p>
    <w:p w:rsidR="00507E16" w:rsidRDefault="00392BA2">
      <w:pPr>
        <w:ind w:right="13"/>
      </w:pPr>
      <w:r>
        <w:t>Согласно ч. 1 ст. 12 Закона о контрактной системе заказчики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</w:t>
      </w:r>
      <w:r>
        <w:t>х нужд.</w:t>
      </w:r>
    </w:p>
    <w:p w:rsidR="00507E16" w:rsidRDefault="00392BA2">
      <w:pPr>
        <w:ind w:right="13"/>
      </w:pPr>
      <w:r>
        <w:t>Следовательно, основной задачей законодательства, устанавливающего порядок проведения закупки, является не столько обеспечение максимально широкого круга участников закупок, сколько выявление в результате торгов лица, исполнение контракта которым в</w:t>
      </w:r>
      <w:r>
        <w:t xml:space="preserve"> наибольшей степени будет отвечать целям эффективности и результативности обеспечения государственных и муниципальных нужд.</w:t>
      </w:r>
    </w:p>
    <w:p w:rsidR="00507E16" w:rsidRDefault="00392BA2">
      <w:pPr>
        <w:spacing w:after="15"/>
        <w:ind w:left="23" w:right="14" w:hanging="10"/>
        <w:jc w:val="right"/>
      </w:pPr>
      <w:r>
        <w:t>Заявитель в своей жалобе указал, что Заказчиком описание объекта закупки сформировано без учета технических регламентов (ГОСТ).</w:t>
      </w:r>
    </w:p>
    <w:p w:rsidR="00507E16" w:rsidRDefault="00392BA2">
      <w:pPr>
        <w:ind w:right="13"/>
      </w:pPr>
      <w:r>
        <w:t>По м</w:t>
      </w:r>
      <w:r>
        <w:t>нению Заявителя, Заказчиком не использован существующий ГОСТ 57080-2016 и включенные в него технические характеристики, а также, что Заказчиком не представлено обоснование указанных дополнительных технических характеристик.</w:t>
      </w:r>
    </w:p>
    <w:p w:rsidR="00507E16" w:rsidRDefault="00392BA2">
      <w:pPr>
        <w:ind w:right="13"/>
      </w:pPr>
      <w:r>
        <w:t>Присутствующий на рассмотрении ж</w:t>
      </w:r>
      <w:r>
        <w:t xml:space="preserve">алобы представитель Заказчика пояснил, что при составлении технического задания за основу взят ГОСТ Р 56605-2015 «Изделия медицинские электрические. </w:t>
      </w:r>
      <w:proofErr w:type="spellStart"/>
      <w:r>
        <w:t>Остеоденситометры</w:t>
      </w:r>
      <w:proofErr w:type="spellEnd"/>
      <w:r>
        <w:t xml:space="preserve"> рентгеновские c возможностью 3Д-изображения. Технические требования для государственных з</w:t>
      </w:r>
      <w:r>
        <w:t>акупок».</w:t>
      </w:r>
    </w:p>
    <w:p w:rsidR="00507E16" w:rsidRDefault="00392BA2">
      <w:pPr>
        <w:ind w:right="13"/>
      </w:pPr>
      <w:r>
        <w:t>Согласно п. 2 ч. 1 ст. 33 Закона о контрактной системе заказчик при описании в документации о закупке объекта закупки должен использовать при составлении описания объекта закупки показатели, требования, условные обозначения и терминологию, касающи</w:t>
      </w:r>
      <w:r>
        <w:t>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</w:t>
      </w:r>
      <w:r>
        <w:t>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</w:t>
      </w:r>
      <w:r>
        <w:t>тветствия поставляемого товара, выполняемой работы, оказываемой услуги потребностям заказчика.</w:t>
      </w:r>
    </w:p>
    <w:p w:rsidR="00507E16" w:rsidRDefault="00392BA2">
      <w:pPr>
        <w:ind w:right="13"/>
      </w:pPr>
      <w:r>
        <w:t>В соответствии с п. 5 ч. 1 ст. 42 Закона о контрактной системе при осуществлении закупки путем проведения открытых конкурентных способов заказчик формирует с исп</w:t>
      </w:r>
      <w:r>
        <w:t xml:space="preserve">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наименование </w:t>
      </w:r>
      <w:r>
        <w:t xml:space="preserve">объекта закупки, информация (при наличии), предусмотренная правилами использования каталога </w:t>
      </w:r>
      <w:r>
        <w:lastRenderedPageBreak/>
        <w:t>товаров, работ, услуг для обеспечения государственных и муниципальных нужд, установленными в соответствии с частью 6 статьи 23 настоящего Закона.</w:t>
      </w:r>
    </w:p>
    <w:p w:rsidR="00507E16" w:rsidRDefault="00392BA2">
      <w:pPr>
        <w:ind w:right="13"/>
      </w:pPr>
      <w:r>
        <w:t>Частью 6 ст. 23 За</w:t>
      </w:r>
      <w:r>
        <w:t>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</w:t>
      </w:r>
      <w:r>
        <w:t>я Правительством Российской Федерации.</w:t>
      </w:r>
    </w:p>
    <w:p w:rsidR="00507E16" w:rsidRDefault="00392BA2">
      <w:pPr>
        <w:ind w:right="13"/>
      </w:pPr>
      <w:r>
        <w:t>Пунктами 3, 4 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</w:t>
      </w:r>
      <w:r>
        <w:t>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использования каталога товаров, работ, услуг для обеспечения государственных и муни</w:t>
      </w:r>
      <w:r>
        <w:t>ципальных нужд (далее - Правила использования КТРУ) 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</w:t>
      </w:r>
      <w:r>
        <w:t>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</w:t>
      </w:r>
      <w:r>
        <w:t xml:space="preserve">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</w:t>
      </w:r>
      <w:r>
        <w:t>и муниципальных нужд".</w:t>
      </w:r>
    </w:p>
    <w:p w:rsidR="00507E16" w:rsidRDefault="00392BA2">
      <w:pPr>
        <w:ind w:right="13"/>
      </w:pPr>
      <w:r>
        <w:t>Согласно пункта 5 Правил использования КТРУ 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</w:t>
      </w:r>
      <w:r>
        <w:t>и с частью 5 статьи 33 Закона N 44-ФЗ,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</w:t>
      </w:r>
      <w:r>
        <w:t>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507E16" w:rsidRDefault="00392BA2">
      <w:pPr>
        <w:ind w:right="13"/>
      </w:pPr>
      <w:r>
        <w:t>В силу пунктов 6, 7 Правил использования КТРУ в случае предоставления дополнительной инфор</w:t>
      </w:r>
      <w:r>
        <w:t>мации, предусмотренной пунктом 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В случае осуществления зак</w:t>
      </w:r>
      <w:r>
        <w:t>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507E16" w:rsidRDefault="00392BA2">
      <w:pPr>
        <w:ind w:right="13"/>
      </w:pPr>
      <w:r>
        <w:lastRenderedPageBreak/>
        <w:t xml:space="preserve">Согласно </w:t>
      </w:r>
      <w:proofErr w:type="gramStart"/>
      <w:r>
        <w:t>информации</w:t>
      </w:r>
      <w:proofErr w:type="gramEnd"/>
      <w:r>
        <w:t xml:space="preserve"> из ЕИС в катало</w:t>
      </w:r>
      <w:r>
        <w:t xml:space="preserve">ге товаров, работ, услуг для обеспечения государственных и муниципальных нужд указан код позиции 26.60.11.119-00000001 (Система рентгеновской костной денситометрии, </w:t>
      </w:r>
      <w:proofErr w:type="spellStart"/>
      <w:r>
        <w:t>двухэнергетическая</w:t>
      </w:r>
      <w:proofErr w:type="spellEnd"/>
      <w:r>
        <w:t xml:space="preserve">), что непосредственно относится к объекту закупки Заказчика. Данный код </w:t>
      </w:r>
      <w:r>
        <w:t>обязателен для применения с 01.07.2019 и не содержит обязательных характеристик товара.</w:t>
      </w:r>
    </w:p>
    <w:p w:rsidR="00507E16" w:rsidRDefault="00392BA2">
      <w:pPr>
        <w:ind w:right="13"/>
      </w:pPr>
      <w:r>
        <w:t>Из содержания извещения о проведении закупки следует, что объект рассматриваемой закупки включает в себя поставку товаров, включенных в КТРУ. При этом КТРУ не содержит характеристик указанного объекта закупки, предусмотренные пунктом 1 части 1 статьи 33 За</w:t>
      </w:r>
      <w:r>
        <w:t>кона о контрактной системе.</w:t>
      </w:r>
    </w:p>
    <w:p w:rsidR="00507E16" w:rsidRDefault="00392BA2">
      <w:pPr>
        <w:ind w:left="724" w:right="13" w:firstLine="0"/>
      </w:pPr>
      <w:r>
        <w:t>При таких обстоятельствах доводы жалобы не нашли своего подтверждения.</w:t>
      </w:r>
    </w:p>
    <w:p w:rsidR="00507E16" w:rsidRDefault="00392BA2">
      <w:pPr>
        <w:ind w:right="13"/>
      </w:pPr>
      <w: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</w:t>
      </w:r>
      <w:r>
        <w:t>г для обеспечения государственных и муниципальных нужд», Комиссия Саратовского УФАС России,</w:t>
      </w:r>
    </w:p>
    <w:p w:rsidR="00507E16" w:rsidRDefault="00392BA2">
      <w:pPr>
        <w:spacing w:after="306"/>
        <w:ind w:left="2624" w:right="1890" w:hanging="10"/>
        <w:jc w:val="center"/>
      </w:pPr>
      <w:r>
        <w:rPr>
          <w:b/>
        </w:rPr>
        <w:t>Р Е Ш И Л А:</w:t>
      </w:r>
    </w:p>
    <w:p w:rsidR="00507E16" w:rsidRDefault="00392BA2">
      <w:pPr>
        <w:spacing w:after="310"/>
        <w:ind w:right="13"/>
      </w:pPr>
      <w:r>
        <w:t>Признать жалобу ООО «Высокое качество медицинской техники» на действия Заказчика ФГБОУ ВО «СГМУ имени В.И. Разумовского «Министерства здравоохранения Р</w:t>
      </w:r>
      <w:r>
        <w:t xml:space="preserve">оссийской Федерации» при проведении электронного аукциона № 0360100030524000999 «Поставка медицинского оборудования (система рентгеновской костной денситометрии, </w:t>
      </w:r>
      <w:proofErr w:type="spellStart"/>
      <w:r>
        <w:t>двухэнергетическая</w:t>
      </w:r>
      <w:proofErr w:type="spellEnd"/>
      <w:r>
        <w:t>)» необоснованной.</w:t>
      </w:r>
    </w:p>
    <w:p w:rsidR="00507E16" w:rsidRDefault="00392BA2">
      <w:pPr>
        <w:spacing w:after="377" w:line="238" w:lineRule="auto"/>
        <w:ind w:left="0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507E16" w:rsidRDefault="00507E16" w:rsidP="00392BA2">
      <w:pPr>
        <w:spacing w:after="15"/>
        <w:ind w:left="23" w:right="14" w:hanging="10"/>
      </w:pPr>
      <w:bookmarkStart w:id="0" w:name="_GoBack"/>
      <w:bookmarkEnd w:id="0"/>
    </w:p>
    <w:sectPr w:rsidR="00507E16">
      <w:footerReference w:type="even" r:id="rId7"/>
      <w:footerReference w:type="default" r:id="rId8"/>
      <w:footerReference w:type="first" r:id="rId9"/>
      <w:pgSz w:w="11906" w:h="16838"/>
      <w:pgMar w:top="1147" w:right="56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92BA2">
      <w:pPr>
        <w:spacing w:after="0" w:line="240" w:lineRule="auto"/>
      </w:pPr>
      <w:r>
        <w:separator/>
      </w:r>
    </w:p>
  </w:endnote>
  <w:endnote w:type="continuationSeparator" w:id="0">
    <w:p w:rsidR="00000000" w:rsidRDefault="0039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E16" w:rsidRDefault="00392BA2">
    <w:pPr>
      <w:spacing w:after="0" w:line="259" w:lineRule="auto"/>
      <w:ind w:left="15" w:firstLine="0"/>
      <w:jc w:val="left"/>
    </w:pPr>
    <w:r>
      <w:rPr>
        <w:sz w:val="24"/>
      </w:rPr>
      <w:t>2024</w:t>
    </w:r>
    <w:r>
      <w:rPr>
        <w:sz w:val="24"/>
      </w:rPr>
      <w:t>-8946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E16" w:rsidRDefault="00507E16">
    <w:pPr>
      <w:spacing w:after="0" w:line="259" w:lineRule="auto"/>
      <w:ind w:left="15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E16" w:rsidRDefault="00507E1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92BA2">
      <w:pPr>
        <w:spacing w:after="0" w:line="240" w:lineRule="auto"/>
      </w:pPr>
      <w:r>
        <w:separator/>
      </w:r>
    </w:p>
  </w:footnote>
  <w:footnote w:type="continuationSeparator" w:id="0">
    <w:p w:rsidR="00000000" w:rsidRDefault="00392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C2FB1"/>
    <w:multiLevelType w:val="hybridMultilevel"/>
    <w:tmpl w:val="B6A42B70"/>
    <w:lvl w:ilvl="0" w:tplc="EF0C3D38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612FE0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1C4734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7AA39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4E3D6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B4051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C3C9B5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F8D53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D4A32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6195E"/>
    <w:multiLevelType w:val="hybridMultilevel"/>
    <w:tmpl w:val="AD88CD64"/>
    <w:lvl w:ilvl="0" w:tplc="246ED226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10856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32C1C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D5CEAE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0A771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400FB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ECCE1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B2890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B8C79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FA45ADD"/>
    <w:multiLevelType w:val="hybridMultilevel"/>
    <w:tmpl w:val="585881AE"/>
    <w:lvl w:ilvl="0" w:tplc="858CF5B4">
      <w:start w:val="1"/>
      <w:numFmt w:val="bullet"/>
      <w:lvlText w:val="-"/>
      <w:lvlJc w:val="left"/>
      <w:pPr>
        <w:ind w:left="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100066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04D82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3A168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68E2BA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6A296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381AD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72391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A4ACD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0F0FD5"/>
    <w:multiLevelType w:val="hybridMultilevel"/>
    <w:tmpl w:val="00A4E7E4"/>
    <w:lvl w:ilvl="0" w:tplc="9AC02A86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04E8B2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ACF6A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C05C46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C0ABA6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7814D2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E0ADEE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2A0542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F69276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16"/>
    <w:rsid w:val="00392BA2"/>
    <w:rsid w:val="0050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551DC-EB9B-44E3-AEC6-3D95DA84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left="13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2BA2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3030</Words>
  <Characters>17272</Characters>
  <Application>Microsoft Office Word</Application>
  <DocSecurity>0</DocSecurity>
  <Lines>143</Lines>
  <Paragraphs>40</Paragraphs>
  <ScaleCrop>false</ScaleCrop>
  <Company/>
  <LinksUpToDate>false</LinksUpToDate>
  <CharactersWithSpaces>20262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Захар Валерьевич</dc:creator>
  <cp:keywords/>
  <cp:lastModifiedBy>Николаев Захар Валерьевич</cp:lastModifiedBy>
  <cp:revision>2</cp:revision>
  <dcterms:created xsi:type="dcterms:W3CDTF">2024-10-02T16:11:00Z</dcterms:created>
  <dcterms:modified xsi:type="dcterms:W3CDTF">2024-10-02T16:11:00Z</dcterms:modified>
</cp:coreProperties>
</file>