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Общество с ограниченной ответственностью «ГЕЛПИК-Ф»</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 xml:space="preserve">117485, г. Москва, </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ул. Профсоюзная, д. 86, стр. 2</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val="en-US" w:eastAsia="ar-SA"/>
        </w:rPr>
        <w:t>ilnur</w:t>
      </w:r>
      <w:r w:rsidRPr="00E46883">
        <w:rPr>
          <w:rFonts w:ascii="Times New Roman" w:eastAsia="Times New Roman" w:hAnsi="Times New Roman" w:cs="Times New Roman"/>
          <w:bCs/>
          <w:color w:val="000000" w:themeColor="text1"/>
          <w:sz w:val="24"/>
          <w:szCs w:val="24"/>
          <w:lang w:eastAsia="ar-SA"/>
        </w:rPr>
        <w:t>@</w:t>
      </w:r>
      <w:r w:rsidRPr="00E46883">
        <w:rPr>
          <w:rFonts w:ascii="Times New Roman" w:eastAsia="Times New Roman" w:hAnsi="Times New Roman" w:cs="Times New Roman"/>
          <w:bCs/>
          <w:color w:val="000000" w:themeColor="text1"/>
          <w:sz w:val="24"/>
          <w:szCs w:val="24"/>
          <w:lang w:val="en-US" w:eastAsia="ar-SA"/>
        </w:rPr>
        <w:t>helpic</w:t>
      </w:r>
      <w:r w:rsidRPr="00E46883">
        <w:rPr>
          <w:rFonts w:ascii="Times New Roman" w:eastAsia="Times New Roman" w:hAnsi="Times New Roman" w:cs="Times New Roman"/>
          <w:bCs/>
          <w:color w:val="000000" w:themeColor="text1"/>
          <w:sz w:val="24"/>
          <w:szCs w:val="24"/>
          <w:lang w:eastAsia="ar-SA"/>
        </w:rPr>
        <w:t>.</w:t>
      </w:r>
      <w:r w:rsidRPr="00E46883">
        <w:rPr>
          <w:rFonts w:ascii="Times New Roman" w:eastAsia="Times New Roman" w:hAnsi="Times New Roman" w:cs="Times New Roman"/>
          <w:bCs/>
          <w:color w:val="000000" w:themeColor="text1"/>
          <w:sz w:val="24"/>
          <w:szCs w:val="24"/>
          <w:lang w:val="en-US" w:eastAsia="ar-SA"/>
        </w:rPr>
        <w:t>ru</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Государственное бюджетное учреждение здравоохранения Ярославской области «Клиническая больница № 2»</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150030, г. Ярославль, ш. Суздальское, д. 39</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val="en-US" w:eastAsia="ar-SA"/>
        </w:rPr>
        <w:t>tender</w:t>
      </w:r>
      <w:r w:rsidRPr="00E46883">
        <w:rPr>
          <w:rFonts w:ascii="Times New Roman" w:eastAsia="Times New Roman" w:hAnsi="Times New Roman" w:cs="Times New Roman"/>
          <w:bCs/>
          <w:color w:val="000000" w:themeColor="text1"/>
          <w:sz w:val="24"/>
          <w:szCs w:val="24"/>
          <w:lang w:eastAsia="ar-SA"/>
        </w:rPr>
        <w:t>@</w:t>
      </w:r>
      <w:r w:rsidRPr="00E46883">
        <w:rPr>
          <w:rFonts w:ascii="Times New Roman" w:eastAsia="Times New Roman" w:hAnsi="Times New Roman" w:cs="Times New Roman"/>
          <w:bCs/>
          <w:color w:val="000000" w:themeColor="text1"/>
          <w:sz w:val="24"/>
          <w:szCs w:val="24"/>
          <w:lang w:val="en-US" w:eastAsia="ar-SA"/>
        </w:rPr>
        <w:t>kb</w:t>
      </w:r>
      <w:r w:rsidRPr="00E46883">
        <w:rPr>
          <w:rFonts w:ascii="Times New Roman" w:eastAsia="Times New Roman" w:hAnsi="Times New Roman" w:cs="Times New Roman"/>
          <w:bCs/>
          <w:color w:val="000000" w:themeColor="text1"/>
          <w:sz w:val="24"/>
          <w:szCs w:val="24"/>
          <w:lang w:eastAsia="ar-SA"/>
        </w:rPr>
        <w:t>8-</w:t>
      </w:r>
      <w:r w:rsidRPr="00E46883">
        <w:rPr>
          <w:rFonts w:ascii="Times New Roman" w:eastAsia="Times New Roman" w:hAnsi="Times New Roman" w:cs="Times New Roman"/>
          <w:bCs/>
          <w:color w:val="000000" w:themeColor="text1"/>
          <w:sz w:val="24"/>
          <w:szCs w:val="24"/>
          <w:lang w:val="en-US" w:eastAsia="ar-SA"/>
        </w:rPr>
        <w:t>yar</w:t>
      </w:r>
      <w:r w:rsidRPr="00E46883">
        <w:rPr>
          <w:rFonts w:ascii="Times New Roman" w:eastAsia="Times New Roman" w:hAnsi="Times New Roman" w:cs="Times New Roman"/>
          <w:bCs/>
          <w:color w:val="000000" w:themeColor="text1"/>
          <w:sz w:val="24"/>
          <w:szCs w:val="24"/>
          <w:lang w:eastAsia="ar-SA"/>
        </w:rPr>
        <w:t>.</w:t>
      </w:r>
      <w:r w:rsidRPr="00E46883">
        <w:rPr>
          <w:rFonts w:ascii="Times New Roman" w:eastAsia="Times New Roman" w:hAnsi="Times New Roman" w:cs="Times New Roman"/>
          <w:bCs/>
          <w:color w:val="000000" w:themeColor="text1"/>
          <w:sz w:val="24"/>
          <w:szCs w:val="24"/>
          <w:lang w:val="en-US" w:eastAsia="ar-SA"/>
        </w:rPr>
        <w:t>ru</w:t>
      </w:r>
      <w:r w:rsidRPr="00E46883">
        <w:rPr>
          <w:rFonts w:ascii="Times New Roman" w:eastAsia="Times New Roman" w:hAnsi="Times New Roman" w:cs="Times New Roman"/>
          <w:bCs/>
          <w:color w:val="000000" w:themeColor="text1"/>
          <w:sz w:val="24"/>
          <w:szCs w:val="24"/>
          <w:lang w:eastAsia="ar-SA"/>
        </w:rPr>
        <w:t xml:space="preserve"> </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Министерство конкурентной политики</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Ярославской области</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150000, г. Ярославль, пл. Советская, д. 3</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hyperlink r:id="rId4" w:history="1">
        <w:r w:rsidRPr="00E46883">
          <w:rPr>
            <w:rFonts w:ascii="Times New Roman" w:eastAsia="Times New Roman" w:hAnsi="Times New Roman" w:cs="Times New Roman"/>
            <w:bCs/>
            <w:color w:val="0000FF"/>
            <w:sz w:val="24"/>
            <w:szCs w:val="24"/>
            <w:u w:val="single"/>
            <w:lang w:val="en-US" w:eastAsia="ar-SA"/>
          </w:rPr>
          <w:t>mkp</w:t>
        </w:r>
        <w:r w:rsidRPr="00E46883">
          <w:rPr>
            <w:rFonts w:ascii="Times New Roman" w:eastAsia="Times New Roman" w:hAnsi="Times New Roman" w:cs="Times New Roman"/>
            <w:bCs/>
            <w:color w:val="0000FF"/>
            <w:sz w:val="24"/>
            <w:szCs w:val="24"/>
            <w:u w:val="single"/>
            <w:lang w:eastAsia="ar-SA"/>
          </w:rPr>
          <w:t>@</w:t>
        </w:r>
        <w:r w:rsidRPr="00E46883">
          <w:rPr>
            <w:rFonts w:ascii="Times New Roman" w:eastAsia="Times New Roman" w:hAnsi="Times New Roman" w:cs="Times New Roman"/>
            <w:bCs/>
            <w:color w:val="0000FF"/>
            <w:sz w:val="24"/>
            <w:szCs w:val="24"/>
            <w:u w:val="single"/>
            <w:lang w:val="en-US" w:eastAsia="ar-SA"/>
          </w:rPr>
          <w:t>yarregion</w:t>
        </w:r>
        <w:r w:rsidRPr="00E46883">
          <w:rPr>
            <w:rFonts w:ascii="Times New Roman" w:eastAsia="Times New Roman" w:hAnsi="Times New Roman" w:cs="Times New Roman"/>
            <w:bCs/>
            <w:color w:val="0000FF"/>
            <w:sz w:val="24"/>
            <w:szCs w:val="24"/>
            <w:u w:val="single"/>
            <w:lang w:eastAsia="ar-SA"/>
          </w:rPr>
          <w:t>.</w:t>
        </w:r>
        <w:r w:rsidRPr="00E46883">
          <w:rPr>
            <w:rFonts w:ascii="Times New Roman" w:eastAsia="Times New Roman" w:hAnsi="Times New Roman" w:cs="Times New Roman"/>
            <w:bCs/>
            <w:color w:val="0000FF"/>
            <w:sz w:val="24"/>
            <w:szCs w:val="24"/>
            <w:u w:val="single"/>
            <w:lang w:val="en-US" w:eastAsia="ar-SA"/>
          </w:rPr>
          <w:t>ru</w:t>
        </w:r>
      </w:hyperlink>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Акционерное общество «АГЗ РТ»</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115114, г. Москва,</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r w:rsidRPr="00E46883">
        <w:rPr>
          <w:rFonts w:ascii="Times New Roman" w:eastAsia="Times New Roman" w:hAnsi="Times New Roman" w:cs="Times New Roman"/>
          <w:bCs/>
          <w:color w:val="000000" w:themeColor="text1"/>
          <w:sz w:val="24"/>
          <w:szCs w:val="24"/>
          <w:lang w:eastAsia="ar-SA"/>
        </w:rPr>
        <w:t>ул. Кожевническая 14, стр. 5</w:t>
      </w:r>
    </w:p>
    <w:p w:rsidR="00E46883" w:rsidRPr="00E46883" w:rsidRDefault="00E46883" w:rsidP="00E46883">
      <w:pPr>
        <w:keepNext/>
        <w:widowControl w:val="0"/>
        <w:tabs>
          <w:tab w:val="left" w:pos="8124"/>
        </w:tabs>
        <w:suppressAutoHyphens/>
        <w:spacing w:after="0" w:line="240" w:lineRule="auto"/>
        <w:ind w:left="4820"/>
        <w:contextualSpacing/>
        <w:rPr>
          <w:rFonts w:ascii="Times New Roman" w:eastAsia="Times New Roman" w:hAnsi="Times New Roman" w:cs="Times New Roman"/>
          <w:bCs/>
          <w:color w:val="000000" w:themeColor="text1"/>
          <w:sz w:val="24"/>
          <w:szCs w:val="24"/>
          <w:lang w:eastAsia="ar-SA"/>
        </w:rPr>
      </w:pPr>
      <w:hyperlink r:id="rId5" w:history="1">
        <w:r w:rsidRPr="00E46883">
          <w:rPr>
            <w:rFonts w:ascii="Times New Roman" w:eastAsia="Times New Roman" w:hAnsi="Times New Roman" w:cs="Times New Roman"/>
            <w:bCs/>
            <w:color w:val="0000FF"/>
            <w:sz w:val="24"/>
            <w:szCs w:val="24"/>
            <w:u w:val="single"/>
            <w:lang w:val="en-US" w:eastAsia="ar-SA"/>
          </w:rPr>
          <w:t>info</w:t>
        </w:r>
        <w:r w:rsidRPr="00E46883">
          <w:rPr>
            <w:rFonts w:ascii="Times New Roman" w:eastAsia="Times New Roman" w:hAnsi="Times New Roman" w:cs="Times New Roman"/>
            <w:bCs/>
            <w:color w:val="0000FF"/>
            <w:sz w:val="24"/>
            <w:szCs w:val="24"/>
            <w:u w:val="single"/>
            <w:lang w:eastAsia="ar-SA"/>
          </w:rPr>
          <w:t>@</w:t>
        </w:r>
        <w:r w:rsidRPr="00E46883">
          <w:rPr>
            <w:rFonts w:ascii="Times New Roman" w:eastAsia="Times New Roman" w:hAnsi="Times New Roman" w:cs="Times New Roman"/>
            <w:bCs/>
            <w:color w:val="0000FF"/>
            <w:sz w:val="24"/>
            <w:szCs w:val="24"/>
            <w:u w:val="single"/>
            <w:lang w:val="en-US" w:eastAsia="ar-SA"/>
          </w:rPr>
          <w:t>mail</w:t>
        </w:r>
        <w:r w:rsidRPr="00E46883">
          <w:rPr>
            <w:rFonts w:ascii="Times New Roman" w:eastAsia="Times New Roman" w:hAnsi="Times New Roman" w:cs="Times New Roman"/>
            <w:bCs/>
            <w:color w:val="0000FF"/>
            <w:sz w:val="24"/>
            <w:szCs w:val="24"/>
            <w:u w:val="single"/>
            <w:lang w:eastAsia="ar-SA"/>
          </w:rPr>
          <w:t>.</w:t>
        </w:r>
        <w:r w:rsidRPr="00E46883">
          <w:rPr>
            <w:rFonts w:ascii="Times New Roman" w:eastAsia="Times New Roman" w:hAnsi="Times New Roman" w:cs="Times New Roman"/>
            <w:bCs/>
            <w:color w:val="0000FF"/>
            <w:sz w:val="24"/>
            <w:szCs w:val="24"/>
            <w:u w:val="single"/>
            <w:lang w:val="en-US" w:eastAsia="ar-SA"/>
          </w:rPr>
          <w:t>zakazrf</w:t>
        </w:r>
        <w:r w:rsidRPr="00E46883">
          <w:rPr>
            <w:rFonts w:ascii="Times New Roman" w:eastAsia="Times New Roman" w:hAnsi="Times New Roman" w:cs="Times New Roman"/>
            <w:bCs/>
            <w:color w:val="0000FF"/>
            <w:sz w:val="24"/>
            <w:szCs w:val="24"/>
            <w:u w:val="single"/>
            <w:lang w:eastAsia="ar-SA"/>
          </w:rPr>
          <w:t>.</w:t>
        </w:r>
        <w:r w:rsidRPr="00E46883">
          <w:rPr>
            <w:rFonts w:ascii="Times New Roman" w:eastAsia="Times New Roman" w:hAnsi="Times New Roman" w:cs="Times New Roman"/>
            <w:bCs/>
            <w:color w:val="0000FF"/>
            <w:sz w:val="24"/>
            <w:szCs w:val="24"/>
            <w:u w:val="single"/>
            <w:lang w:val="en-US" w:eastAsia="ar-SA"/>
          </w:rPr>
          <w:t>ru</w:t>
        </w:r>
      </w:hyperlink>
    </w:p>
    <w:p w:rsidR="00E46883" w:rsidRPr="00E46883" w:rsidRDefault="00E46883" w:rsidP="00E46883">
      <w:pPr>
        <w:widowControl w:val="0"/>
        <w:suppressAutoHyphens/>
        <w:spacing w:after="0" w:line="240" w:lineRule="auto"/>
        <w:ind w:right="155" w:firstLine="709"/>
        <w:jc w:val="both"/>
        <w:rPr>
          <w:rFonts w:ascii="Times New Roman" w:eastAsia="Times New Roman" w:hAnsi="Times New Roman" w:cs="Times New Roman"/>
          <w:sz w:val="24"/>
          <w:szCs w:val="24"/>
          <w:highlight w:val="yellow"/>
        </w:rPr>
      </w:pPr>
    </w:p>
    <w:p w:rsidR="00E46883" w:rsidRPr="00E46883" w:rsidRDefault="00E46883" w:rsidP="00E46883">
      <w:pPr>
        <w:widowControl w:val="0"/>
        <w:suppressAutoHyphens/>
        <w:spacing w:after="0" w:line="240" w:lineRule="auto"/>
        <w:ind w:right="155" w:firstLine="709"/>
        <w:jc w:val="both"/>
        <w:rPr>
          <w:rFonts w:ascii="Times New Roman" w:eastAsia="Times New Roman" w:hAnsi="Times New Roman" w:cs="Times New Roman"/>
          <w:sz w:val="24"/>
          <w:szCs w:val="24"/>
        </w:rPr>
      </w:pPr>
    </w:p>
    <w:p w:rsidR="00E46883" w:rsidRPr="00E46883" w:rsidRDefault="00E46883" w:rsidP="00E46883">
      <w:pPr>
        <w:widowControl w:val="0"/>
        <w:suppressAutoHyphens/>
        <w:spacing w:after="0" w:line="240" w:lineRule="auto"/>
        <w:ind w:right="155" w:firstLine="709"/>
        <w:jc w:val="center"/>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РЕШЕНИЕ</w:t>
      </w:r>
    </w:p>
    <w:p w:rsidR="00E46883" w:rsidRPr="00E46883" w:rsidRDefault="00E46883" w:rsidP="00E46883">
      <w:pPr>
        <w:widowControl w:val="0"/>
        <w:suppressAutoHyphens/>
        <w:spacing w:after="0" w:line="240" w:lineRule="auto"/>
        <w:ind w:right="155" w:firstLine="709"/>
        <w:jc w:val="center"/>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по делу № 076/06/106-1486/2024 </w:t>
      </w:r>
    </w:p>
    <w:p w:rsidR="00E46883" w:rsidRPr="00E46883" w:rsidRDefault="00E46883" w:rsidP="00E46883">
      <w:pPr>
        <w:widowControl w:val="0"/>
        <w:suppressAutoHyphens/>
        <w:spacing w:after="0" w:line="240" w:lineRule="auto"/>
        <w:ind w:right="155" w:firstLine="709"/>
        <w:jc w:val="center"/>
        <w:rPr>
          <w:rFonts w:ascii="Times New Roman" w:eastAsia="Times New Roman" w:hAnsi="Times New Roman" w:cs="Times New Roman"/>
          <w:sz w:val="24"/>
          <w:szCs w:val="24"/>
          <w:highlight w:val="yellow"/>
        </w:rPr>
      </w:pPr>
    </w:p>
    <w:p w:rsidR="00E46883" w:rsidRPr="00E46883" w:rsidRDefault="00E46883" w:rsidP="00E46883">
      <w:pPr>
        <w:widowControl w:val="0"/>
        <w:suppressAutoHyphens/>
        <w:spacing w:after="0" w:line="240" w:lineRule="auto"/>
        <w:ind w:right="155" w:firstLine="709"/>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Резолютивная часть решения объявлена 24 сентября 2024 года</w:t>
      </w:r>
    </w:p>
    <w:p w:rsidR="00E46883" w:rsidRPr="00E46883" w:rsidRDefault="00E46883" w:rsidP="00E46883">
      <w:pPr>
        <w:widowControl w:val="0"/>
        <w:suppressAutoHyphens/>
        <w:spacing w:after="0" w:line="240" w:lineRule="auto"/>
        <w:ind w:right="155" w:firstLine="709"/>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Решение изготовлено в полном объеме 27 сентября 2024 года              г. Ярославль</w:t>
      </w:r>
    </w:p>
    <w:p w:rsidR="00E46883" w:rsidRPr="00E46883" w:rsidRDefault="00E46883" w:rsidP="00E46883">
      <w:pPr>
        <w:widowControl w:val="0"/>
        <w:suppressAutoHyphens/>
        <w:spacing w:after="0" w:line="240" w:lineRule="auto"/>
        <w:ind w:left="155" w:right="155" w:firstLine="568"/>
        <w:jc w:val="both"/>
        <w:rPr>
          <w:rFonts w:ascii="Times New Roman" w:eastAsia="Times New Roman" w:hAnsi="Times New Roman" w:cs="Times New Roman"/>
          <w:sz w:val="24"/>
          <w:szCs w:val="24"/>
          <w:highlight w:val="yellow"/>
        </w:rPr>
      </w:pP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Комиссия Межрегионального управления Федеральной антимонопольной службы по Ярославской области и Костромской области (Ярославское межрегиональное УФАС России) (далее также – Комиссия) в составе: председатель Комиссии – </w:t>
      </w:r>
      <w:r>
        <w:rPr>
          <w:rFonts w:ascii="Times New Roman" w:eastAsia="Times New Roman" w:hAnsi="Times New Roman" w:cs="Times New Roman"/>
          <w:sz w:val="24"/>
          <w:szCs w:val="24"/>
        </w:rPr>
        <w:t>..</w:t>
      </w:r>
      <w:r w:rsidRPr="00E46883">
        <w:rPr>
          <w:rFonts w:ascii="Times New Roman" w:eastAsia="Times New Roman" w:hAnsi="Times New Roman" w:cs="Times New Roman"/>
          <w:sz w:val="24"/>
          <w:szCs w:val="24"/>
        </w:rPr>
        <w:t xml:space="preserve">., члены Комиссии – </w:t>
      </w:r>
      <w:r>
        <w:rPr>
          <w:rFonts w:ascii="Times New Roman" w:eastAsia="Times New Roman" w:hAnsi="Times New Roman" w:cs="Times New Roman"/>
          <w:sz w:val="24"/>
          <w:szCs w:val="24"/>
        </w:rPr>
        <w:t>…</w:t>
      </w:r>
      <w:r w:rsidRPr="00E468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E46883">
        <w:rPr>
          <w:rFonts w:ascii="Times New Roman" w:eastAsia="Times New Roman" w:hAnsi="Times New Roman" w:cs="Times New Roman"/>
          <w:sz w:val="24"/>
          <w:szCs w:val="24"/>
        </w:rPr>
        <w:t>.,</w:t>
      </w:r>
      <w:r w:rsidRPr="00E46883">
        <w:rPr>
          <w:rFonts w:ascii="Times New Roman" w:eastAsia="Times New Roman" w:hAnsi="Times New Roman" w:cs="Times New Roman"/>
          <w:sz w:val="26"/>
          <w:szCs w:val="26"/>
        </w:rPr>
        <w:t xml:space="preserve"> </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с участием:</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highlight w:val="yellow"/>
        </w:rPr>
      </w:pPr>
      <w:r w:rsidRPr="00E46883">
        <w:rPr>
          <w:rFonts w:ascii="Times New Roman" w:eastAsia="Times New Roman" w:hAnsi="Times New Roman" w:cs="Times New Roman"/>
          <w:sz w:val="24"/>
          <w:szCs w:val="24"/>
        </w:rPr>
        <w:t>заявитель, общество с ограниченной ответственностью «ГЕЛПИК-Ф» (заявитель, общество, ООО «ГЕЛПИК-Ф»), участие в рассмотрении жалобы не обеспечил, о времени, дате и месте рассмотрения жалобы уведомлен надлежащим образом,</w:t>
      </w:r>
    </w:p>
    <w:p w:rsidR="00E46883" w:rsidRPr="00E46883" w:rsidRDefault="00E46883" w:rsidP="00E46883">
      <w:pPr>
        <w:widowControl w:val="0"/>
        <w:suppressAutoHyphens/>
        <w:spacing w:after="0" w:line="240" w:lineRule="auto"/>
        <w:ind w:right="127"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уполномоченный орган</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министерство конкурентной политики Ярославской</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области (далее также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МКП</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ЯО,</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уполномоченный</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орган)</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обеспечил</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участие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в</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рассмотрении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жалобы</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посредством</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видеоконференцсвязи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представителя</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по</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доверенности</w:t>
      </w:r>
      <w:r w:rsidRPr="00E46883">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w:t>
      </w:r>
      <w:r w:rsidRPr="00E46883">
        <w:rPr>
          <w:rFonts w:ascii="Times New Roman" w:eastAsia="Times New Roman" w:hAnsi="Times New Roman" w:cs="Times New Roman"/>
          <w:spacing w:val="-3"/>
          <w:sz w:val="24"/>
          <w:szCs w:val="24"/>
        </w:rPr>
        <w:t xml:space="preserve">., </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highlight w:val="yellow"/>
        </w:rPr>
      </w:pPr>
      <w:r w:rsidRPr="00E46883">
        <w:rPr>
          <w:rFonts w:ascii="Times New Roman" w:eastAsia="Times New Roman" w:hAnsi="Times New Roman" w:cs="Times New Roman"/>
          <w:sz w:val="24"/>
          <w:szCs w:val="24"/>
        </w:rPr>
        <w:t>заказчик, государственное бюдже</w:t>
      </w:r>
      <w:bookmarkStart w:id="0" w:name="_GoBack"/>
      <w:bookmarkEnd w:id="0"/>
      <w:r w:rsidRPr="00E46883">
        <w:rPr>
          <w:rFonts w:ascii="Times New Roman" w:eastAsia="Times New Roman" w:hAnsi="Times New Roman" w:cs="Times New Roman"/>
          <w:sz w:val="24"/>
          <w:szCs w:val="24"/>
        </w:rPr>
        <w:t>тное учреждение здравоохранения Ярославской области «Клиническая больница № 2»</w:t>
      </w:r>
      <w:r w:rsidRPr="00E46883">
        <w:rPr>
          <w:rFonts w:ascii="Times New Roman" w:eastAsia="Times New Roman" w:hAnsi="Times New Roman" w:cs="Times New Roman"/>
          <w:bCs/>
          <w:sz w:val="24"/>
          <w:szCs w:val="24"/>
        </w:rPr>
        <w:t xml:space="preserve"> </w:t>
      </w:r>
      <w:r w:rsidRPr="00E46883">
        <w:rPr>
          <w:rFonts w:ascii="Times New Roman" w:eastAsia="Times New Roman" w:hAnsi="Times New Roman" w:cs="Times New Roman"/>
          <w:sz w:val="24"/>
          <w:szCs w:val="24"/>
        </w:rPr>
        <w:t xml:space="preserve">(далее также – ГБУЗ ЯО "КБ №2", заказчик), обеспечил участие в рассмотрении жалобы представителя по доверенности </w:t>
      </w:r>
      <w:r>
        <w:rPr>
          <w:rFonts w:ascii="Times New Roman" w:eastAsia="Times New Roman" w:hAnsi="Times New Roman" w:cs="Times New Roman"/>
          <w:sz w:val="24"/>
          <w:szCs w:val="24"/>
        </w:rPr>
        <w:t>..</w:t>
      </w:r>
      <w:r w:rsidRPr="00E46883">
        <w:rPr>
          <w:rFonts w:ascii="Times New Roman" w:eastAsia="Times New Roman" w:hAnsi="Times New Roman" w:cs="Times New Roman"/>
          <w:sz w:val="24"/>
          <w:szCs w:val="24"/>
        </w:rPr>
        <w:t xml:space="preserve">., </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оператор электронной площадки, АО «АГЗ РТ», участие в рассмотрении жалобы не обеспечил, о времени, дате и месте рассмотрения жалобы уведомлен надлежащим образом,</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рассмотрев жалобу ООО «ГЕЛПИК-Ф»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маммографическая рентгеновская </w:t>
      </w:r>
      <w:r w:rsidRPr="00E46883">
        <w:rPr>
          <w:rFonts w:ascii="Times New Roman" w:eastAsia="Times New Roman" w:hAnsi="Times New Roman" w:cs="Times New Roman"/>
          <w:sz w:val="24"/>
          <w:szCs w:val="24"/>
        </w:rPr>
        <w:lastRenderedPageBreak/>
        <w:t>стационарная, цифровая) ввод в эксплуатацию медицинских изделий, обучение правилам эксплуатации специалистов, эксплуатирующих медицинские изделия (извещение № 0171200001924003236) (далее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E46883" w:rsidRPr="00E46883" w:rsidRDefault="00E46883" w:rsidP="00E46883">
      <w:pPr>
        <w:widowControl w:val="0"/>
        <w:suppressAutoHyphens/>
        <w:spacing w:after="0" w:line="240" w:lineRule="auto"/>
        <w:ind w:right="155" w:firstLine="568"/>
        <w:jc w:val="both"/>
        <w:rPr>
          <w:rFonts w:ascii="Times New Roman" w:eastAsia="Times New Roman" w:hAnsi="Times New Roman" w:cs="Times New Roman"/>
          <w:sz w:val="24"/>
          <w:szCs w:val="24"/>
        </w:rPr>
      </w:pPr>
    </w:p>
    <w:p w:rsidR="00E46883" w:rsidRPr="00E46883" w:rsidRDefault="00E46883" w:rsidP="00E46883">
      <w:pPr>
        <w:widowControl w:val="0"/>
        <w:suppressAutoHyphens/>
        <w:spacing w:after="0" w:line="240" w:lineRule="auto"/>
        <w:ind w:right="155" w:firstLine="568"/>
        <w:jc w:val="center"/>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установила:</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highlight w:val="yellow"/>
        </w:rPr>
      </w:pP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highlight w:val="yellow"/>
        </w:rPr>
      </w:pPr>
      <w:r w:rsidRPr="00E46883">
        <w:rPr>
          <w:rFonts w:ascii="Times New Roman" w:eastAsia="Times New Roman" w:hAnsi="Times New Roman" w:cs="Times New Roman"/>
          <w:sz w:val="24"/>
          <w:szCs w:val="24"/>
        </w:rPr>
        <w:t>В Ярославское межрегиональное УФАС России поступила жалоба ООО «ГЕЛПИК-Ф»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маммографическая рентгеновская стационарная, цифровая) ввод в эксплуатацию медицинских изделий, обучение правилам эксплуатации специалистов, эксплуатирующих медицинские изделия (извещение № 0171200001924003236) (далее – жалоба).</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Заявитель полагает, что при формировании извещения № 0171200001924003236 заказчиком и уполномоченным органом допущены следующие нарушения.</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Согласно письму Федеральной службы по надзору в сфере здравоохранения от 16.08.2024 № 04-50821/24, для лечебных учреждений были сформированы типовые технические характеристики медицинского оборудования и даны рекомендации по применению кодов КТРУ применительно к профилю медицинского учреждения. </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Исходя из рекомендаций Росздравнадзора при проведении закупки системы маммографической рентгеновской стационарной, цифровой Заказчику необходимо использовать код КТРУ 26.60.11.113-00000090 с параметрами оборудования, соответствующим профилю медицинского учреждения, разработанными специалистами Минздрава и РЗН. Заказчиком не применен ни соответствующий код КТРУ, ни непосредственно те характеристики, которые предусмотрены указанным письмом Росздравнадзора России.</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Заказчик, уполномоченный орган с доводами жалобы не согласились, представили письменные пояснения, просят признать жалобу заявителя необоснованной.</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Заслушав пояснения представителей сторон, а также изучив представленные документы и материалы, Комиссия установила следующее.</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Уполномоченным органом, МКП ЯО, в единой информационной системе (официальный сайт в сети «Интернет» www.zakupki.gov.ru) 05.09.2024 размещено извещение № 0171200001924003236 об осуществлении закупки.</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Начальная (максимальная) цена контракта составила 13 000 000,00 рублей.</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 статьи 8 Федерального закона от 05.04.2013 № 44-ФЗ).</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В силу части 1 статьи 49 Федерального закона от 05.04.2013 № 44-ФЗ электронный аукцион начинается с размещения в единой информационной системе извещения об </w:t>
      </w:r>
      <w:r w:rsidRPr="00E46883">
        <w:rPr>
          <w:rFonts w:ascii="Times New Roman" w:eastAsia="Times New Roman" w:hAnsi="Times New Roman" w:cs="Times New Roman"/>
          <w:sz w:val="24"/>
          <w:szCs w:val="24"/>
        </w:rPr>
        <w:lastRenderedPageBreak/>
        <w:t>осуществлении закупки.</w:t>
      </w:r>
    </w:p>
    <w:p w:rsidR="00E46883" w:rsidRPr="00E46883" w:rsidRDefault="00E46883" w:rsidP="00E46883">
      <w:pPr>
        <w:widowControl w:val="0"/>
        <w:suppressAutoHyphens/>
        <w:spacing w:after="0" w:line="240" w:lineRule="auto"/>
        <w:ind w:right="155" w:firstLine="696"/>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Федерального закона от 05.04.2013 № 44-ФЗ).</w:t>
      </w:r>
    </w:p>
    <w:p w:rsidR="00E46883" w:rsidRPr="00E46883" w:rsidRDefault="00E46883" w:rsidP="00E46883">
      <w:pPr>
        <w:widowControl w:val="0"/>
        <w:autoSpaceDE w:val="0"/>
        <w:autoSpaceDN w:val="0"/>
        <w:spacing w:before="1"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Пунктом 1 части 2 статьи 42 Федерального закона от 05.04.2013 № 44-ФЗ установлено, что</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извещение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об</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осуществлении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закупки,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если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иное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не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предусмотрено</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настоящим</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Федеральным</w:t>
      </w:r>
      <w:r w:rsidRPr="00E46883">
        <w:rPr>
          <w:rFonts w:ascii="Times New Roman" w:eastAsia="Times New Roman" w:hAnsi="Times New Roman" w:cs="Times New Roman"/>
          <w:spacing w:val="-57"/>
          <w:sz w:val="24"/>
          <w:szCs w:val="24"/>
        </w:rPr>
        <w:t xml:space="preserve"> </w:t>
      </w:r>
      <w:r w:rsidRPr="00E46883">
        <w:rPr>
          <w:rFonts w:ascii="Times New Roman" w:eastAsia="Times New Roman" w:hAnsi="Times New Roman" w:cs="Times New Roman"/>
          <w:sz w:val="24"/>
          <w:szCs w:val="24"/>
        </w:rPr>
        <w:t>законом, должно содержать в числе прочего следующий электронный документ: описание объекта закупки</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в</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соответствии со</w:t>
      </w:r>
      <w:r w:rsidRPr="00E46883">
        <w:rPr>
          <w:rFonts w:ascii="Times New Roman" w:eastAsia="Times New Roman" w:hAnsi="Times New Roman" w:cs="Times New Roman"/>
          <w:spacing w:val="-1"/>
          <w:sz w:val="24"/>
          <w:szCs w:val="24"/>
        </w:rPr>
        <w:t xml:space="preserve"> </w:t>
      </w:r>
      <w:hyperlink r:id="rId6" w:anchor="dst100386" w:history="1">
        <w:r w:rsidRPr="00E46883">
          <w:rPr>
            <w:rFonts w:ascii="Times New Roman" w:eastAsia="Times New Roman" w:hAnsi="Times New Roman" w:cs="Times New Roman"/>
            <w:color w:val="00007F"/>
            <w:sz w:val="24"/>
            <w:szCs w:val="24"/>
            <w:u w:val="single"/>
          </w:rPr>
          <w:t>статьей 33</w:t>
        </w:r>
        <w:r w:rsidRPr="00E46883">
          <w:rPr>
            <w:rFonts w:ascii="Times New Roman" w:eastAsia="Times New Roman" w:hAnsi="Times New Roman" w:cs="Times New Roman"/>
            <w:color w:val="00007F"/>
            <w:spacing w:val="-1"/>
            <w:sz w:val="24"/>
            <w:szCs w:val="24"/>
            <w:u w:val="single"/>
          </w:rPr>
          <w:t xml:space="preserve"> </w:t>
        </w:r>
      </w:hyperlink>
      <w:r w:rsidRPr="00E46883">
        <w:rPr>
          <w:rFonts w:ascii="Times New Roman" w:eastAsia="Times New Roman" w:hAnsi="Times New Roman" w:cs="Times New Roman"/>
          <w:sz w:val="24"/>
          <w:szCs w:val="24"/>
        </w:rPr>
        <w:t>настоящего</w:t>
      </w:r>
      <w:r w:rsidRPr="00E46883">
        <w:rPr>
          <w:rFonts w:ascii="Times New Roman" w:eastAsia="Times New Roman" w:hAnsi="Times New Roman" w:cs="Times New Roman"/>
          <w:spacing w:val="-2"/>
          <w:sz w:val="24"/>
          <w:szCs w:val="24"/>
        </w:rPr>
        <w:t xml:space="preserve"> </w:t>
      </w:r>
      <w:r w:rsidRPr="00E46883">
        <w:rPr>
          <w:rFonts w:ascii="Times New Roman" w:eastAsia="Times New Roman" w:hAnsi="Times New Roman" w:cs="Times New Roman"/>
          <w:sz w:val="24"/>
          <w:szCs w:val="24"/>
        </w:rPr>
        <w:t>Федерального закона.</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Извещение об осуществлении закупки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Согласно пункту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В соответствии с частью 2 статьи 33 Федерального закона от 05.04.2013 № 44-ФЗ </w:t>
      </w:r>
      <w:r w:rsidRPr="00E46883">
        <w:rPr>
          <w:rFonts w:ascii="Times New Roman" w:eastAsia="Times New Roman" w:hAnsi="Times New Roman" w:cs="Times New Roman"/>
          <w:sz w:val="24"/>
          <w:szCs w:val="24"/>
          <w:u w:val="single"/>
        </w:rPr>
        <w:t>описание объекта закупки</w:t>
      </w:r>
      <w:r w:rsidRPr="00E46883">
        <w:rPr>
          <w:rFonts w:ascii="Times New Roman" w:eastAsia="Times New Roman" w:hAnsi="Times New Roman" w:cs="Times New Roman"/>
          <w:sz w:val="24"/>
          <w:szCs w:val="24"/>
        </w:rPr>
        <w:t xml:space="preserve"> в соответствии с требованиями, указанными в части 1 настоящей статьи, </w:t>
      </w:r>
      <w:r w:rsidRPr="00E46883">
        <w:rPr>
          <w:rFonts w:ascii="Times New Roman" w:eastAsia="Times New Roman" w:hAnsi="Times New Roman" w:cs="Times New Roman"/>
          <w:sz w:val="24"/>
          <w:szCs w:val="24"/>
          <w:u w:val="single"/>
        </w:rPr>
        <w:t>должно содержать показатели, позволяющие определить соответствие закупаемых товара, работы, услуги установленным заказчиком требованиям.</w:t>
      </w:r>
      <w:r w:rsidRPr="00E46883">
        <w:rPr>
          <w:rFonts w:ascii="Times New Roman" w:eastAsia="Times New Roman" w:hAnsi="Times New Roman" w:cs="Times New Roman"/>
          <w:sz w:val="24"/>
          <w:szCs w:val="24"/>
        </w:rPr>
        <w:t xml:space="preserve"> </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аукциона надлежащим образом оформить заявку на участие в закупке.</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Тем самым реализуются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Согласно части 5 статьи 23 Федерального закона от 05.04.2013 №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В соответствии с частью 6 статьи 23 Федерального закона от 05.04.2013 №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w:t>
      </w:r>
      <w:r w:rsidRPr="00E46883">
        <w:rPr>
          <w:rFonts w:ascii="Times New Roman" w:eastAsia="Times New Roman" w:hAnsi="Times New Roman" w:cs="Times New Roman"/>
          <w:bCs/>
          <w:iCs/>
          <w:sz w:val="24"/>
          <w:szCs w:val="24"/>
          <w:lang w:eastAsia="ru-RU"/>
        </w:rPr>
        <w:lastRenderedPageBreak/>
        <w:t>обеспечения государственных и муниципальных нужд» (далее – Правила формирования и ведения в ЕИС КТРУ).</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В соответствии с пунктом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Пунктом 12 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 xml:space="preserve">Согласно подпункту «б» пункта 2 Правил каталог используется заказчиками в целях описания объектов закупки, которое включается в </w:t>
      </w:r>
      <w:r w:rsidRPr="00E46883">
        <w:rPr>
          <w:rFonts w:ascii="Times New Roman" w:eastAsia="Times New Roman" w:hAnsi="Times New Roman" w:cs="Times New Roman"/>
          <w:bCs/>
          <w:iCs/>
          <w:sz w:val="24"/>
          <w:szCs w:val="24"/>
          <w:u w:val="single"/>
          <w:lang w:eastAsia="ru-RU"/>
        </w:rPr>
        <w:t>извещение об осуществлении закупки,</w:t>
      </w:r>
      <w:r w:rsidRPr="00E46883">
        <w:rPr>
          <w:rFonts w:ascii="Times New Roman" w:eastAsia="Times New Roman" w:hAnsi="Times New Roman" w:cs="Times New Roman"/>
          <w:bCs/>
          <w:iCs/>
          <w:sz w:val="24"/>
          <w:szCs w:val="24"/>
          <w:lang w:eastAsia="ru-RU"/>
        </w:rPr>
        <w:t xml:space="preserve"> приглашение и документацию о закупке (в случае если Федеральным </w:t>
      </w:r>
      <w:hyperlink r:id="rId7" w:history="1">
        <w:r w:rsidRPr="00E46883">
          <w:rPr>
            <w:rFonts w:ascii="Times New Roman" w:eastAsia="Times New Roman" w:hAnsi="Times New Roman" w:cs="Times New Roman"/>
            <w:bCs/>
            <w:iCs/>
            <w:sz w:val="24"/>
            <w:szCs w:val="24"/>
            <w:lang w:eastAsia="ru-RU"/>
          </w:rPr>
          <w:t>законом</w:t>
        </w:r>
      </w:hyperlink>
      <w:r w:rsidRPr="00E46883">
        <w:rPr>
          <w:rFonts w:ascii="Times New Roman" w:eastAsia="Times New Roman" w:hAnsi="Times New Roman" w:cs="Times New Roman"/>
          <w:bCs/>
          <w:iCs/>
          <w:sz w:val="24"/>
          <w:szCs w:val="24"/>
          <w:lang w:eastAsia="ru-RU"/>
        </w:rPr>
        <w:t xml:space="preserve"> предусмотрена документация о закупке).</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Исходя из пункта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а) наименование товара, работы, услуги;</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б) единицы измерения количества товара, объема выполняемой работы, оказываемой услуги (при наличии);</w:t>
      </w:r>
    </w:p>
    <w:p w:rsidR="00E46883" w:rsidRPr="00E46883" w:rsidRDefault="00E46883" w:rsidP="00E46883">
      <w:pPr>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E46883">
        <w:rPr>
          <w:rFonts w:ascii="Times New Roman" w:eastAsia="Times New Roman" w:hAnsi="Times New Roman" w:cs="Times New Roman"/>
          <w:bCs/>
          <w:iCs/>
          <w:sz w:val="24"/>
          <w:szCs w:val="24"/>
          <w:lang w:eastAsia="ru-RU"/>
        </w:rPr>
        <w:t xml:space="preserve">в) </w:t>
      </w:r>
      <w:r w:rsidRPr="00E46883">
        <w:rPr>
          <w:rFonts w:ascii="Times New Roman" w:eastAsia="Times New Roman" w:hAnsi="Times New Roman" w:cs="Times New Roman"/>
          <w:bCs/>
          <w:iCs/>
          <w:sz w:val="24"/>
          <w:szCs w:val="24"/>
          <w:u w:val="single"/>
          <w:lang w:eastAsia="ru-RU"/>
        </w:rPr>
        <w:t>описание товара, работы, услуги (при наличии такого описания в позиции)</w:t>
      </w:r>
      <w:r w:rsidRPr="00E46883">
        <w:rPr>
          <w:rFonts w:ascii="Times New Roman" w:eastAsia="Times New Roman" w:hAnsi="Times New Roman" w:cs="Times New Roman"/>
          <w:bCs/>
          <w:iCs/>
          <w:sz w:val="24"/>
          <w:szCs w:val="24"/>
          <w:lang w:eastAsia="ru-RU"/>
        </w:rPr>
        <w:t>.</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u w:val="single"/>
          <w:lang w:eastAsia="zh-CN"/>
        </w:rPr>
      </w:pPr>
      <w:r w:rsidRPr="00E46883">
        <w:rPr>
          <w:rFonts w:ascii="Times New Roman" w:eastAsia="Times New Roman" w:hAnsi="Times New Roman" w:cs="Times New Roman"/>
          <w:bCs/>
          <w:iCs/>
          <w:sz w:val="24"/>
          <w:szCs w:val="24"/>
          <w:lang w:eastAsia="zh-CN"/>
        </w:rPr>
        <w:t xml:space="preserve">Пунктом 5 Правил установлено, что </w:t>
      </w:r>
      <w:r w:rsidRPr="00E46883">
        <w:rPr>
          <w:rFonts w:ascii="Times New Roman" w:eastAsia="Times New Roman" w:hAnsi="Times New Roman" w:cs="Times New Roman"/>
          <w:bCs/>
          <w:iCs/>
          <w:sz w:val="24"/>
          <w:szCs w:val="24"/>
          <w:u w:val="single"/>
          <w:lang w:eastAsia="zh-CN"/>
        </w:rPr>
        <w:t>заказчик вправе указать в извещении об осуществлении закупки</w:t>
      </w:r>
      <w:r w:rsidRPr="00E46883">
        <w:rPr>
          <w:rFonts w:ascii="Times New Roman" w:eastAsia="Times New Roman" w:hAnsi="Times New Roman" w:cs="Times New Roman"/>
          <w:bCs/>
          <w:iCs/>
          <w:sz w:val="24"/>
          <w:szCs w:val="24"/>
          <w:lang w:eastAsia="zh-CN"/>
        </w:rPr>
        <w:t xml:space="preserve">, приглашении и документации о закупке (в случае если Федеральным </w:t>
      </w:r>
      <w:hyperlink r:id="rId8" w:history="1">
        <w:r w:rsidRPr="00E46883">
          <w:rPr>
            <w:rFonts w:ascii="Times New Roman" w:eastAsia="Times New Roman" w:hAnsi="Times New Roman" w:cs="Times New Roman"/>
            <w:bCs/>
            <w:iCs/>
            <w:sz w:val="24"/>
            <w:szCs w:val="24"/>
            <w:lang w:eastAsia="zh-CN"/>
          </w:rPr>
          <w:t>законом</w:t>
        </w:r>
      </w:hyperlink>
      <w:r w:rsidRPr="00E46883">
        <w:rPr>
          <w:rFonts w:ascii="Times New Roman" w:eastAsia="Times New Roman" w:hAnsi="Times New Roman" w:cs="Times New Roman"/>
          <w:bCs/>
          <w:iCs/>
          <w:sz w:val="24"/>
          <w:szCs w:val="24"/>
          <w:lang w:eastAsia="zh-CN"/>
        </w:rPr>
        <w:t xml:space="preserve"> предусмотрена документация о закупке) </w:t>
      </w:r>
      <w:r w:rsidRPr="00E46883">
        <w:rPr>
          <w:rFonts w:ascii="Times New Roman" w:eastAsia="Times New Roman" w:hAnsi="Times New Roman" w:cs="Times New Roman"/>
          <w:bCs/>
          <w:iCs/>
          <w:sz w:val="24"/>
          <w:szCs w:val="24"/>
          <w:u w:val="single"/>
          <w:lang w:eastAsia="zh-CN"/>
        </w:rPr>
        <w:t xml:space="preserve">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9" w:history="1">
        <w:r w:rsidRPr="00E46883">
          <w:rPr>
            <w:rFonts w:ascii="Times New Roman" w:eastAsia="Times New Roman" w:hAnsi="Times New Roman" w:cs="Times New Roman"/>
            <w:bCs/>
            <w:iCs/>
            <w:sz w:val="24"/>
            <w:szCs w:val="24"/>
            <w:u w:val="single"/>
            <w:lang w:eastAsia="zh-CN"/>
          </w:rPr>
          <w:t>статьи 33</w:t>
        </w:r>
      </w:hyperlink>
      <w:r w:rsidRPr="00E46883">
        <w:rPr>
          <w:rFonts w:ascii="Times New Roman" w:eastAsia="Times New Roman" w:hAnsi="Times New Roman" w:cs="Times New Roman"/>
          <w:bCs/>
          <w:iCs/>
          <w:sz w:val="24"/>
          <w:szCs w:val="24"/>
          <w:u w:val="single"/>
          <w:lang w:eastAsia="zh-CN"/>
        </w:rPr>
        <w:t xml:space="preserve"> Федерального закона, которые не предусмотрены в позиции каталога</w:t>
      </w:r>
      <w:r w:rsidRPr="00E46883">
        <w:rPr>
          <w:rFonts w:ascii="Times New Roman" w:eastAsia="Times New Roman" w:hAnsi="Times New Roman" w:cs="Times New Roman"/>
          <w:bCs/>
          <w:iCs/>
          <w:sz w:val="24"/>
          <w:szCs w:val="24"/>
          <w:lang w:eastAsia="zh-CN"/>
        </w:rPr>
        <w:t>, за исключением случаев:</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w:t>
      </w:r>
      <w:r w:rsidRPr="00E46883">
        <w:rPr>
          <w:rFonts w:ascii="Times New Roman" w:eastAsia="Times New Roman" w:hAnsi="Times New Roman" w:cs="Times New Roman"/>
          <w:bCs/>
          <w:iCs/>
          <w:sz w:val="24"/>
          <w:szCs w:val="24"/>
          <w:lang w:eastAsia="zh-CN"/>
        </w:rPr>
        <w:lastRenderedPageBreak/>
        <w:t>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При этом пунктом 6 Правил установлено, что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Исходя из совокупности вышеизложенных положений, при формировании объекта закупки, информация о котором предусмотрена каталогом товаров, работ, услуг, з</w:t>
      </w:r>
      <w:r w:rsidRPr="00E46883">
        <w:rPr>
          <w:rFonts w:ascii="Times New Roman" w:eastAsia="Times New Roman" w:hAnsi="Times New Roman" w:cs="Times New Roman"/>
          <w:bCs/>
          <w:iCs/>
          <w:sz w:val="24"/>
          <w:szCs w:val="24"/>
          <w:u w:val="single"/>
          <w:lang w:eastAsia="zh-CN"/>
        </w:rPr>
        <w:t>аказчик, уполномоченный орган обязаны применять информацию, включенную в позицию каталога, а также обосновать использование иных, не предусмотренных позицией каталога, характеристик (в случае, если Правилами не запрещено включение дополнительных характеристик товара</w:t>
      </w:r>
      <w:r w:rsidRPr="00E46883">
        <w:rPr>
          <w:rFonts w:ascii="Times New Roman" w:eastAsia="Times New Roman" w:hAnsi="Times New Roman" w:cs="Times New Roman"/>
          <w:bCs/>
          <w:iCs/>
          <w:sz w:val="24"/>
          <w:szCs w:val="24"/>
          <w:lang w:eastAsia="zh-CN"/>
        </w:rPr>
        <w:t>).</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Изучив содержание извещения об осуществлении закупки, Комиссия установила, что заказчиком, уполномоченным органом при осуществлении рассматриваемой закупки использована следующая позиция КТРУ:</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- 26.60.11.113-00000089 «Система маммографическая рентгеновская стационарная, цифровая».</w:t>
      </w:r>
    </w:p>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Указанной позицией Каталога предусмотрено следующее описание товара:</w:t>
      </w:r>
    </w:p>
    <w:tbl>
      <w:tblPr>
        <w:tblStyle w:val="2"/>
        <w:tblW w:w="9872" w:type="dxa"/>
        <w:tblInd w:w="-147" w:type="dxa"/>
        <w:tblLook w:val="04A0" w:firstRow="1" w:lastRow="0" w:firstColumn="1" w:lastColumn="0" w:noHBand="0" w:noVBand="1"/>
      </w:tblPr>
      <w:tblGrid>
        <w:gridCol w:w="5056"/>
        <w:gridCol w:w="2408"/>
        <w:gridCol w:w="2408"/>
      </w:tblGrid>
      <w:tr w:rsidR="00E46883" w:rsidRPr="00E46883" w:rsidTr="001874FA">
        <w:tc>
          <w:tcPr>
            <w:tcW w:w="5954" w:type="dxa"/>
            <w:hideMark/>
          </w:tcPr>
          <w:p w:rsidR="00E46883" w:rsidRPr="00E46883" w:rsidRDefault="00E46883" w:rsidP="00E46883">
            <w:pPr>
              <w:jc w:val="center"/>
              <w:rPr>
                <w:rFonts w:ascii="Roboto" w:eastAsia="Times New Roman" w:hAnsi="Roboto" w:cs="Times New Roman"/>
                <w:caps/>
                <w:color w:val="000000" w:themeColor="text1"/>
                <w:spacing w:val="24"/>
                <w:sz w:val="20"/>
                <w:szCs w:val="20"/>
                <w:lang w:eastAsia="ru-RU"/>
              </w:rPr>
            </w:pPr>
            <w:r w:rsidRPr="00E46883">
              <w:rPr>
                <w:rFonts w:ascii="Roboto" w:eastAsia="Times New Roman" w:hAnsi="Roboto" w:cs="Times New Roman"/>
                <w:caps/>
                <w:color w:val="000000" w:themeColor="text1"/>
                <w:spacing w:val="24"/>
                <w:sz w:val="20"/>
                <w:szCs w:val="20"/>
                <w:lang w:eastAsia="ru-RU"/>
              </w:rPr>
              <w:t>НАИМЕНОВАНИЕ ХАРАКТЕРИСТИКИ</w:t>
            </w:r>
          </w:p>
        </w:tc>
        <w:tc>
          <w:tcPr>
            <w:tcW w:w="1974" w:type="dxa"/>
            <w:hideMark/>
          </w:tcPr>
          <w:p w:rsidR="00E46883" w:rsidRPr="00E46883" w:rsidRDefault="00E46883" w:rsidP="00E46883">
            <w:pPr>
              <w:jc w:val="center"/>
              <w:rPr>
                <w:rFonts w:ascii="Roboto" w:eastAsia="Times New Roman" w:hAnsi="Roboto" w:cs="Times New Roman"/>
                <w:caps/>
                <w:color w:val="000000" w:themeColor="text1"/>
                <w:spacing w:val="24"/>
                <w:sz w:val="20"/>
                <w:szCs w:val="20"/>
                <w:lang w:eastAsia="ru-RU"/>
              </w:rPr>
            </w:pPr>
            <w:r w:rsidRPr="00E46883">
              <w:rPr>
                <w:rFonts w:ascii="Roboto" w:eastAsia="Times New Roman" w:hAnsi="Roboto" w:cs="Times New Roman"/>
                <w:caps/>
                <w:color w:val="000000" w:themeColor="text1"/>
                <w:spacing w:val="24"/>
                <w:sz w:val="20"/>
                <w:szCs w:val="20"/>
                <w:lang w:eastAsia="ru-RU"/>
              </w:rPr>
              <w:t>ЗНАЧЕНИЕ ХАРАКТЕРИСТИКИ</w:t>
            </w:r>
          </w:p>
        </w:tc>
        <w:tc>
          <w:tcPr>
            <w:tcW w:w="1944" w:type="dxa"/>
            <w:hideMark/>
          </w:tcPr>
          <w:p w:rsidR="00E46883" w:rsidRPr="00E46883" w:rsidRDefault="00E46883" w:rsidP="00E46883">
            <w:pPr>
              <w:jc w:val="center"/>
              <w:rPr>
                <w:rFonts w:ascii="Roboto" w:eastAsia="Times New Roman" w:hAnsi="Roboto" w:cs="Times New Roman"/>
                <w:caps/>
                <w:color w:val="000000" w:themeColor="text1"/>
                <w:spacing w:val="24"/>
                <w:sz w:val="20"/>
                <w:szCs w:val="20"/>
                <w:lang w:eastAsia="ru-RU"/>
              </w:rPr>
            </w:pPr>
            <w:r w:rsidRPr="00E46883">
              <w:rPr>
                <w:rFonts w:ascii="Roboto" w:eastAsia="Times New Roman" w:hAnsi="Roboto" w:cs="Times New Roman"/>
                <w:caps/>
                <w:color w:val="000000" w:themeColor="text1"/>
                <w:spacing w:val="24"/>
                <w:sz w:val="20"/>
                <w:szCs w:val="20"/>
                <w:lang w:eastAsia="ru-RU"/>
              </w:rPr>
              <w:t>ЕДИНИЦА ИЗМЕРЕНИЯ ХАРАКТЕРИСТИКИ</w:t>
            </w: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Автоматизированное рабочее место врача-рентгенолога с программным обеспечением</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Автоматизированное рабочее место рентгенолаборанта с программным обеспечением</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не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Возможность проведения прицельных снимков</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lastRenderedPageBreak/>
              <w:t>Возможность установки дополнительных видеокарт</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Источник бесперебойного питания для автоматизированного рабочего места рентгенолаборанта</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Количество медицинских мониторов автоматизированного рабочего места врача-рентгенолога</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1</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2</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Контрастная спектральная маммография</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Моторизированная компрессия</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Пластина компрессионная</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Для аксиллярных проекций</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Для биопсии</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Для прицельной съемки</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Для съемки с увеличением</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Для томосинтеза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Стандартная</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Пространственное разрешение, пар. лин/мм</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10</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Размер пикселя, мкм</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54</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Размер рабочего поля детектора, см</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21х29</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21х29</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Разрешение специализированного медицинского монитора для врача-рентгенолога, МП</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1</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2</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3</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 5</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Рентгенозащитная ширма</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Совместимость DICOM</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Тип цифрового приемника рентгеновского излучения</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Линейный сканирующий детектор</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Полноформатный плоскопанельный приемник</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Устройство для стереотаксической биопсии</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lastRenderedPageBreak/>
              <w:t>(характеристика не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lastRenderedPageBreak/>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lastRenderedPageBreak/>
              <w:t>Функция томосинтеза</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не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val="restart"/>
            <w:hideMark/>
          </w:tcPr>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Экран для защиты лица</w:t>
            </w:r>
          </w:p>
          <w:p w:rsidR="00E46883" w:rsidRPr="00E46883" w:rsidRDefault="00E46883" w:rsidP="00E46883">
            <w:pPr>
              <w:textAlignment w:val="baseline"/>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(характеристика является обязательной для применения) </w:t>
            </w: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Да</w:t>
            </w:r>
          </w:p>
        </w:tc>
        <w:tc>
          <w:tcPr>
            <w:tcW w:w="1944" w:type="dxa"/>
            <w:hideMark/>
          </w:tcPr>
          <w:p w:rsidR="00E46883" w:rsidRPr="00E46883" w:rsidRDefault="00E46883" w:rsidP="00E46883">
            <w:pPr>
              <w:rPr>
                <w:rFonts w:ascii="Roboto" w:eastAsia="Times New Roman" w:hAnsi="Roboto" w:cs="Times New Roman"/>
                <w:color w:val="000000" w:themeColor="text1"/>
                <w:lang w:eastAsia="ru-RU"/>
              </w:rPr>
            </w:pPr>
          </w:p>
        </w:tc>
      </w:tr>
      <w:tr w:rsidR="00E46883" w:rsidRPr="00E46883" w:rsidTr="001874FA">
        <w:tc>
          <w:tcPr>
            <w:tcW w:w="5954" w:type="dxa"/>
            <w:vMerge/>
            <w:hideMark/>
          </w:tcPr>
          <w:p w:rsidR="00E46883" w:rsidRPr="00E46883" w:rsidRDefault="00E46883" w:rsidP="00E46883">
            <w:pPr>
              <w:rPr>
                <w:rFonts w:ascii="Roboto" w:eastAsia="Times New Roman" w:hAnsi="Roboto" w:cs="Times New Roman"/>
                <w:color w:val="000000" w:themeColor="text1"/>
                <w:lang w:eastAsia="ru-RU"/>
              </w:rPr>
            </w:pPr>
          </w:p>
        </w:tc>
        <w:tc>
          <w:tcPr>
            <w:tcW w:w="1974" w:type="dxa"/>
            <w:hideMark/>
          </w:tcPr>
          <w:p w:rsidR="00E46883" w:rsidRPr="00E46883" w:rsidRDefault="00E46883" w:rsidP="00E46883">
            <w:pPr>
              <w:rPr>
                <w:rFonts w:ascii="Roboto" w:eastAsia="Times New Roman" w:hAnsi="Roboto" w:cs="Times New Roman"/>
                <w:color w:val="000000" w:themeColor="text1"/>
                <w:lang w:eastAsia="ru-RU"/>
              </w:rPr>
            </w:pPr>
            <w:r w:rsidRPr="00E46883">
              <w:rPr>
                <w:rFonts w:ascii="Roboto" w:eastAsia="Times New Roman" w:hAnsi="Roboto" w:cs="Times New Roman"/>
                <w:color w:val="000000" w:themeColor="text1"/>
                <w:lang w:eastAsia="ru-RU"/>
              </w:rPr>
              <w:t>Нет</w:t>
            </w:r>
          </w:p>
        </w:tc>
        <w:tc>
          <w:tcPr>
            <w:tcW w:w="1944" w:type="dxa"/>
            <w:hideMark/>
          </w:tcPr>
          <w:p w:rsidR="00E46883" w:rsidRPr="00E46883" w:rsidRDefault="00E46883" w:rsidP="00E46883">
            <w:pPr>
              <w:rPr>
                <w:rFonts w:ascii="Times New Roman" w:eastAsia="Times New Roman" w:hAnsi="Times New Roman" w:cs="Times New Roman"/>
                <w:color w:val="000000" w:themeColor="text1"/>
                <w:lang w:eastAsia="ru-RU"/>
              </w:rPr>
            </w:pPr>
          </w:p>
        </w:tc>
      </w:tr>
    </w:tbl>
    <w:p w:rsidR="00E46883" w:rsidRPr="00E46883" w:rsidRDefault="00E46883" w:rsidP="00E46883">
      <w:pPr>
        <w:widowControl w:val="0"/>
        <w:suppressAutoHyphens/>
        <w:spacing w:after="0" w:line="240" w:lineRule="auto"/>
        <w:ind w:firstLine="709"/>
        <w:jc w:val="both"/>
        <w:rPr>
          <w:rFonts w:ascii="Times New Roman" w:eastAsia="Times New Roman" w:hAnsi="Times New Roman" w:cs="Times New Roman"/>
          <w:bCs/>
          <w:iCs/>
          <w:sz w:val="24"/>
          <w:szCs w:val="24"/>
          <w:lang w:eastAsia="zh-CN"/>
        </w:rPr>
      </w:pPr>
      <w:r w:rsidRPr="00E46883">
        <w:rPr>
          <w:rFonts w:ascii="Times New Roman" w:eastAsia="Times New Roman" w:hAnsi="Times New Roman" w:cs="Times New Roman"/>
          <w:bCs/>
          <w:iCs/>
          <w:sz w:val="24"/>
          <w:szCs w:val="24"/>
          <w:lang w:eastAsia="zh-CN"/>
        </w:rPr>
        <w:t>Заказчиком и уполномоченным органом в электронном документе «Описание объекта закупки.</w:t>
      </w:r>
      <w:r w:rsidRPr="00E46883">
        <w:rPr>
          <w:rFonts w:ascii="Times New Roman" w:eastAsia="Times New Roman" w:hAnsi="Times New Roman" w:cs="Times New Roman"/>
          <w:bCs/>
          <w:iCs/>
          <w:sz w:val="24"/>
          <w:szCs w:val="24"/>
          <w:lang w:val="en-US" w:eastAsia="zh-CN"/>
        </w:rPr>
        <w:t>doc</w:t>
      </w:r>
      <w:r w:rsidRPr="00E46883">
        <w:rPr>
          <w:rFonts w:ascii="Times New Roman" w:eastAsia="Times New Roman" w:hAnsi="Times New Roman" w:cs="Times New Roman"/>
          <w:bCs/>
          <w:iCs/>
          <w:sz w:val="24"/>
          <w:szCs w:val="24"/>
          <w:lang w:eastAsia="zh-CN"/>
        </w:rPr>
        <w:t>» извещения о закупке предусмотрено описание закупаемого товара, включающее характеристики и их значения, установленные вышеизложенными позициями КТРУ, обязательные и необязательные для применения: (</w:t>
      </w:r>
      <w:r w:rsidRPr="00E46883">
        <w:rPr>
          <w:rFonts w:ascii="Times New Roman" w:eastAsia="Times New Roman" w:hAnsi="Times New Roman" w:cs="Times New Roman"/>
          <w:bCs/>
          <w:i/>
          <w:iCs/>
          <w:sz w:val="24"/>
          <w:szCs w:val="24"/>
          <w:lang w:eastAsia="zh-CN"/>
        </w:rPr>
        <w:t>приведена выдержка</w:t>
      </w:r>
      <w:r w:rsidRPr="00E46883">
        <w:rPr>
          <w:rFonts w:ascii="Times New Roman" w:eastAsia="Times New Roman" w:hAnsi="Times New Roman" w:cs="Times New Roman"/>
          <w:bCs/>
          <w:iCs/>
          <w:sz w:val="24"/>
          <w:szCs w:val="24"/>
          <w:lang w:eastAsia="zh-CN"/>
        </w:rPr>
        <w:t>)</w:t>
      </w:r>
    </w:p>
    <w:p w:rsidR="00E46883" w:rsidRPr="00E46883" w:rsidRDefault="00E46883" w:rsidP="00E46883">
      <w:pPr>
        <w:keepNext/>
        <w:keepLines/>
        <w:widowControl w:val="0"/>
        <w:suppressAutoHyphens/>
        <w:spacing w:after="0" w:line="240" w:lineRule="auto"/>
        <w:jc w:val="both"/>
        <w:rPr>
          <w:rFonts w:ascii="Times New Roman" w:eastAsia="Calibri" w:hAnsi="Times New Roman" w:cs="Times New Roman"/>
          <w:i/>
          <w:sz w:val="24"/>
          <w:szCs w:val="24"/>
          <w:highlight w:val="yellow"/>
        </w:rPr>
      </w:pPr>
      <w:r w:rsidRPr="00E46883">
        <w:rPr>
          <w:rFonts w:ascii="Times New Roman" w:eastAsia="Times New Roman" w:hAnsi="Times New Roman" w:cs="Times New Roman"/>
          <w:sz w:val="24"/>
          <w:szCs w:val="24"/>
        </w:rPr>
        <w:t xml:space="preserve"> «…</w:t>
      </w:r>
      <w:r w:rsidRPr="00E46883">
        <w:rPr>
          <w:rFonts w:ascii="Times New Roman" w:eastAsia="Calibri" w:hAnsi="Times New Roman" w:cs="Times New Roman"/>
          <w:b/>
          <w:sz w:val="24"/>
          <w:szCs w:val="24"/>
        </w:rPr>
        <w:t>Объект закупки:</w:t>
      </w:r>
      <w:r w:rsidRPr="00E46883">
        <w:rPr>
          <w:rFonts w:ascii="Times New Roman" w:eastAsia="Calibri" w:hAnsi="Times New Roman" w:cs="Times New Roman"/>
          <w:sz w:val="24"/>
          <w:szCs w:val="24"/>
        </w:rPr>
        <w:t xml:space="preserve"> поставка медицинских изделий (Система маммографическая рентгеновская стационарная, цифровая) ввод в эксплуатацию медицинских изделий, обучение правилам эксплуатации специалистов, эксплуатирующих медицинские изделия (далее – Товар, оборудование)</w:t>
      </w:r>
    </w:p>
    <w:p w:rsidR="00E46883" w:rsidRPr="00E46883" w:rsidRDefault="00E46883" w:rsidP="00E46883">
      <w:pPr>
        <w:spacing w:after="0" w:line="240" w:lineRule="auto"/>
        <w:ind w:right="57" w:firstLine="708"/>
        <w:jc w:val="both"/>
        <w:rPr>
          <w:rFonts w:ascii="Times New Roman" w:eastAsia="Calibri" w:hAnsi="Times New Roman" w:cs="Times New Roman"/>
          <w:b/>
          <w:sz w:val="24"/>
          <w:szCs w:val="24"/>
        </w:rPr>
      </w:pPr>
      <w:r w:rsidRPr="00E46883">
        <w:rPr>
          <w:rFonts w:ascii="Times New Roman" w:eastAsia="Calibri" w:hAnsi="Times New Roman" w:cs="Times New Roman"/>
          <w:b/>
          <w:sz w:val="24"/>
          <w:szCs w:val="24"/>
        </w:rPr>
        <w:t>Наименование оборудования</w:t>
      </w:r>
      <w:r w:rsidRPr="00E46883">
        <w:rPr>
          <w:rFonts w:ascii="Times New Roman" w:eastAsia="Andale Sans UI" w:hAnsi="Times New Roman" w:cs="Times New Roman"/>
          <w:kern w:val="2"/>
          <w:sz w:val="24"/>
          <w:szCs w:val="24"/>
        </w:rPr>
        <w:t xml:space="preserve"> в соответствии с КТРУ - 26.60.11.113-00000089:</w:t>
      </w:r>
      <w:r w:rsidRPr="00E46883">
        <w:rPr>
          <w:rFonts w:ascii="Times New Roman" w:eastAsia="Calibri" w:hAnsi="Times New Roman" w:cs="Times New Roman"/>
          <w:b/>
          <w:sz w:val="24"/>
          <w:szCs w:val="24"/>
        </w:rPr>
        <w:t xml:space="preserve"> </w:t>
      </w:r>
      <w:r w:rsidRPr="00E46883">
        <w:rPr>
          <w:rFonts w:ascii="Times New Roman" w:eastAsia="Calibri" w:hAnsi="Times New Roman" w:cs="Times New Roman"/>
          <w:sz w:val="24"/>
          <w:szCs w:val="24"/>
          <w:lang w:eastAsia="ru-RU"/>
        </w:rPr>
        <w:t>Система маммографическая рентгеновская стационарная, цифровая</w:t>
      </w:r>
    </w:p>
    <w:p w:rsidR="00E46883" w:rsidRPr="00E46883" w:rsidRDefault="00E46883" w:rsidP="00E46883">
      <w:pPr>
        <w:spacing w:after="0" w:line="240" w:lineRule="auto"/>
        <w:ind w:right="57" w:firstLine="708"/>
        <w:jc w:val="both"/>
        <w:rPr>
          <w:rFonts w:ascii="Times New Roman" w:eastAsia="Calibri" w:hAnsi="Times New Roman" w:cs="Times New Roman"/>
          <w:sz w:val="24"/>
          <w:szCs w:val="24"/>
        </w:rPr>
      </w:pPr>
      <w:r w:rsidRPr="00E46883">
        <w:rPr>
          <w:rFonts w:ascii="Times New Roman" w:eastAsia="Calibri" w:hAnsi="Times New Roman" w:cs="Times New Roman"/>
          <w:b/>
          <w:sz w:val="24"/>
          <w:szCs w:val="24"/>
        </w:rPr>
        <w:t xml:space="preserve">Наименование оборудования </w:t>
      </w:r>
      <w:r w:rsidRPr="00E46883">
        <w:rPr>
          <w:rFonts w:ascii="Times New Roman" w:eastAsia="Calibri" w:hAnsi="Times New Roman" w:cs="Times New Roman"/>
          <w:sz w:val="24"/>
          <w:szCs w:val="24"/>
        </w:rPr>
        <w:t>в соответствии с</w:t>
      </w:r>
      <w:r w:rsidRPr="00E46883">
        <w:rPr>
          <w:rFonts w:ascii="Calibri" w:eastAsia="Calibri" w:hAnsi="Calibri" w:cs="Times New Roman"/>
          <w:sz w:val="24"/>
          <w:szCs w:val="24"/>
        </w:rPr>
        <w:t xml:space="preserve"> </w:t>
      </w:r>
      <w:r w:rsidRPr="00E46883">
        <w:rPr>
          <w:rFonts w:ascii="Times New Roman" w:eastAsia="Calibri" w:hAnsi="Times New Roman" w:cs="Times New Roman"/>
          <w:sz w:val="24"/>
          <w:szCs w:val="24"/>
        </w:rPr>
        <w:t>Приложением N 2.1 к Положению об организации оказания первичной медико-санитарной помощи взрослому населению, приказ Минздрава России от 15.05.2012 N 543н:</w:t>
      </w:r>
      <w:r w:rsidRPr="00E46883">
        <w:rPr>
          <w:rFonts w:ascii="Calibri" w:eastAsia="Calibri" w:hAnsi="Calibri" w:cs="Times New Roman"/>
          <w:sz w:val="24"/>
          <w:szCs w:val="24"/>
        </w:rPr>
        <w:t xml:space="preserve"> </w:t>
      </w:r>
    </w:p>
    <w:p w:rsidR="00E46883" w:rsidRPr="00E46883" w:rsidRDefault="00E46883" w:rsidP="00E46883">
      <w:pPr>
        <w:spacing w:after="0" w:line="240" w:lineRule="auto"/>
        <w:ind w:right="57" w:firstLine="709"/>
        <w:jc w:val="both"/>
        <w:rPr>
          <w:rFonts w:ascii="Calibri" w:eastAsia="Calibri" w:hAnsi="Calibri" w:cs="Times New Roman"/>
          <w:sz w:val="24"/>
          <w:szCs w:val="24"/>
        </w:rPr>
      </w:pPr>
      <w:r w:rsidRPr="00E46883">
        <w:rPr>
          <w:rFonts w:ascii="Times New Roman" w:eastAsia="Calibri" w:hAnsi="Times New Roman" w:cs="Times New Roman"/>
          <w:sz w:val="24"/>
          <w:szCs w:val="24"/>
        </w:rPr>
        <w:t>Аппарат рентгеновский маммографический цифровой с автоматизированными рабочими местами</w:t>
      </w:r>
    </w:p>
    <w:p w:rsidR="00E46883" w:rsidRPr="00E46883" w:rsidRDefault="00E46883" w:rsidP="00E46883">
      <w:pPr>
        <w:overflowPunct w:val="0"/>
        <w:autoSpaceDE w:val="0"/>
        <w:autoSpaceDN w:val="0"/>
        <w:adjustRightInd w:val="0"/>
        <w:spacing w:after="120" w:line="240" w:lineRule="auto"/>
        <w:jc w:val="center"/>
        <w:textAlignment w:val="baseline"/>
        <w:rPr>
          <w:rFonts w:ascii="Times New Roman" w:eastAsia="Calibri" w:hAnsi="Times New Roman" w:cs="Times New Roman"/>
          <w:b/>
          <w:sz w:val="24"/>
          <w:szCs w:val="24"/>
        </w:rPr>
      </w:pPr>
      <w:r w:rsidRPr="00E46883">
        <w:rPr>
          <w:rFonts w:ascii="Times New Roman" w:eastAsia="Calibri" w:hAnsi="Times New Roman" w:cs="Times New Roman"/>
          <w:b/>
          <w:sz w:val="24"/>
          <w:szCs w:val="24"/>
        </w:rPr>
        <w:t xml:space="preserve">Функциональные, технические и качественные характеристики товара </w:t>
      </w:r>
    </w:p>
    <w:p w:rsidR="00E46883" w:rsidRPr="00E46883" w:rsidRDefault="00E46883" w:rsidP="00E46883">
      <w:pPr>
        <w:overflowPunct w:val="0"/>
        <w:autoSpaceDE w:val="0"/>
        <w:autoSpaceDN w:val="0"/>
        <w:adjustRightInd w:val="0"/>
        <w:spacing w:after="120" w:line="240" w:lineRule="auto"/>
        <w:jc w:val="right"/>
        <w:textAlignment w:val="baseline"/>
        <w:rPr>
          <w:rFonts w:ascii="Times New Roman" w:eastAsia="Calibri" w:hAnsi="Times New Roman" w:cs="Times New Roman"/>
          <w:b/>
          <w:sz w:val="20"/>
          <w:szCs w:val="20"/>
        </w:rPr>
      </w:pPr>
      <w:r w:rsidRPr="00E46883">
        <w:rPr>
          <w:rFonts w:ascii="Times New Roman" w:eastAsia="Calibri" w:hAnsi="Times New Roman" w:cs="Times New Roman"/>
          <w:b/>
          <w:sz w:val="20"/>
          <w:szCs w:val="20"/>
        </w:rPr>
        <w:t>Таблица № 1</w:t>
      </w:r>
    </w:p>
    <w:tbl>
      <w:tblPr>
        <w:tblW w:w="507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1270"/>
        <w:gridCol w:w="2859"/>
        <w:gridCol w:w="1395"/>
        <w:gridCol w:w="1279"/>
        <w:gridCol w:w="2688"/>
      </w:tblGrid>
      <w:tr w:rsidR="00E46883" w:rsidRPr="00E46883" w:rsidTr="001874FA">
        <w:trPr>
          <w:trHeight w:val="20"/>
        </w:trPr>
        <w:tc>
          <w:tcPr>
            <w:tcW w:w="669" w:type="pct"/>
            <w:vMerge w:val="restart"/>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Наименование товара</w:t>
            </w:r>
          </w:p>
        </w:tc>
        <w:tc>
          <w:tcPr>
            <w:tcW w:w="4331" w:type="pct"/>
            <w:gridSpan w:val="4"/>
            <w:vAlign w:val="center"/>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Характеристики товара, работы, услуги</w:t>
            </w:r>
          </w:p>
        </w:tc>
      </w:tr>
      <w:tr w:rsidR="00E46883" w:rsidRPr="00E46883" w:rsidTr="001874FA">
        <w:trPr>
          <w:trHeight w:val="216"/>
        </w:trPr>
        <w:tc>
          <w:tcPr>
            <w:tcW w:w="669" w:type="pct"/>
            <w:vMerge/>
            <w:tcBorders>
              <w:bottom w:val="single" w:sz="4" w:space="0" w:color="000000"/>
            </w:tcBorders>
            <w:vAlign w:val="center"/>
          </w:tcPr>
          <w:p w:rsidR="00E46883" w:rsidRPr="00E46883" w:rsidRDefault="00E46883" w:rsidP="00E46883">
            <w:pPr>
              <w:spacing w:after="0" w:line="240" w:lineRule="auto"/>
              <w:jc w:val="center"/>
              <w:rPr>
                <w:rFonts w:ascii="Times New Roman" w:eastAsia="SimSun" w:hAnsi="Times New Roman" w:cs="Times New Roman"/>
                <w:b/>
                <w:sz w:val="24"/>
                <w:szCs w:val="24"/>
              </w:rPr>
            </w:pPr>
          </w:p>
        </w:tc>
        <w:tc>
          <w:tcPr>
            <w:tcW w:w="1506" w:type="pct"/>
            <w:tcBorders>
              <w:top w:val="nil"/>
              <w:bottom w:val="single" w:sz="4" w:space="0" w:color="000000"/>
            </w:tcBorders>
            <w:vAlign w:val="center"/>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Наименование характеристики</w:t>
            </w:r>
          </w:p>
        </w:tc>
        <w:tc>
          <w:tcPr>
            <w:tcW w:w="735" w:type="pct"/>
            <w:tcBorders>
              <w:top w:val="nil"/>
              <w:bottom w:val="single" w:sz="4" w:space="0" w:color="000000"/>
            </w:tcBorders>
            <w:vAlign w:val="center"/>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Значение характеристики</w:t>
            </w:r>
          </w:p>
        </w:tc>
        <w:tc>
          <w:tcPr>
            <w:tcW w:w="674" w:type="pct"/>
            <w:tcBorders>
              <w:top w:val="nil"/>
              <w:bottom w:val="single" w:sz="4" w:space="0" w:color="000000"/>
            </w:tcBorders>
            <w:vAlign w:val="center"/>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Единица измерения характеристики</w:t>
            </w:r>
          </w:p>
        </w:tc>
        <w:tc>
          <w:tcPr>
            <w:tcW w:w="1416" w:type="pct"/>
            <w:tcBorders>
              <w:top w:val="nil"/>
              <w:bottom w:val="single" w:sz="4" w:space="0" w:color="000000"/>
            </w:tcBorders>
          </w:tcPr>
          <w:p w:rsidR="00E46883" w:rsidRPr="00E46883" w:rsidRDefault="00E46883" w:rsidP="00E46883">
            <w:pPr>
              <w:spacing w:after="0" w:line="240" w:lineRule="auto"/>
              <w:jc w:val="center"/>
              <w:rPr>
                <w:rFonts w:ascii="Times New Roman" w:eastAsia="SimSun" w:hAnsi="Times New Roman" w:cs="Times New Roman"/>
                <w:b/>
                <w:sz w:val="24"/>
                <w:szCs w:val="24"/>
              </w:rPr>
            </w:pPr>
            <w:r w:rsidRPr="00E46883">
              <w:rPr>
                <w:rFonts w:ascii="Times New Roman" w:eastAsia="SimSun" w:hAnsi="Times New Roman" w:cs="Times New Roman"/>
                <w:b/>
                <w:sz w:val="24"/>
                <w:szCs w:val="24"/>
              </w:rPr>
              <w:t>Инструкция по заполнению характеристик в заявке</w:t>
            </w:r>
          </w:p>
        </w:tc>
      </w:tr>
      <w:tr w:rsidR="00E46883" w:rsidRPr="00E46883" w:rsidTr="001874FA">
        <w:tc>
          <w:tcPr>
            <w:tcW w:w="669" w:type="pct"/>
            <w:vMerge w:val="restart"/>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Система маммографическая рентгеновская стационарная, цифровая</w:t>
            </w: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Автоматизированное рабочее место врача-рентгенолога с программным обеспечением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Автоматизированное рабочее место рентгенолаборанта с программным обеспечением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Возможность проведения прицельных снимков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Возможность установки дополнительных видеокарт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Нет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Источник бесперебойного питания для автоматизированного рабочего места рентгенолаборанта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Нет</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Количество медицинских мониторов автоматизированного рабочего места врача-рентгенолога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1*</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Участник закупки указывает в заявке конкретное значение характеристики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Контрастная спектральная маммография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Нет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Моторизированная компрессия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Пластина компрессионная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Стандартная</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Пространственное разрешение, пар. лин/мм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10*</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Участник закупки указывает в заявке конкретное значение характеристики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Размер пикселя, мкм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54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Участник закупки указывает в заявке конкретное значение характеристики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Размер рабочего поля детектора, см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21х29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Участник закупки указывает в заявке конкретное значение характеристики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Разрешение специализированного медицинского монитора для врача-рентгенолога, МП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3*</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Участник закупки указывает в заявке конкретное значение характеристики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Рентгенозащитная ширма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Совместимость DICOM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Тип цифрового приемника рентгеновского излучения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Полноформатный плоскопанельный приемник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Устройство для стереотаксической биопсии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Нет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Функция томосинтеза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Нет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r w:rsidR="00E46883" w:rsidRPr="00E46883" w:rsidTr="001874FA">
        <w:tc>
          <w:tcPr>
            <w:tcW w:w="669" w:type="pct"/>
            <w:vMerge/>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506" w:type="pct"/>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Экран для защиты лица </w:t>
            </w:r>
          </w:p>
        </w:tc>
        <w:tc>
          <w:tcPr>
            <w:tcW w:w="735"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r w:rsidRPr="00E46883">
              <w:rPr>
                <w:rFonts w:ascii="Times New Roman" w:eastAsia="SimSun" w:hAnsi="Times New Roman" w:cs="Times New Roman"/>
                <w:sz w:val="24"/>
                <w:szCs w:val="24"/>
              </w:rPr>
              <w:t xml:space="preserve">Да </w:t>
            </w:r>
          </w:p>
        </w:tc>
        <w:tc>
          <w:tcPr>
            <w:tcW w:w="674" w:type="pct"/>
            <w:tcBorders>
              <w:bottom w:val="single" w:sz="4" w:space="0" w:color="000000"/>
            </w:tcBorders>
            <w:vAlign w:val="center"/>
          </w:tcPr>
          <w:p w:rsidR="00E46883" w:rsidRPr="00E46883" w:rsidRDefault="00E46883" w:rsidP="00E46883">
            <w:pPr>
              <w:spacing w:after="0" w:line="240" w:lineRule="auto"/>
              <w:rPr>
                <w:rFonts w:ascii="Times New Roman" w:eastAsia="SimSun" w:hAnsi="Times New Roman" w:cs="Times New Roman"/>
                <w:sz w:val="24"/>
                <w:szCs w:val="24"/>
              </w:rPr>
            </w:pPr>
          </w:p>
        </w:tc>
        <w:tc>
          <w:tcPr>
            <w:tcW w:w="1416" w:type="pct"/>
            <w:vAlign w:val="center"/>
          </w:tcPr>
          <w:p w:rsidR="00E46883" w:rsidRPr="00E46883" w:rsidRDefault="00E46883" w:rsidP="00E46883">
            <w:pPr>
              <w:spacing w:after="0" w:line="240" w:lineRule="auto"/>
              <w:jc w:val="center"/>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 не может изменяться участником закупки</w:t>
            </w:r>
          </w:p>
        </w:tc>
      </w:tr>
    </w:tbl>
    <w:p w:rsidR="00E46883" w:rsidRPr="00E46883" w:rsidRDefault="00E46883" w:rsidP="00E46883">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46883">
        <w:rPr>
          <w:rFonts w:ascii="Times New Roman" w:eastAsia="Times New Roman" w:hAnsi="Times New Roman" w:cs="Times New Roman"/>
          <w:bCs/>
          <w:i/>
          <w:sz w:val="20"/>
          <w:szCs w:val="20"/>
          <w:lang w:eastAsia="ru-RU"/>
        </w:rPr>
        <w:t>По значению показателя, отмеченному символом «*» участнику необходимо указать одно конкретное значение п</w:t>
      </w:r>
      <w:r w:rsidRPr="00E46883">
        <w:rPr>
          <w:rFonts w:ascii="Times New Roman" w:eastAsia="Times New Roman" w:hAnsi="Times New Roman" w:cs="Times New Roman"/>
          <w:i/>
          <w:sz w:val="20"/>
          <w:szCs w:val="20"/>
          <w:lang w:eastAsia="ru-RU"/>
        </w:rPr>
        <w:t xml:space="preserve">редлагаемого к поставке товара, </w:t>
      </w:r>
      <w:r w:rsidRPr="00E46883">
        <w:rPr>
          <w:rFonts w:ascii="Times New Roman" w:eastAsia="Times New Roman" w:hAnsi="Times New Roman" w:cs="Times New Roman"/>
          <w:b/>
          <w:i/>
          <w:sz w:val="20"/>
          <w:szCs w:val="20"/>
          <w:lang w:eastAsia="ru-RU"/>
        </w:rPr>
        <w:t xml:space="preserve">не допускается </w:t>
      </w:r>
      <w:r w:rsidRPr="00E46883">
        <w:rPr>
          <w:rFonts w:ascii="Times New Roman" w:eastAsia="Times New Roman" w:hAnsi="Times New Roman" w:cs="Times New Roman"/>
          <w:bCs/>
          <w:i/>
          <w:sz w:val="20"/>
          <w:szCs w:val="20"/>
          <w:lang w:eastAsia="ru-RU"/>
        </w:rPr>
        <w:t>использование знаков «</w:t>
      </w:r>
      <w:r w:rsidRPr="00E46883">
        <w:rPr>
          <w:rFonts w:ascii="Times New Roman" w:eastAsia="Times New Roman" w:hAnsi="Times New Roman" w:cs="Times New Roman"/>
          <w:i/>
          <w:sz w:val="20"/>
          <w:szCs w:val="20"/>
          <w:lang w:eastAsia="ru-RU"/>
        </w:rPr>
        <w:t>≥</w:t>
      </w:r>
      <w:r w:rsidRPr="00E46883">
        <w:rPr>
          <w:rFonts w:ascii="Times New Roman" w:eastAsia="Times New Roman" w:hAnsi="Times New Roman" w:cs="Times New Roman"/>
          <w:bCs/>
          <w:i/>
          <w:sz w:val="20"/>
          <w:szCs w:val="20"/>
          <w:lang w:eastAsia="ru-RU"/>
        </w:rPr>
        <w:t>», «</w:t>
      </w:r>
      <w:r w:rsidRPr="00E46883">
        <w:rPr>
          <w:rFonts w:ascii="Times New Roman" w:eastAsia="Times New Roman" w:hAnsi="Times New Roman" w:cs="Times New Roman"/>
          <w:i/>
          <w:sz w:val="20"/>
          <w:szCs w:val="20"/>
          <w:lang w:eastAsia="ru-RU"/>
        </w:rPr>
        <w:t>≤</w:t>
      </w:r>
      <w:r w:rsidRPr="00E46883">
        <w:rPr>
          <w:rFonts w:ascii="Times New Roman" w:eastAsia="Times New Roman" w:hAnsi="Times New Roman" w:cs="Times New Roman"/>
          <w:bCs/>
          <w:i/>
          <w:sz w:val="20"/>
          <w:szCs w:val="20"/>
          <w:lang w:eastAsia="ru-RU"/>
        </w:rPr>
        <w:t>».</w:t>
      </w:r>
      <w:r w:rsidRPr="00E46883">
        <w:rPr>
          <w:rFonts w:ascii="Times New Roman" w:eastAsia="Times New Roman" w:hAnsi="Times New Roman" w:cs="Times New Roman"/>
          <w:i/>
          <w:sz w:val="20"/>
          <w:szCs w:val="20"/>
          <w:lang w:eastAsia="ru-RU"/>
        </w:rPr>
        <w:t xml:space="preserve"> </w:t>
      </w:r>
    </w:p>
    <w:p w:rsidR="00E46883" w:rsidRPr="00E46883" w:rsidRDefault="00E46883" w:rsidP="00E46883">
      <w:pPr>
        <w:autoSpaceDE w:val="0"/>
        <w:autoSpaceDN w:val="0"/>
        <w:adjustRightInd w:val="0"/>
        <w:spacing w:after="0" w:line="240" w:lineRule="auto"/>
        <w:jc w:val="both"/>
        <w:rPr>
          <w:rFonts w:ascii="Times New Roman" w:eastAsia="Times New Roman" w:hAnsi="Times New Roman" w:cs="Times New Roman"/>
          <w:bCs/>
          <w:i/>
          <w:iCs/>
          <w:sz w:val="20"/>
          <w:szCs w:val="20"/>
          <w:lang w:eastAsia="ru-RU"/>
        </w:rPr>
      </w:pPr>
      <w:r w:rsidRPr="00E46883">
        <w:rPr>
          <w:rFonts w:ascii="Times New Roman" w:eastAsia="Times New Roman" w:hAnsi="Times New Roman" w:cs="Times New Roman"/>
          <w:bCs/>
          <w:i/>
          <w:sz w:val="20"/>
          <w:szCs w:val="20"/>
          <w:lang w:eastAsia="ru-RU"/>
        </w:rPr>
        <w:t>При этом знак «≥» означает, что участнику следует предоставить в заявке конкретный показатель, больше указанного значения или равный этому значению.</w:t>
      </w:r>
      <w:r w:rsidRPr="00E46883">
        <w:rPr>
          <w:rFonts w:ascii="Times New Roman" w:eastAsia="Times New Roman" w:hAnsi="Times New Roman" w:cs="Times New Roman"/>
          <w:bCs/>
          <w:i/>
          <w:iCs/>
          <w:sz w:val="20"/>
          <w:szCs w:val="20"/>
          <w:lang w:eastAsia="ru-RU"/>
        </w:rPr>
        <w:t xml:space="preserve"> </w:t>
      </w:r>
    </w:p>
    <w:p w:rsidR="00E46883" w:rsidRPr="00E46883" w:rsidRDefault="00E46883" w:rsidP="00E46883">
      <w:pPr>
        <w:autoSpaceDE w:val="0"/>
        <w:autoSpaceDN w:val="0"/>
        <w:adjustRightInd w:val="0"/>
        <w:spacing w:after="0" w:line="240" w:lineRule="auto"/>
        <w:jc w:val="both"/>
        <w:rPr>
          <w:rFonts w:ascii="Times New Roman" w:eastAsia="Times New Roman" w:hAnsi="Times New Roman" w:cs="Times New Roman"/>
          <w:bCs/>
          <w:i/>
          <w:iCs/>
          <w:sz w:val="20"/>
          <w:szCs w:val="20"/>
          <w:lang w:eastAsia="ru-RU"/>
        </w:rPr>
      </w:pPr>
      <w:r w:rsidRPr="00E46883">
        <w:rPr>
          <w:rFonts w:ascii="Times New Roman" w:eastAsia="Times New Roman" w:hAnsi="Times New Roman" w:cs="Times New Roman"/>
          <w:bCs/>
          <w:i/>
          <w:iCs/>
          <w:sz w:val="20"/>
          <w:szCs w:val="20"/>
          <w:lang w:eastAsia="ru-RU"/>
        </w:rPr>
        <w:t>При этом знак «≤» означает, что участнику следует предоставить в заявке конкретный показатель, меньше указанного значения или равный этому значению.</w:t>
      </w:r>
    </w:p>
    <w:p w:rsidR="00E46883" w:rsidRPr="00E46883" w:rsidRDefault="00E46883" w:rsidP="00E46883">
      <w:pPr>
        <w:suppressAutoHyphens/>
        <w:spacing w:after="0" w:line="240" w:lineRule="auto"/>
        <w:jc w:val="both"/>
        <w:rPr>
          <w:rFonts w:ascii="Times New Roman" w:eastAsia="Calibri" w:hAnsi="Times New Roman" w:cs="Times New Roman"/>
          <w:bCs/>
          <w:i/>
          <w:sz w:val="20"/>
          <w:szCs w:val="20"/>
          <w:lang w:eastAsia="ar-SA"/>
        </w:rPr>
      </w:pPr>
      <w:r w:rsidRPr="00E46883">
        <w:rPr>
          <w:rFonts w:ascii="Times New Roman" w:eastAsia="Calibri" w:hAnsi="Times New Roman" w:cs="Times New Roman"/>
          <w:bCs/>
          <w:i/>
          <w:sz w:val="20"/>
          <w:szCs w:val="20"/>
          <w:lang w:eastAsia="ar-SA"/>
        </w:rPr>
        <w:t>По значению показателя, отмеченному символом «**» участнику необходимо указать одно конкретное значение в отношении каждого размера рабочего поля, не допускается использование знака «≥». При этом знак «≥» означает, что участнику следует предоставить в заявке один конкретный показатель больше указанного значения или равный этому значению. Знак «≥» относится к обоим значениям показателя.</w:t>
      </w:r>
    </w:p>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Обратившись к характеристикам (значениям характеристик), установленным заказчиком, уполномоченным органом в описании объекта закупки по позиции КТРУ (26.60.11.113-00000089), и позиции КТРУ (26.60.11.113-00000090), которая должна была применена заказчиком, по мнению заявителя, Комиссия установила, что последние имеют один и тот же код ОКПД-2 и отличаются друг от друга исключительно по трем характеристикам:</w:t>
      </w:r>
    </w:p>
    <w:tbl>
      <w:tblPr>
        <w:tblStyle w:val="a3"/>
        <w:tblW w:w="0" w:type="auto"/>
        <w:tblLook w:val="04A0" w:firstRow="1" w:lastRow="0" w:firstColumn="1" w:lastColumn="0" w:noHBand="0" w:noVBand="1"/>
      </w:tblPr>
      <w:tblGrid>
        <w:gridCol w:w="2236"/>
        <w:gridCol w:w="2118"/>
        <w:gridCol w:w="2498"/>
        <w:gridCol w:w="2493"/>
      </w:tblGrid>
      <w:tr w:rsidR="00E46883" w:rsidRPr="00E46883" w:rsidTr="001874FA">
        <w:tc>
          <w:tcPr>
            <w:tcW w:w="211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Наименование характеристики</w:t>
            </w:r>
          </w:p>
        </w:tc>
        <w:tc>
          <w:tcPr>
            <w:tcW w:w="2137"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SimSun" w:hAnsi="Times New Roman" w:cs="Times New Roman"/>
                <w:sz w:val="24"/>
                <w:szCs w:val="24"/>
              </w:rPr>
              <w:t>Вид характеристики</w:t>
            </w:r>
          </w:p>
        </w:tc>
        <w:tc>
          <w:tcPr>
            <w:tcW w:w="2551" w:type="dxa"/>
          </w:tcPr>
          <w:p w:rsidR="00E46883" w:rsidRPr="00E46883" w:rsidRDefault="00E46883" w:rsidP="00E46883">
            <w:pPr>
              <w:widowControl w:val="0"/>
              <w:autoSpaceDE w:val="0"/>
              <w:autoSpaceDN w:val="0"/>
              <w:ind w:right="-1"/>
              <w:jc w:val="both"/>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w:t>
            </w:r>
          </w:p>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Andale Sans UI" w:hAnsi="Times New Roman" w:cs="Times New Roman"/>
                <w:b/>
                <w:kern w:val="2"/>
                <w:sz w:val="24"/>
                <w:szCs w:val="24"/>
              </w:rPr>
              <w:t>26.60.11.113-00000089</w:t>
            </w:r>
          </w:p>
        </w:tc>
        <w:tc>
          <w:tcPr>
            <w:tcW w:w="2546" w:type="dxa"/>
          </w:tcPr>
          <w:p w:rsidR="00E46883" w:rsidRPr="00E46883" w:rsidRDefault="00E46883" w:rsidP="00E46883">
            <w:pPr>
              <w:widowControl w:val="0"/>
              <w:autoSpaceDE w:val="0"/>
              <w:autoSpaceDN w:val="0"/>
              <w:ind w:right="-1"/>
              <w:jc w:val="both"/>
              <w:rPr>
                <w:rFonts w:ascii="Times New Roman" w:eastAsia="SimSun" w:hAnsi="Times New Roman" w:cs="Times New Roman"/>
                <w:sz w:val="24"/>
                <w:szCs w:val="24"/>
              </w:rPr>
            </w:pPr>
            <w:r w:rsidRPr="00E46883">
              <w:rPr>
                <w:rFonts w:ascii="Times New Roman" w:eastAsia="SimSun" w:hAnsi="Times New Roman" w:cs="Times New Roman"/>
                <w:sz w:val="24"/>
                <w:szCs w:val="24"/>
              </w:rPr>
              <w:t>Значение характеристики</w:t>
            </w:r>
          </w:p>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Andale Sans UI" w:hAnsi="Times New Roman" w:cs="Times New Roman"/>
                <w:b/>
                <w:kern w:val="2"/>
                <w:sz w:val="24"/>
                <w:szCs w:val="24"/>
              </w:rPr>
              <w:t>26.60.11.113-00000090</w:t>
            </w:r>
          </w:p>
        </w:tc>
      </w:tr>
      <w:tr w:rsidR="00E46883" w:rsidRPr="00E46883" w:rsidTr="001874FA">
        <w:tc>
          <w:tcPr>
            <w:tcW w:w="211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SimSun" w:hAnsi="Times New Roman" w:cs="Times New Roman"/>
                <w:b/>
                <w:sz w:val="24"/>
                <w:szCs w:val="24"/>
              </w:rPr>
              <w:t>Пространственное разрешение, пар. лин/мм</w:t>
            </w:r>
          </w:p>
        </w:tc>
        <w:tc>
          <w:tcPr>
            <w:tcW w:w="2137"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Неизменяемая заказчиком</w:t>
            </w:r>
          </w:p>
        </w:tc>
        <w:tc>
          <w:tcPr>
            <w:tcW w:w="255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SimSun" w:hAnsi="Times New Roman" w:cs="Times New Roman"/>
                <w:b/>
                <w:sz w:val="24"/>
                <w:szCs w:val="24"/>
              </w:rPr>
              <w:t>≥ 10</w:t>
            </w:r>
          </w:p>
        </w:tc>
        <w:tc>
          <w:tcPr>
            <w:tcW w:w="2546"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Times New Roman" w:hAnsi="Times New Roman" w:cs="Times New Roman"/>
                <w:b/>
                <w:sz w:val="24"/>
                <w:szCs w:val="24"/>
              </w:rPr>
              <w:t>≥ 5</w:t>
            </w:r>
          </w:p>
        </w:tc>
      </w:tr>
      <w:tr w:rsidR="00E46883" w:rsidRPr="00E46883" w:rsidTr="001874FA">
        <w:tc>
          <w:tcPr>
            <w:tcW w:w="211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Times New Roman" w:hAnsi="Times New Roman" w:cs="Times New Roman"/>
                <w:b/>
                <w:sz w:val="24"/>
                <w:szCs w:val="24"/>
              </w:rPr>
              <w:t>Размер пикселя, мкм</w:t>
            </w:r>
          </w:p>
        </w:tc>
        <w:tc>
          <w:tcPr>
            <w:tcW w:w="2137"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Неизменяемая заказчиком</w:t>
            </w:r>
          </w:p>
        </w:tc>
        <w:tc>
          <w:tcPr>
            <w:tcW w:w="255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SimSun" w:hAnsi="Times New Roman" w:cs="Times New Roman"/>
                <w:b/>
                <w:sz w:val="24"/>
                <w:szCs w:val="24"/>
              </w:rPr>
              <w:t>≤ 54</w:t>
            </w:r>
          </w:p>
        </w:tc>
        <w:tc>
          <w:tcPr>
            <w:tcW w:w="2546"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Times New Roman" w:hAnsi="Times New Roman" w:cs="Times New Roman"/>
                <w:b/>
                <w:sz w:val="24"/>
                <w:szCs w:val="24"/>
              </w:rPr>
              <w:t>≤ 100</w:t>
            </w:r>
          </w:p>
        </w:tc>
      </w:tr>
      <w:tr w:rsidR="00E46883" w:rsidRPr="00E46883" w:rsidTr="001874FA">
        <w:trPr>
          <w:trHeight w:val="565"/>
        </w:trPr>
        <w:tc>
          <w:tcPr>
            <w:tcW w:w="2111" w:type="dxa"/>
            <w:vMerge w:val="restart"/>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SimSun" w:hAnsi="Times New Roman" w:cs="Times New Roman"/>
                <w:b/>
                <w:sz w:val="24"/>
                <w:szCs w:val="24"/>
              </w:rPr>
              <w:t>Тип цифрового приемника рентгеновского излучения</w:t>
            </w:r>
          </w:p>
        </w:tc>
        <w:tc>
          <w:tcPr>
            <w:tcW w:w="2137" w:type="dxa"/>
            <w:vMerge w:val="restart"/>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Изменяемая заказчиком (выбор одного варианта из альтернативных)</w:t>
            </w:r>
          </w:p>
        </w:tc>
        <w:tc>
          <w:tcPr>
            <w:tcW w:w="2551" w:type="dxa"/>
            <w:vMerge w:val="restart"/>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Полноформатный плоскопанельный приемник</w:t>
            </w:r>
          </w:p>
        </w:tc>
        <w:tc>
          <w:tcPr>
            <w:tcW w:w="2546"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Полноформатный плоскопанельный приемник</w:t>
            </w:r>
          </w:p>
        </w:tc>
      </w:tr>
      <w:tr w:rsidR="00E46883" w:rsidRPr="00E46883" w:rsidTr="001874FA">
        <w:trPr>
          <w:trHeight w:val="577"/>
        </w:trPr>
        <w:tc>
          <w:tcPr>
            <w:tcW w:w="2111" w:type="dxa"/>
            <w:vMerge/>
          </w:tcPr>
          <w:p w:rsidR="00E46883" w:rsidRPr="00E46883" w:rsidRDefault="00E46883" w:rsidP="00E46883">
            <w:pPr>
              <w:widowControl w:val="0"/>
              <w:autoSpaceDE w:val="0"/>
              <w:autoSpaceDN w:val="0"/>
              <w:ind w:right="-1"/>
              <w:jc w:val="both"/>
              <w:rPr>
                <w:rFonts w:ascii="Times New Roman" w:eastAsia="SimSun" w:hAnsi="Times New Roman" w:cs="Times New Roman"/>
                <w:sz w:val="24"/>
                <w:szCs w:val="24"/>
              </w:rPr>
            </w:pPr>
          </w:p>
        </w:tc>
        <w:tc>
          <w:tcPr>
            <w:tcW w:w="2137" w:type="dxa"/>
            <w:vMerge/>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p>
        </w:tc>
        <w:tc>
          <w:tcPr>
            <w:tcW w:w="2551" w:type="dxa"/>
            <w:vMerge/>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p>
        </w:tc>
        <w:tc>
          <w:tcPr>
            <w:tcW w:w="2546" w:type="dxa"/>
          </w:tcPr>
          <w:p w:rsidR="00E46883" w:rsidRPr="00E46883" w:rsidRDefault="00E46883" w:rsidP="00E46883">
            <w:pPr>
              <w:widowControl w:val="0"/>
              <w:autoSpaceDE w:val="0"/>
              <w:autoSpaceDN w:val="0"/>
              <w:ind w:right="-1"/>
              <w:jc w:val="both"/>
              <w:rPr>
                <w:rFonts w:ascii="Times New Roman" w:eastAsia="Times New Roman" w:hAnsi="Times New Roman" w:cs="Times New Roman"/>
                <w:b/>
                <w:sz w:val="24"/>
                <w:szCs w:val="24"/>
              </w:rPr>
            </w:pPr>
            <w:r w:rsidRPr="00E46883">
              <w:rPr>
                <w:rFonts w:ascii="Times New Roman" w:eastAsia="Times New Roman" w:hAnsi="Times New Roman" w:cs="Times New Roman"/>
                <w:b/>
                <w:sz w:val="24"/>
                <w:szCs w:val="24"/>
              </w:rPr>
              <w:t>Система цифровой радиографии</w:t>
            </w:r>
          </w:p>
        </w:tc>
      </w:tr>
      <w:tr w:rsidR="00E46883" w:rsidRPr="00E46883" w:rsidTr="001874FA">
        <w:trPr>
          <w:trHeight w:val="273"/>
        </w:trPr>
        <w:tc>
          <w:tcPr>
            <w:tcW w:w="2111" w:type="dxa"/>
            <w:vMerge/>
          </w:tcPr>
          <w:p w:rsidR="00E46883" w:rsidRPr="00E46883" w:rsidRDefault="00E46883" w:rsidP="00E46883">
            <w:pPr>
              <w:widowControl w:val="0"/>
              <w:autoSpaceDE w:val="0"/>
              <w:autoSpaceDN w:val="0"/>
              <w:ind w:right="-1"/>
              <w:jc w:val="both"/>
              <w:rPr>
                <w:rFonts w:ascii="Times New Roman" w:eastAsia="SimSun" w:hAnsi="Times New Roman" w:cs="Times New Roman"/>
                <w:sz w:val="24"/>
                <w:szCs w:val="24"/>
              </w:rPr>
            </w:pPr>
          </w:p>
        </w:tc>
        <w:tc>
          <w:tcPr>
            <w:tcW w:w="2137" w:type="dxa"/>
            <w:vMerge/>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p>
        </w:tc>
        <w:tc>
          <w:tcPr>
            <w:tcW w:w="2551"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Линейный сканирующий детектор</w:t>
            </w:r>
          </w:p>
        </w:tc>
        <w:tc>
          <w:tcPr>
            <w:tcW w:w="2546" w:type="dxa"/>
          </w:tcPr>
          <w:p w:rsidR="00E46883" w:rsidRPr="00E46883" w:rsidRDefault="00E46883" w:rsidP="00E46883">
            <w:pPr>
              <w:widowControl w:val="0"/>
              <w:autoSpaceDE w:val="0"/>
              <w:autoSpaceDN w:val="0"/>
              <w:ind w:right="-1"/>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Линейный сканирующий детектор</w:t>
            </w:r>
          </w:p>
        </w:tc>
      </w:tr>
    </w:tbl>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 xml:space="preserve">Как отметили представители заказчика, уполномоченного органа в своих письменных пояснениях: «Система маммографическая рентгеновская стационарная, цифровая – это комплект изделий, предназначенных для генерации рентгеновских </w:t>
      </w:r>
      <w:r w:rsidRPr="00E46883">
        <w:rPr>
          <w:rFonts w:ascii="Times New Roman" w:eastAsia="Times New Roman" w:hAnsi="Times New Roman" w:cs="Times New Roman"/>
          <w:sz w:val="24"/>
          <w:szCs w:val="24"/>
        </w:rPr>
        <w:lastRenderedPageBreak/>
        <w:t>изображений груди с использованием цифровых технологий получения и отображения изображений. Используется для оптимизации способности пользователя визуально оценивать анатомию и функционирование кровеносных и лимфатических сосудов груди. Часто называется цифровой маммографической системой (ОМЗ) и используется для скрининга рака молочной железы и во время процедур биопсии (для размещения, например, маркеров для биопсии или стереотаксической биопсии). Разработан для получения двумерных (2-0) рентгеновских изображений, однако может включать программное обеспечение для обработки нескольких изображений и создания трехмерного (3-0) изображения/модели (томографическая реконструкция, томосинтез).</w:t>
      </w:r>
    </w:p>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hAnsi="Times New Roman" w:cs="Times New Roman"/>
          <w:sz w:val="24"/>
          <w:szCs w:val="24"/>
        </w:rPr>
        <w:t>Аппараты соответствующие обеим позициям КТРУ по своему функциональному назначению аналогичны, однако, заказчик при формировании своих требований к объекту закупки (выборе той или иной позиции КТРУ) исходил из</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потребностей лечебного учреждения и следовал методическим рекомендациям</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Министерства здравоохранения РФ, брал за основу ГОСТ Р 58448-2019.</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АППАРАТЫ РЕНТГЕНОВСКИЕ МАММОГРАФИЧЕСКИЕ С ЦИФРОВОЙ</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 xml:space="preserve">РЕГИСТРАЦИЕЙ ИЗОБРАЖЕНИЯ (далее – ГОСТ Р 58448-2019). В соответствии с методическими рекомендациями Министерства здравоохранения РФ требованием к пространственному разрешению при проведении рентгеномаммографических исследований является не менее 10 пар линий/мм, что позволяет обнаруживать патологические образования в молочной железе на самых ранних стадиях. Это и является целью диагностикой молочных желез, как в первичной врачебной медико-санитарной помощи, так и при проведении специализированной медицинской помощи для возможности проведения более раннего лечения и профилактики. </w:t>
      </w:r>
    </w:p>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hAnsi="Times New Roman" w:cs="Times New Roman"/>
          <w:sz w:val="24"/>
          <w:szCs w:val="24"/>
        </w:rPr>
        <w:t>В соответствии с ГОСТ Р58448-2019 существенные технические характеристики для</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аппаратов рентгеновских маммографических с цифровой регистрацией</w:t>
      </w:r>
      <w:r w:rsidRPr="00E46883">
        <w:rPr>
          <w:rFonts w:ascii="Times New Roman" w:eastAsia="Times New Roman" w:hAnsi="Times New Roman" w:cs="Times New Roman"/>
          <w:sz w:val="24"/>
          <w:szCs w:val="24"/>
        </w:rPr>
        <w:t xml:space="preserve"> </w:t>
      </w:r>
      <w:r w:rsidRPr="00E46883">
        <w:rPr>
          <w:rFonts w:ascii="Times New Roman" w:hAnsi="Times New Roman" w:cs="Times New Roman"/>
          <w:sz w:val="24"/>
          <w:szCs w:val="24"/>
        </w:rPr>
        <w:t>изображения обладают определенными значениями, в том числе:</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 xml:space="preserve">- пункт 4.3 </w:t>
      </w:r>
      <w:r w:rsidRPr="00E46883">
        <w:rPr>
          <w:rFonts w:ascii="Times New Roman" w:hAnsi="Times New Roman" w:cs="Times New Roman"/>
          <w:b/>
          <w:sz w:val="24"/>
          <w:szCs w:val="24"/>
        </w:rPr>
        <w:t>Цифровой приемник рентгеновского изображения:</w:t>
      </w:r>
    </w:p>
    <w:p w:rsidR="00E46883" w:rsidRPr="00E46883" w:rsidRDefault="00E46883" w:rsidP="00E46883">
      <w:pPr>
        <w:spacing w:after="0" w:line="240" w:lineRule="auto"/>
        <w:jc w:val="both"/>
        <w:rPr>
          <w:rFonts w:ascii="Times New Roman" w:hAnsi="Times New Roman" w:cs="Times New Roman"/>
          <w:sz w:val="24"/>
          <w:szCs w:val="24"/>
        </w:rPr>
      </w:pPr>
      <w:r w:rsidRPr="00E46883">
        <w:rPr>
          <w:rFonts w:ascii="Times New Roman" w:hAnsi="Times New Roman" w:cs="Times New Roman"/>
          <w:sz w:val="24"/>
          <w:szCs w:val="24"/>
        </w:rPr>
        <w:t xml:space="preserve">подункт 4.3.3 </w:t>
      </w:r>
      <w:r w:rsidRPr="00E46883">
        <w:rPr>
          <w:rFonts w:ascii="Times New Roman" w:hAnsi="Times New Roman" w:cs="Times New Roman"/>
          <w:b/>
          <w:sz w:val="24"/>
          <w:szCs w:val="24"/>
        </w:rPr>
        <w:t>Размер пикселя - не более 85 мкм.</w:t>
      </w:r>
    </w:p>
    <w:p w:rsidR="00E46883" w:rsidRPr="00E46883" w:rsidRDefault="00E46883" w:rsidP="00E46883">
      <w:pPr>
        <w:spacing w:after="0" w:line="240" w:lineRule="auto"/>
        <w:jc w:val="both"/>
        <w:rPr>
          <w:rFonts w:ascii="Times New Roman" w:hAnsi="Times New Roman" w:cs="Times New Roman"/>
          <w:b/>
          <w:sz w:val="24"/>
          <w:szCs w:val="24"/>
        </w:rPr>
      </w:pPr>
      <w:r w:rsidRPr="00E46883">
        <w:rPr>
          <w:rFonts w:ascii="Times New Roman" w:hAnsi="Times New Roman" w:cs="Times New Roman"/>
          <w:sz w:val="24"/>
          <w:szCs w:val="24"/>
        </w:rPr>
        <w:t xml:space="preserve">подпункт 4.3.4 </w:t>
      </w:r>
      <w:r w:rsidRPr="00E46883">
        <w:rPr>
          <w:rFonts w:ascii="Times New Roman" w:hAnsi="Times New Roman" w:cs="Times New Roman"/>
          <w:b/>
          <w:sz w:val="24"/>
          <w:szCs w:val="24"/>
        </w:rPr>
        <w:t>Пространственное разрешение (для аппаратов, использующих плоскопанельный цифровой рентгеновский приемник) - не менее шести пар линий/мм.</w:t>
      </w:r>
    </w:p>
    <w:p w:rsidR="00E46883" w:rsidRPr="00E46883" w:rsidRDefault="00E46883" w:rsidP="00E46883">
      <w:pPr>
        <w:widowControl w:val="0"/>
        <w:autoSpaceDE w:val="0"/>
        <w:autoSpaceDN w:val="0"/>
        <w:spacing w:after="0" w:line="240" w:lineRule="auto"/>
        <w:ind w:right="-1" w:firstLine="709"/>
        <w:jc w:val="both"/>
        <w:rPr>
          <w:rFonts w:ascii="Times New Roman" w:hAnsi="Times New Roman" w:cs="Times New Roman"/>
          <w:sz w:val="24"/>
          <w:szCs w:val="24"/>
        </w:rPr>
      </w:pPr>
      <w:r w:rsidRPr="00E46883">
        <w:rPr>
          <w:rFonts w:ascii="Times New Roman" w:hAnsi="Times New Roman" w:cs="Times New Roman"/>
          <w:sz w:val="24"/>
          <w:szCs w:val="24"/>
        </w:rPr>
        <w:t>Из требований жалобы, заказчику предлагается заменить КТРУ 26.60.11.113-00000089 на КТРУ 26.60.11.113-00000090, где указанные (клинически значимые для Заказчика) параметры не соответствую как ГОСТ Р58448-2019, так и методическими рекомендациями Министерства здравоохранения РФ, а именно:</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 пространственное разрешение, пар. лин/мм ≥ 5 (даже не 6);</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 размер пикселя, мкм ≤ 100 (даже не 85).</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При этом, данное медицинское оборудование приобретается для оказания первичной врачебной медико-санитарной помощи в амбулаторных условиях и дневном стационаре. Целью проведения обследований является выявление рака молочной железы на ранних стадиях. В связи с чем, для данной категории обследований необходимо оборудование, способное дифференцировать опухоли молочных желез с минимальными размерами, в наибольшей степени соответствующее характеристикам, указанным по позиции КТРУ 26.60.11.113-00000089.</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В отношении соблюдения типовых технических характеристик, направляемых на регулярной основе Росздравнадзором необходимо отметить следующее.</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 xml:space="preserve">В соответствии с п. 10 приложения № 10 к государственной программе РФ «Развитие здравоохранения», утвержденной постановлением Правительства РФ от 26.12.2017 №1640 Федеральной службой по надзору в сфере здравоохранения реализуются полномочия по осуществлению оценки технических заданий на медицинские изделия, закупаемые в рамках реализации региональных проектов и программ модернизации первичного звена заседания Оперативного штаба Министерства здравоохранения Российской Федерации от 26.01.2023 №73/13-7/29 (пункт 2.9.1) Управлению Федеральной службы по надзору в сфере </w:t>
      </w:r>
      <w:r w:rsidRPr="00E46883">
        <w:rPr>
          <w:rFonts w:ascii="Times New Roman" w:hAnsi="Times New Roman" w:cs="Times New Roman"/>
          <w:sz w:val="24"/>
          <w:szCs w:val="24"/>
        </w:rPr>
        <w:lastRenderedPageBreak/>
        <w:t>здравоохранения поручено разработать типовые технические характеристики на медицинское оборудование с учетом уровня медицинской организации и целям программы.</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Закупка оборудования в рамках данного аукциона осуществляется за счет средств областного бюджета (субсидия на иные цели), а не в рамках государственной программы Российской Федерации «Развитие здравоохранения», что, в свою очередь, не обязывает заказчика руководствоваться типовыми техническими характеристиками.</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Соответственно значения характеристик, установленных по коду КТРУ 26.60.11.113-00000090, не соответствуют потребности заказчика. При этом, письмо № 04-50821/24 от 16.08.2024 г Федеральной службы по надзору в сфере здравоохранения носит рекомендательный характер...».</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 xml:space="preserve">Исходя из указанной позиции и вышеизложенных положений законодательства о контрактной системе следует, что в зависимости от своих потребностей заказчик в описании объекта закупки должен установить требования с учетом специфики его деятельности (выбрать наиболее подходящую позицию Каталога товаров, работ, услуг).  При этом данные положения законодательства о контрактной системе не регламентируют порядок выбора конкретной позиции КТРУ («придерживаться» каких-либо определенных позиций КТРУ и «избегать» других при условии схожести позиций КТРУ по ряду характеристик). </w:t>
      </w:r>
    </w:p>
    <w:p w:rsidR="00E46883" w:rsidRPr="00E46883" w:rsidRDefault="00E46883" w:rsidP="00E46883">
      <w:pPr>
        <w:spacing w:after="0" w:line="240" w:lineRule="auto"/>
        <w:ind w:firstLine="709"/>
        <w:jc w:val="both"/>
        <w:rPr>
          <w:rFonts w:ascii="Times New Roman" w:hAnsi="Times New Roman" w:cs="Times New Roman"/>
          <w:sz w:val="24"/>
          <w:szCs w:val="24"/>
        </w:rPr>
      </w:pPr>
      <w:r w:rsidRPr="00E46883">
        <w:rPr>
          <w:rFonts w:ascii="Times New Roman" w:hAnsi="Times New Roman" w:cs="Times New Roman"/>
          <w:sz w:val="24"/>
          <w:szCs w:val="24"/>
        </w:rPr>
        <w:t>В настоящем случае з</w:t>
      </w:r>
      <w:r w:rsidRPr="00E46883">
        <w:rPr>
          <w:rFonts w:ascii="Times New Roman" w:eastAsia="Times New Roman" w:hAnsi="Times New Roman" w:cs="Times New Roman"/>
          <w:sz w:val="24"/>
          <w:szCs w:val="24"/>
        </w:rPr>
        <w:t>аказчик при определении соответствующей позиции КТРУ ориентировался на потребности лечебного учреждения с учетом специфики деятельности последнего. Соответственно, требования законодательства о контрактной системе заказчиком, уполномоченным органом при формировании описания объекта закупки соблюдены.</w:t>
      </w:r>
    </w:p>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Следует отметить, что Письмо от 16.08.2024 № 04-50824/24, на которое ссылается заявитель, указывает на полномочия по осуществлению оценки технических заданий на закупаемые в рамках реализации региональных проектов и программ модернизации первичного звена здравоохранения медицинские изделия, которые реализуются Федеральной службой по надзору в сфере</w:t>
      </w:r>
      <w:r w:rsidRPr="00E46883">
        <w:rPr>
          <w:rFonts w:ascii="Times New Roman" w:eastAsia="Times New Roman" w:hAnsi="Times New Roman" w:cs="Times New Roman"/>
        </w:rPr>
        <w:t xml:space="preserve"> </w:t>
      </w:r>
      <w:r w:rsidRPr="00E46883">
        <w:rPr>
          <w:rFonts w:ascii="Times New Roman" w:eastAsia="Times New Roman" w:hAnsi="Times New Roman" w:cs="Times New Roman"/>
          <w:sz w:val="24"/>
          <w:szCs w:val="24"/>
        </w:rPr>
        <w:t xml:space="preserve">здравоохранения, посредством своих территориальных органов, в соответствии с пунктом 10 приложения № 10 к государственной программе Российской Федерации «Развитие здравоохранения», утвержденной постановлением Правительства Российской Федерации от 26.12.2017 № 1640. </w:t>
      </w:r>
    </w:p>
    <w:p w:rsidR="00E46883" w:rsidRPr="00E46883" w:rsidRDefault="00E46883" w:rsidP="00E46883">
      <w:pPr>
        <w:widowControl w:val="0"/>
        <w:autoSpaceDE w:val="0"/>
        <w:autoSpaceDN w:val="0"/>
        <w:spacing w:after="0" w:line="240" w:lineRule="auto"/>
        <w:ind w:right="-1" w:firstLine="709"/>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Настоящая же закупка осуществляется вне федеральных и региональных программ, за счет областного бюджета. Применение, указанных в письме рекомендаций, носит рекомендательный характер.</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Кроме того заявителем в содержании и составе своей жалобы не представлены неопровержимые доказательства того, что сформированное подобным образом описание объекта закупки (с соответствующей позицией КТРУ) повлекло ограничение конкуренции.</w:t>
      </w:r>
    </w:p>
    <w:p w:rsidR="00E46883" w:rsidRPr="00E46883" w:rsidRDefault="00E46883" w:rsidP="00E46883">
      <w:pPr>
        <w:widowControl w:val="0"/>
        <w:autoSpaceDE w:val="0"/>
        <w:autoSpaceDN w:val="0"/>
        <w:spacing w:after="0" w:line="240" w:lineRule="auto"/>
        <w:ind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Таким образом, Комиссия Ярославского межрегионального УФАС России не усматривает оснований для констатации в действиях заказчика, уполномоченного органа нарушений действующего законодательства о контрактной системе.</w:t>
      </w:r>
    </w:p>
    <w:p w:rsidR="00E46883" w:rsidRPr="00E46883" w:rsidRDefault="00E46883" w:rsidP="00E46883">
      <w:pPr>
        <w:widowControl w:val="0"/>
        <w:autoSpaceDE w:val="0"/>
        <w:autoSpaceDN w:val="0"/>
        <w:spacing w:before="1" w:after="0" w:line="240" w:lineRule="auto"/>
        <w:ind w:left="115"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На основании изложенного и руководствуясь частью 8 статьи 106 Федерального закона от</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05.04.2013г.</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44-ФЗ,</w:t>
      </w:r>
      <w:r w:rsidRPr="00E46883">
        <w:rPr>
          <w:rFonts w:ascii="Times New Roman" w:eastAsia="Times New Roman" w:hAnsi="Times New Roman" w:cs="Times New Roman"/>
          <w:spacing w:val="-5"/>
          <w:sz w:val="24"/>
          <w:szCs w:val="24"/>
        </w:rPr>
        <w:t xml:space="preserve"> </w:t>
      </w:r>
      <w:r w:rsidRPr="00E46883">
        <w:rPr>
          <w:rFonts w:ascii="Times New Roman" w:eastAsia="Times New Roman" w:hAnsi="Times New Roman" w:cs="Times New Roman"/>
          <w:sz w:val="24"/>
          <w:szCs w:val="24"/>
        </w:rPr>
        <w:t>Комиссия</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Ярославского</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УФАС</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России</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по</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контролю</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закупок,</w:t>
      </w:r>
    </w:p>
    <w:p w:rsidR="00E46883" w:rsidRPr="00E46883" w:rsidRDefault="00E46883" w:rsidP="00E46883">
      <w:pPr>
        <w:widowControl w:val="0"/>
        <w:autoSpaceDE w:val="0"/>
        <w:autoSpaceDN w:val="0"/>
        <w:spacing w:after="0" w:line="240" w:lineRule="auto"/>
        <w:ind w:right="-1"/>
        <w:jc w:val="center"/>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решила:</w:t>
      </w:r>
    </w:p>
    <w:p w:rsidR="00E46883" w:rsidRPr="00E46883" w:rsidRDefault="00E46883" w:rsidP="00E46883">
      <w:pPr>
        <w:widowControl w:val="0"/>
        <w:autoSpaceDE w:val="0"/>
        <w:autoSpaceDN w:val="0"/>
        <w:spacing w:after="0" w:line="240" w:lineRule="auto"/>
        <w:ind w:right="-1"/>
        <w:rPr>
          <w:rFonts w:ascii="Times New Roman" w:eastAsia="Times New Roman" w:hAnsi="Times New Roman" w:cs="Times New Roman"/>
          <w:sz w:val="24"/>
          <w:szCs w:val="24"/>
          <w:highlight w:val="yellow"/>
        </w:rPr>
      </w:pPr>
    </w:p>
    <w:p w:rsidR="00E46883" w:rsidRPr="00E46883" w:rsidRDefault="00E46883" w:rsidP="00E46883">
      <w:pPr>
        <w:widowControl w:val="0"/>
        <w:autoSpaceDE w:val="0"/>
        <w:autoSpaceDN w:val="0"/>
        <w:spacing w:after="0" w:line="240" w:lineRule="auto"/>
        <w:ind w:left="115"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признать</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жалобу</w:t>
      </w:r>
      <w:r w:rsidRPr="00E46883">
        <w:rPr>
          <w:rFonts w:ascii="Times New Roman" w:eastAsia="Times New Roman" w:hAnsi="Times New Roman" w:cs="Times New Roman"/>
          <w:spacing w:val="1"/>
          <w:sz w:val="24"/>
          <w:szCs w:val="24"/>
        </w:rPr>
        <w:t xml:space="preserve"> ООО «ГЕЛПИК-Ф» на действия заказчика, государственного бюджетного учреждения здравоохранения Ярославской области «Клиническая больница № 2», и уполномоченного органа, министерства конкурентной политики Ярославской области, при проведении электронного аукциона на право заключения контракта на поставку медицинских изделий (Система маммографическая рентгеновская стационарная, цифровая) ввод в эксплуатацию медицинских изделий, обучение правилам </w:t>
      </w:r>
      <w:r w:rsidRPr="00E46883">
        <w:rPr>
          <w:rFonts w:ascii="Times New Roman" w:eastAsia="Times New Roman" w:hAnsi="Times New Roman" w:cs="Times New Roman"/>
          <w:spacing w:val="1"/>
          <w:sz w:val="24"/>
          <w:szCs w:val="24"/>
        </w:rPr>
        <w:lastRenderedPageBreak/>
        <w:t>эксплуатации специалистов, эксплуатирующих медицинские изделия (извещение № 0171200001924003236),</w:t>
      </w:r>
      <w:r w:rsidRPr="00E46883">
        <w:rPr>
          <w:rFonts w:ascii="Times New Roman" w:eastAsia="Times New Roman" w:hAnsi="Times New Roman" w:cs="Times New Roman"/>
          <w:sz w:val="24"/>
          <w:szCs w:val="24"/>
        </w:rPr>
        <w:t xml:space="preserve"> необоснованной.</w:t>
      </w:r>
    </w:p>
    <w:p w:rsidR="00E46883" w:rsidRPr="00E46883" w:rsidRDefault="00E46883" w:rsidP="00E46883">
      <w:pPr>
        <w:widowControl w:val="0"/>
        <w:autoSpaceDE w:val="0"/>
        <w:autoSpaceDN w:val="0"/>
        <w:spacing w:after="0" w:line="240" w:lineRule="auto"/>
        <w:ind w:left="115" w:right="-1" w:firstLine="710"/>
        <w:jc w:val="both"/>
        <w:rPr>
          <w:rFonts w:ascii="Times New Roman" w:eastAsia="Times New Roman" w:hAnsi="Times New Roman" w:cs="Times New Roman"/>
          <w:sz w:val="24"/>
          <w:szCs w:val="24"/>
          <w:highlight w:val="yellow"/>
        </w:rPr>
      </w:pPr>
    </w:p>
    <w:p w:rsidR="00E46883" w:rsidRPr="00E46883" w:rsidRDefault="00E46883" w:rsidP="00E46883">
      <w:pPr>
        <w:widowControl w:val="0"/>
        <w:autoSpaceDE w:val="0"/>
        <w:autoSpaceDN w:val="0"/>
        <w:spacing w:after="0" w:line="240" w:lineRule="auto"/>
        <w:ind w:left="115" w:right="-1" w:firstLine="710"/>
        <w:jc w:val="both"/>
        <w:rPr>
          <w:rFonts w:ascii="Times New Roman" w:eastAsia="Times New Roman" w:hAnsi="Times New Roman" w:cs="Times New Roman"/>
          <w:sz w:val="24"/>
          <w:szCs w:val="24"/>
        </w:rPr>
      </w:pPr>
      <w:r w:rsidRPr="00E46883">
        <w:rPr>
          <w:rFonts w:ascii="Times New Roman" w:eastAsia="Times New Roman" w:hAnsi="Times New Roman" w:cs="Times New Roman"/>
          <w:sz w:val="24"/>
          <w:szCs w:val="24"/>
        </w:rPr>
        <w:t>Настоящее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решение</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может</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быть</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обжаловано</w:t>
      </w:r>
      <w:r w:rsidRPr="00E46883">
        <w:rPr>
          <w:rFonts w:ascii="Times New Roman" w:eastAsia="Times New Roman" w:hAnsi="Times New Roman" w:cs="Times New Roman"/>
          <w:spacing w:val="2"/>
          <w:sz w:val="24"/>
          <w:szCs w:val="24"/>
        </w:rPr>
        <w:t xml:space="preserve"> </w:t>
      </w:r>
      <w:r w:rsidRPr="00E46883">
        <w:rPr>
          <w:rFonts w:ascii="Times New Roman" w:eastAsia="Times New Roman" w:hAnsi="Times New Roman" w:cs="Times New Roman"/>
          <w:sz w:val="24"/>
          <w:szCs w:val="24"/>
        </w:rPr>
        <w:t>в</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судебном</w:t>
      </w:r>
      <w:r w:rsidRPr="00E46883">
        <w:rPr>
          <w:rFonts w:ascii="Times New Roman" w:eastAsia="Times New Roman" w:hAnsi="Times New Roman" w:cs="Times New Roman"/>
          <w:spacing w:val="3"/>
          <w:sz w:val="24"/>
          <w:szCs w:val="24"/>
        </w:rPr>
        <w:t xml:space="preserve"> </w:t>
      </w:r>
      <w:r w:rsidRPr="00E46883">
        <w:rPr>
          <w:rFonts w:ascii="Times New Roman" w:eastAsia="Times New Roman" w:hAnsi="Times New Roman" w:cs="Times New Roman"/>
          <w:sz w:val="24"/>
          <w:szCs w:val="24"/>
        </w:rPr>
        <w:t>порядке</w:t>
      </w:r>
      <w:r w:rsidRPr="00E46883">
        <w:rPr>
          <w:rFonts w:ascii="Times New Roman" w:eastAsia="Times New Roman" w:hAnsi="Times New Roman" w:cs="Times New Roman"/>
          <w:spacing w:val="4"/>
          <w:sz w:val="24"/>
          <w:szCs w:val="24"/>
        </w:rPr>
        <w:t xml:space="preserve"> </w:t>
      </w:r>
      <w:r w:rsidRPr="00E46883">
        <w:rPr>
          <w:rFonts w:ascii="Times New Roman" w:eastAsia="Times New Roman" w:hAnsi="Times New Roman" w:cs="Times New Roman"/>
          <w:sz w:val="24"/>
          <w:szCs w:val="24"/>
        </w:rPr>
        <w:t>в</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течение</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трех</w:t>
      </w:r>
      <w:r w:rsidRPr="00E46883">
        <w:rPr>
          <w:rFonts w:ascii="Times New Roman" w:eastAsia="Times New Roman" w:hAnsi="Times New Roman" w:cs="Times New Roman"/>
          <w:spacing w:val="2"/>
          <w:sz w:val="24"/>
          <w:szCs w:val="24"/>
        </w:rPr>
        <w:t xml:space="preserve"> </w:t>
      </w:r>
      <w:r w:rsidRPr="00E46883">
        <w:rPr>
          <w:rFonts w:ascii="Times New Roman" w:eastAsia="Times New Roman" w:hAnsi="Times New Roman" w:cs="Times New Roman"/>
          <w:sz w:val="24"/>
          <w:szCs w:val="24"/>
        </w:rPr>
        <w:t>месяцев</w:t>
      </w:r>
      <w:r w:rsidRPr="00E46883">
        <w:rPr>
          <w:rFonts w:ascii="Times New Roman" w:eastAsia="Times New Roman" w:hAnsi="Times New Roman" w:cs="Times New Roman"/>
          <w:spacing w:val="5"/>
          <w:sz w:val="24"/>
          <w:szCs w:val="24"/>
        </w:rPr>
        <w:t xml:space="preserve"> </w:t>
      </w:r>
      <w:r w:rsidRPr="00E46883">
        <w:rPr>
          <w:rFonts w:ascii="Times New Roman" w:eastAsia="Times New Roman" w:hAnsi="Times New Roman" w:cs="Times New Roman"/>
          <w:sz w:val="24"/>
          <w:szCs w:val="24"/>
        </w:rPr>
        <w:t>со</w:t>
      </w:r>
      <w:r w:rsidRPr="00E46883">
        <w:rPr>
          <w:rFonts w:ascii="Times New Roman" w:eastAsia="Times New Roman" w:hAnsi="Times New Roman" w:cs="Times New Roman"/>
          <w:spacing w:val="-57"/>
          <w:sz w:val="24"/>
          <w:szCs w:val="24"/>
        </w:rPr>
        <w:t xml:space="preserve"> </w:t>
      </w:r>
      <w:r w:rsidRPr="00E46883">
        <w:rPr>
          <w:rFonts w:ascii="Times New Roman" w:eastAsia="Times New Roman" w:hAnsi="Times New Roman" w:cs="Times New Roman"/>
          <w:sz w:val="24"/>
          <w:szCs w:val="24"/>
        </w:rPr>
        <w:t>дня</w:t>
      </w:r>
      <w:r w:rsidRPr="00E46883">
        <w:rPr>
          <w:rFonts w:ascii="Times New Roman" w:eastAsia="Times New Roman" w:hAnsi="Times New Roman" w:cs="Times New Roman"/>
          <w:spacing w:val="-2"/>
          <w:sz w:val="24"/>
          <w:szCs w:val="24"/>
        </w:rPr>
        <w:t xml:space="preserve"> </w:t>
      </w:r>
      <w:r w:rsidRPr="00E46883">
        <w:rPr>
          <w:rFonts w:ascii="Times New Roman" w:eastAsia="Times New Roman" w:hAnsi="Times New Roman" w:cs="Times New Roman"/>
          <w:sz w:val="24"/>
          <w:szCs w:val="24"/>
        </w:rPr>
        <w:t>его</w:t>
      </w:r>
      <w:r w:rsidRPr="00E46883">
        <w:rPr>
          <w:rFonts w:ascii="Times New Roman" w:eastAsia="Times New Roman" w:hAnsi="Times New Roman" w:cs="Times New Roman"/>
          <w:spacing w:val="1"/>
          <w:sz w:val="24"/>
          <w:szCs w:val="24"/>
        </w:rPr>
        <w:t xml:space="preserve"> </w:t>
      </w:r>
      <w:r w:rsidRPr="00E46883">
        <w:rPr>
          <w:rFonts w:ascii="Times New Roman" w:eastAsia="Times New Roman" w:hAnsi="Times New Roman" w:cs="Times New Roman"/>
          <w:sz w:val="24"/>
          <w:szCs w:val="24"/>
        </w:rPr>
        <w:t>принятия.</w:t>
      </w:r>
    </w:p>
    <w:p w:rsidR="003A2076" w:rsidRDefault="003A2076"/>
    <w:sectPr w:rsidR="003A2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charset w:val="CC"/>
    <w:family w:val="roman"/>
    <w:pitch w:val="variable"/>
  </w:font>
  <w:font w:name="Andale Sans U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883"/>
    <w:rsid w:val="003A2076"/>
    <w:rsid w:val="00E46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E0DD48-EAAB-48E5-B696-64120E38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46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uiPriority w:val="39"/>
    <w:rsid w:val="00E46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198AD5B60C0B2873A643468A890356DD9F189566124478E991918C5CF3096AF70F083A6A29CA427EA788D632Z6BEM" TargetMode="External"/><Relationship Id="rId3" Type="http://schemas.openxmlformats.org/officeDocument/2006/relationships/webSettings" Target="webSettings.xml"/><Relationship Id="rId7" Type="http://schemas.openxmlformats.org/officeDocument/2006/relationships/hyperlink" Target="consultantplus://offline/ref=2FE31760FC180CDC7FE96416FFC9556892AB1FA44061E112964929C3EE4ABE7E931EB358093C30AE2C98176ACBCEA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415003/d6aec91603ff628ea274b8552ce2849e06e0aa4c/" TargetMode="External"/><Relationship Id="rId11" Type="http://schemas.openxmlformats.org/officeDocument/2006/relationships/theme" Target="theme/theme1.xml"/><Relationship Id="rId5" Type="http://schemas.openxmlformats.org/officeDocument/2006/relationships/hyperlink" Target="mailto:info@mail.zakazrf.ru" TargetMode="External"/><Relationship Id="rId10" Type="http://schemas.openxmlformats.org/officeDocument/2006/relationships/fontTable" Target="fontTable.xml"/><Relationship Id="rId4" Type="http://schemas.openxmlformats.org/officeDocument/2006/relationships/hyperlink" Target="mailto:mkp@yarregion.ru" TargetMode="External"/><Relationship Id="rId9" Type="http://schemas.openxmlformats.org/officeDocument/2006/relationships/hyperlink" Target="consultantplus://offline/ref=BE198AD5B60C0B2873A643468A890356DD9F189566124478E991918C5CF3096AE50F50346B2BDF1629FDDFDB326B80EE5430213182ZBB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4821</Words>
  <Characters>27485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2024-09-27T14:00:00Z</dcterms:created>
  <dcterms:modified xsi:type="dcterms:W3CDTF">2024-09-27T14:03:00Z</dcterms:modified>
</cp:coreProperties>
</file>