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metadata/core-properties" Target="docProps/core0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7B52" w:rsidRDefault="00C66DBE">
      <w:r>
        <w:rPr>
          <w:noProof/>
          <w:lang w:eastAsia="ru-RU" w:bidi="ar-SA"/>
        </w:rPr>
        <w:drawing>
          <wp:anchor distT="0" distB="0" distL="0" distR="0" simplePos="0" relativeHeight="4" behindDoc="0" locked="0" layoutInCell="0" allowOverlap="1">
            <wp:simplePos x="0" y="0"/>
            <wp:positionH relativeFrom="page">
              <wp:posOffset>899795</wp:posOffset>
            </wp:positionH>
            <wp:positionV relativeFrom="page">
              <wp:posOffset>1940560</wp:posOffset>
            </wp:positionV>
            <wp:extent cx="791845" cy="208915"/>
            <wp:effectExtent l="0" t="0" r="0" b="0"/>
            <wp:wrapNone/>
            <wp:docPr id="1" name="shtmpRe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tmpRe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845" cy="208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3" behindDoc="0" locked="0" layoutInCell="0" allowOverlap="1">
            <wp:simplePos x="0" y="0"/>
            <wp:positionH relativeFrom="page">
              <wp:posOffset>704850</wp:posOffset>
            </wp:positionH>
            <wp:positionV relativeFrom="page">
              <wp:posOffset>229235</wp:posOffset>
            </wp:positionV>
            <wp:extent cx="6182995" cy="2790190"/>
            <wp:effectExtent l="0" t="0" r="0" b="0"/>
            <wp:wrapNone/>
            <wp:docPr id="2" name="Графический объект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Графический объект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2995" cy="2790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mc:AlternateContent>
          <mc:Choice Requires="wps">
            <w:drawing>
              <wp:anchor distT="72390" distB="72390" distL="72390" distR="72390" simplePos="0" relativeHeight="10" behindDoc="0" locked="0" layoutInCell="0" allowOverlap="1">
                <wp:simplePos x="0" y="0"/>
                <wp:positionH relativeFrom="column">
                  <wp:posOffset>3175000</wp:posOffset>
                </wp:positionH>
                <wp:positionV relativeFrom="paragraph">
                  <wp:posOffset>1242060</wp:posOffset>
                </wp:positionV>
                <wp:extent cx="3057525" cy="1402080"/>
                <wp:effectExtent l="0" t="0" r="0" b="0"/>
                <wp:wrapTopAndBottom/>
                <wp:docPr id="3" name="Корреспонденты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7525" cy="1402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txbx>
                        <w:txbxContent>
                          <w:p w:rsidR="00587B52" w:rsidRDefault="00587B52">
                            <w:pPr>
                              <w:rPr>
                                <w:rFonts w:eastAsia="Calibri"/>
                                <w:sz w:val="28"/>
                                <w:szCs w:val="20"/>
                                <w:lang w:eastAsia="en-US"/>
                              </w:rPr>
                            </w:pP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0.75pt;height:110.4pt;mso-wrap-distance-left:5.7pt;mso-wrap-distance-right:5.7pt;mso-wrap-distance-top:5.7pt;mso-wrap-distance-bottom:5.7pt;margin-top:97.8pt;mso-position-vertical-relative:text;margin-left:250pt;mso-position-horizontal-relative:text">
                <v:textbox inset="0in,0in,0in,0in">
                  <w:txbxContent>
                    <w:p>
                      <w:pPr>
                        <w:pStyle w:val="Normal"/>
                        <w:bidi w:val="0"/>
                        <w:ind w:hanging="0" w:start="0" w:end="0"/>
                        <w:jc w:val="start"/>
                        <w:rPr>
                          <w:rFonts w:ascii="Times New Roman" w:hAnsi="Times New Roman" w:eastAsia="Calibri"/>
                          <w:sz w:val="28"/>
                          <w:szCs w:val="20"/>
                          <w:lang w:eastAsia="en-US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  <w:r>
        <w:rPr>
          <w:noProof/>
          <w:lang w:eastAsia="ru-RU" w:bidi="ar-SA"/>
        </w:rPr>
        <mc:AlternateContent>
          <mc:Choice Requires="wps">
            <w:drawing>
              <wp:anchor distT="72390" distB="72390" distL="72390" distR="72390" simplePos="0" relativeHeight="6" behindDoc="0" locked="0" layoutInCell="0" allowOverlap="1">
                <wp:simplePos x="0" y="0"/>
                <wp:positionH relativeFrom="page">
                  <wp:posOffset>1141095</wp:posOffset>
                </wp:positionH>
                <wp:positionV relativeFrom="page">
                  <wp:posOffset>2271395</wp:posOffset>
                </wp:positionV>
                <wp:extent cx="720090" cy="179705"/>
                <wp:effectExtent l="0" t="0" r="0" b="0"/>
                <wp:wrapNone/>
                <wp:docPr id="4" name="Врезка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0090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txbx>
                        <w:txbxContent>
                          <w:p w:rsidR="00587B52" w:rsidRDefault="00587B52">
                            <w:pPr>
                              <w:pStyle w:val="a9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7pt;height:14.15pt;mso-wrap-distance-left:5.7pt;mso-wrap-distance-right:5.7pt;mso-wrap-distance-top:5.7pt;mso-wrap-distance-bottom:5.7pt;margin-top:178.85pt;mso-position-vertical-relative:page;margin-left:89.85pt;mso-position-horizontal-relative:page">
                <v:textbox inset="0in,0in,0in,0in">
                  <w:txbxContent>
                    <w:p>
                      <w:pPr>
                        <w:pStyle w:val="Style15"/>
                        <w:spacing w:before="0" w:after="12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noProof/>
          <w:lang w:eastAsia="ru-RU" w:bidi="ar-SA"/>
        </w:rPr>
        <mc:AlternateContent>
          <mc:Choice Requires="wps">
            <w:drawing>
              <wp:anchor distT="72390" distB="72390" distL="72390" distR="72390" simplePos="0" relativeHeight="7" behindDoc="0" locked="0" layoutInCell="0" allowOverlap="1">
                <wp:simplePos x="0" y="0"/>
                <wp:positionH relativeFrom="page">
                  <wp:posOffset>784860</wp:posOffset>
                </wp:positionH>
                <wp:positionV relativeFrom="page">
                  <wp:posOffset>2847975</wp:posOffset>
                </wp:positionV>
                <wp:extent cx="2491740" cy="701040"/>
                <wp:effectExtent l="0" t="0" r="0" b="0"/>
                <wp:wrapNone/>
                <wp:docPr id="5" name="Врезка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1740" cy="701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txbx>
                        <w:txbxContent>
                          <w:p w:rsidR="00587B52" w:rsidRDefault="00C66DBE">
                            <w:pPr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fldChar w:fldCharType="begin"/>
                            </w:r>
                            <w:r>
                              <w:rPr>
                                <w:color w:val="000000"/>
                              </w:rPr>
                              <w:instrText xml:space="preserve"> DOCVARIABLE Annotation </w:instrText>
                            </w:r>
                            <w:r>
                              <w:rPr>
                                <w:color w:val="000000"/>
                              </w:rPr>
                              <w:fldChar w:fldCharType="separate"/>
                            </w:r>
                            <w:r>
                              <w:rPr>
                                <w:color w:val="000000"/>
                              </w:rPr>
                              <w:t>РЕШЕНИЕ по жалобе № 017/06/105-530/2024 о нарушении законодательства о контрактной системе</w:t>
                            </w:r>
                            <w:r>
                              <w:rPr>
                                <w:color w:val="00000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6.2pt;height:55.2pt;mso-wrap-distance-left:5.7pt;mso-wrap-distance-right:5.7pt;mso-wrap-distance-top:5.7pt;mso-wrap-distance-bottom:5.7pt;margin-top:224.25pt;mso-position-vertical-relative:page;margin-left:61.8pt;mso-position-horizontal-relative:page">
                <v:textbox inset="0in,0in,0in,0in">
                  <w:txbxContent>
                    <w:p>
                      <w:pPr>
                        <w:pStyle w:val="Normal"/>
                        <w:jc w:val="start"/>
                        <w:rPr>
                          <w:color w:val="000000"/>
                          <w:sz w:val="24"/>
                          <w:szCs w:val="24"/>
                          <w:shd w:fill="auto" w:val="clear"/>
                          <w:lang w:val="ru-RU"/>
                        </w:rPr>
                      </w:pPr>
                      <w:r>
                        <w:rPr>
                          <w:color w:val="000000"/>
                          <w:sz w:val="24"/>
                          <w:szCs w:val="24"/>
                          <w:shd w:fill="auto" w:val="clear"/>
                          <w:lang w:val="ru-RU"/>
                        </w:rPr>
                        <w:fldChar w:fldCharType="begin"/>
                      </w:r>
                      <w:r>
                        <w:rPr>
                          <w:sz w:val="24"/>
                          <w:shd w:fill="auto" w:val="clear"/>
                          <w:szCs w:val="24"/>
                          <w:color w:val="000000"/>
                          <w:lang w:val="ru-RU"/>
                        </w:rPr>
                        <w:instrText xml:space="preserve"> DOCVARIABLE Annotation </w:instrText>
                      </w:r>
                      <w:r>
                        <w:rPr>
                          <w:sz w:val="24"/>
                          <w:shd w:fill="auto" w:val="clear"/>
                          <w:szCs w:val="24"/>
                          <w:color w:val="000000"/>
                          <w:lang w:val="ru-RU"/>
                        </w:rPr>
                        <w:fldChar w:fldCharType="separate"/>
                      </w:r>
                      <w:r>
                        <w:rPr>
                          <w:sz w:val="24"/>
                          <w:shd w:fill="auto" w:val="clear"/>
                          <w:szCs w:val="24"/>
                          <w:color w:val="000000"/>
                          <w:lang w:val="ru-RU"/>
                        </w:rPr>
                        <w:t>РЕШЕНИЕ по жалобе № 017/06/105-530/2024 о нарушении законодательства о контрактной системе</w:t>
                      </w:r>
                      <w:r>
                        <w:rPr>
                          <w:sz w:val="24"/>
                          <w:shd w:fill="auto" w:val="clear"/>
                          <w:szCs w:val="24"/>
                          <w:color w:val="000000"/>
                          <w:lang w:val="ru-RU"/>
                        </w:rPr>
                        <w:fldChar w:fldCharType="end"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noProof/>
          <w:lang w:eastAsia="ru-RU" w:bidi="ar-SA"/>
        </w:rPr>
        <mc:AlternateContent>
          <mc:Choice Requires="wps">
            <w:drawing>
              <wp:anchor distT="72390" distB="72390" distL="72390" distR="72390" simplePos="0" relativeHeight="8" behindDoc="0" locked="0" layoutInCell="0" allowOverlap="1">
                <wp:simplePos x="0" y="0"/>
                <wp:positionH relativeFrom="page">
                  <wp:posOffset>2249170</wp:posOffset>
                </wp:positionH>
                <wp:positionV relativeFrom="page">
                  <wp:posOffset>2273935</wp:posOffset>
                </wp:positionV>
                <wp:extent cx="917575" cy="179705"/>
                <wp:effectExtent l="0" t="0" r="0" b="0"/>
                <wp:wrapNone/>
                <wp:docPr id="6" name="Врезка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757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txbx>
                        <w:txbxContent>
                          <w:p w:rsidR="00587B52" w:rsidRDefault="00587B52">
                            <w:pPr>
                              <w:pStyle w:val="a9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25pt;height:14.15pt;mso-wrap-distance-left:5.7pt;mso-wrap-distance-right:5.7pt;mso-wrap-distance-top:5.7pt;mso-wrap-distance-bottom:5.7pt;margin-top:179.05pt;mso-position-vertical-relative:page;margin-left:177.1pt;mso-position-horizontal-relative:page">
                <v:textbox inset="0in,0in,0in,0in">
                  <w:txbxContent>
                    <w:p>
                      <w:pPr>
                        <w:pStyle w:val="Style15"/>
                        <w:spacing w:before="0" w:after="12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 w:rsidR="00587B52" w:rsidRDefault="00587B52">
      <w:pPr>
        <w:jc w:val="center"/>
        <w:rPr>
          <w:b/>
          <w:sz w:val="28"/>
          <w:szCs w:val="28"/>
        </w:rPr>
      </w:pPr>
    </w:p>
    <w:p w:rsidR="00587B52" w:rsidRDefault="00587B52">
      <w:pPr>
        <w:jc w:val="center"/>
        <w:rPr>
          <w:b/>
          <w:sz w:val="28"/>
          <w:szCs w:val="28"/>
        </w:rPr>
      </w:pPr>
    </w:p>
    <w:p w:rsidR="00587B52" w:rsidRDefault="00587B52">
      <w:pPr>
        <w:jc w:val="center"/>
        <w:rPr>
          <w:b/>
          <w:sz w:val="28"/>
          <w:szCs w:val="28"/>
        </w:rPr>
      </w:pPr>
    </w:p>
    <w:p w:rsidR="00587B52" w:rsidRDefault="00587B52">
      <w:pPr>
        <w:jc w:val="center"/>
        <w:rPr>
          <w:b/>
          <w:sz w:val="28"/>
          <w:szCs w:val="28"/>
        </w:rPr>
      </w:pPr>
    </w:p>
    <w:p w:rsidR="00587B52" w:rsidRDefault="00587B52">
      <w:pPr>
        <w:jc w:val="center"/>
        <w:rPr>
          <w:b/>
          <w:sz w:val="28"/>
          <w:szCs w:val="28"/>
        </w:rPr>
      </w:pPr>
    </w:p>
    <w:p w:rsidR="00587B52" w:rsidRDefault="00C66D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РЕШЕНИЕ </w:t>
      </w:r>
    </w:p>
    <w:p w:rsidR="00587B52" w:rsidRDefault="00C66D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жалобе № 017/06/105-530/2024</w:t>
      </w:r>
    </w:p>
    <w:p w:rsidR="00587B52" w:rsidRDefault="00C66D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нарушении законодательства о контрактной системе</w:t>
      </w:r>
    </w:p>
    <w:p w:rsidR="00587B52" w:rsidRDefault="00587B52">
      <w:pPr>
        <w:rPr>
          <w:sz w:val="28"/>
          <w:szCs w:val="28"/>
        </w:rPr>
      </w:pPr>
    </w:p>
    <w:p w:rsidR="00587B52" w:rsidRDefault="00C66DBE">
      <w:pPr>
        <w:rPr>
          <w:sz w:val="28"/>
          <w:szCs w:val="28"/>
        </w:rPr>
      </w:pPr>
      <w:r>
        <w:rPr>
          <w:sz w:val="28"/>
          <w:szCs w:val="28"/>
        </w:rPr>
        <w:t>«26» сентября</w:t>
      </w:r>
      <w:r>
        <w:rPr>
          <w:sz w:val="28"/>
          <w:szCs w:val="28"/>
        </w:rPr>
        <w:t xml:space="preserve"> 2024                                                                                           г. Кызыл</w:t>
      </w:r>
    </w:p>
    <w:p w:rsidR="00587B52" w:rsidRDefault="00587B52">
      <w:pPr>
        <w:ind w:right="-3" w:firstLine="555"/>
        <w:jc w:val="both"/>
        <w:rPr>
          <w:i/>
          <w:sz w:val="28"/>
          <w:szCs w:val="28"/>
        </w:rPr>
      </w:pPr>
    </w:p>
    <w:p w:rsidR="00587B52" w:rsidRDefault="00C66DBE">
      <w:pPr>
        <w:ind w:firstLine="737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Резолютивная часть решения объявлена  23.09.2024</w:t>
      </w:r>
    </w:p>
    <w:p w:rsidR="00587B52" w:rsidRDefault="00C66DBE">
      <w:pPr>
        <w:ind w:firstLine="737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Решение в полном объеме изготовлено 26.09.2024</w:t>
      </w:r>
    </w:p>
    <w:p w:rsidR="00587B52" w:rsidRDefault="00587B52">
      <w:pPr>
        <w:ind w:right="-3" w:firstLine="555"/>
        <w:jc w:val="both"/>
        <w:rPr>
          <w:sz w:val="28"/>
          <w:szCs w:val="28"/>
        </w:rPr>
      </w:pPr>
    </w:p>
    <w:p w:rsidR="00587B52" w:rsidRDefault="00C66DBE">
      <w:pPr>
        <w:ind w:right="-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Комиссия Управления Федеральной антимонопольной службы по Республике Тыва (далее – Тывинское УФАС России) по контролю в сфере закупок в составе: </w:t>
      </w:r>
    </w:p>
    <w:p w:rsidR="00587B52" w:rsidRDefault="00C66DB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Председательствующий Комиссии: «» А.О. — заместитель руководителя управления - начальник отдела контроля закуп</w:t>
      </w:r>
      <w:r>
        <w:rPr>
          <w:sz w:val="28"/>
          <w:szCs w:val="28"/>
        </w:rPr>
        <w:t>ок и антимонопольного контроля органов власти,</w:t>
      </w:r>
    </w:p>
    <w:p w:rsidR="00587B52" w:rsidRDefault="00C66DB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587B52" w:rsidRDefault="00C66DB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«» С.С. – ведущий специалист-эксперт отдела контроля закупок и антимонопольного контроля органов власти Тывинского УФАС России;</w:t>
      </w:r>
    </w:p>
    <w:p w:rsidR="00587B52" w:rsidRDefault="00C66DB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«» Ч.Г. – специалист-эксперт отдела контроля закупок и антимонопо</w:t>
      </w:r>
      <w:r>
        <w:rPr>
          <w:sz w:val="28"/>
          <w:szCs w:val="28"/>
        </w:rPr>
        <w:t xml:space="preserve">льного контроля органов власти Тывинского УФАС России, </w:t>
      </w:r>
    </w:p>
    <w:p w:rsidR="00587B52" w:rsidRDefault="00C66DB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участии в рассмотрении жалобы посредством видеоконференцсвязи с использованием системы «TrueConf»:</w:t>
      </w:r>
    </w:p>
    <w:p w:rsidR="00587B52" w:rsidRDefault="00C66DB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 уполномоченного органа – Министерства Республики Тыва по регулированию контрактной системы в с</w:t>
      </w:r>
      <w:r>
        <w:rPr>
          <w:sz w:val="28"/>
          <w:szCs w:val="28"/>
        </w:rPr>
        <w:t>фере закупок:</w:t>
      </w:r>
    </w:p>
    <w:p w:rsidR="00587B52" w:rsidRDefault="00C66DBE">
      <w:pPr>
        <w:ind w:firstLine="709"/>
        <w:jc w:val="both"/>
      </w:pPr>
      <w:r>
        <w:rPr>
          <w:sz w:val="28"/>
          <w:szCs w:val="28"/>
        </w:rPr>
        <w:t>- «» Н.М., действующая на основании доверенности от 19.09.2024 № 5;</w:t>
      </w:r>
    </w:p>
    <w:p w:rsidR="00587B52" w:rsidRDefault="00C66DBE">
      <w:pPr>
        <w:ind w:firstLine="709"/>
        <w:jc w:val="both"/>
      </w:pPr>
      <w:r>
        <w:rPr>
          <w:sz w:val="28"/>
          <w:szCs w:val="28"/>
        </w:rPr>
        <w:t xml:space="preserve">от куратора – Государственного казенного учреждения Республики Тыва «Единая служба заказчика»: </w:t>
      </w:r>
    </w:p>
    <w:p w:rsidR="00587B52" w:rsidRDefault="00C66DBE">
      <w:pPr>
        <w:ind w:firstLine="709"/>
        <w:jc w:val="both"/>
      </w:pPr>
      <w:r>
        <w:rPr>
          <w:sz w:val="28"/>
          <w:szCs w:val="28"/>
        </w:rPr>
        <w:t>- «» А.А.,  действующая на основании приказа № 2 от 09.01.2024,</w:t>
      </w:r>
      <w:r>
        <w:rPr>
          <w:sz w:val="28"/>
          <w:szCs w:val="28"/>
        </w:rPr>
        <w:t xml:space="preserve">в отсутствии надлежащим образом извещенных представителей государственного заказчика — </w:t>
      </w:r>
      <w:r>
        <w:rPr>
          <w:rFonts w:eastAsia="Calibri"/>
          <w:color w:val="000000"/>
          <w:sz w:val="28"/>
          <w:szCs w:val="20"/>
          <w:lang w:eastAsia="en-US"/>
        </w:rPr>
        <w:t>Министерства труда и социальной политики Р</w:t>
      </w:r>
      <w:r>
        <w:rPr>
          <w:rFonts w:eastAsia="Calibri"/>
          <w:color w:val="000000"/>
          <w:sz w:val="28"/>
          <w:szCs w:val="20"/>
          <w:lang w:eastAsia="en-US"/>
        </w:rPr>
        <w:t>еспублики Тыва</w:t>
      </w:r>
      <w:r>
        <w:rPr>
          <w:rFonts w:eastAsia="Calibri"/>
          <w:sz w:val="28"/>
          <w:szCs w:val="20"/>
          <w:lang w:eastAsia="en-US"/>
        </w:rPr>
        <w:t xml:space="preserve"> и </w:t>
      </w:r>
      <w:r>
        <w:rPr>
          <w:sz w:val="28"/>
          <w:szCs w:val="28"/>
        </w:rPr>
        <w:t xml:space="preserve">подателя жалобы — </w:t>
      </w: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Общества с ограниченной ответственностью </w:t>
      </w: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торговая компания Меркурий», </w:t>
      </w:r>
    </w:p>
    <w:p w:rsidR="00587B52" w:rsidRDefault="00C66DBE">
      <w:pPr>
        <w:ind w:firstLine="709"/>
        <w:jc w:val="both"/>
      </w:pPr>
      <w:r>
        <w:rPr>
          <w:sz w:val="28"/>
          <w:szCs w:val="28"/>
        </w:rPr>
        <w:lastRenderedPageBreak/>
        <w:t xml:space="preserve">рассмотрев жалобу </w:t>
      </w:r>
      <w:r>
        <w:rPr>
          <w:color w:val="000000"/>
          <w:sz w:val="28"/>
          <w:szCs w:val="28"/>
        </w:rPr>
        <w:t>(</w:t>
      </w: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вх. № </w:t>
      </w:r>
      <w:r w:rsidRPr="00E63159">
        <w:rPr>
          <w:color w:val="000000"/>
          <w:sz w:val="28"/>
          <w:szCs w:val="28"/>
          <w:shd w:val="clear" w:color="auto" w:fill="FFFFFF"/>
          <w:lang w:eastAsia="ru-RU"/>
        </w:rPr>
        <w:t>3917</w:t>
      </w: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-ЭП/24 от </w:t>
      </w:r>
      <w:r w:rsidRPr="00E63159">
        <w:rPr>
          <w:color w:val="000000"/>
          <w:sz w:val="28"/>
          <w:szCs w:val="28"/>
          <w:shd w:val="clear" w:color="auto" w:fill="FFFFFF"/>
          <w:lang w:eastAsia="ru-RU"/>
        </w:rPr>
        <w:t>16</w:t>
      </w:r>
      <w:r>
        <w:rPr>
          <w:color w:val="000000"/>
          <w:sz w:val="28"/>
          <w:szCs w:val="28"/>
          <w:shd w:val="clear" w:color="auto" w:fill="FFFFFF"/>
          <w:lang w:eastAsia="ru-RU"/>
        </w:rPr>
        <w:t>.09.2024) Об</w:t>
      </w:r>
      <w:bookmarkStart w:id="0" w:name="_GoBack"/>
      <w:bookmarkEnd w:id="0"/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щества с ограниченной ответственностью </w:t>
      </w:r>
      <w:r>
        <w:rPr>
          <w:color w:val="000000"/>
          <w:sz w:val="28"/>
          <w:szCs w:val="28"/>
          <w:shd w:val="clear" w:color="auto" w:fill="FFFFFF"/>
          <w:lang w:eastAsia="ru-RU"/>
        </w:rPr>
        <w:t>торговая компания Меркурий»</w:t>
      </w: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 на положения извещения о прове</w:t>
      </w:r>
      <w:r>
        <w:rPr>
          <w:color w:val="000000"/>
          <w:sz w:val="28"/>
          <w:szCs w:val="28"/>
          <w:shd w:val="clear" w:color="auto" w:fill="FFFFFF"/>
          <w:lang w:eastAsia="ru-RU"/>
        </w:rPr>
        <w:t>дении</w:t>
      </w:r>
      <w:r>
        <w:rPr>
          <w:color w:val="000000"/>
          <w:sz w:val="28"/>
          <w:szCs w:val="28"/>
        </w:rPr>
        <w:t xml:space="preserve"> электронного аукциона № 0112200000824004113 «Поставка платформы подъемной стационарной для инвалидов и маломобильных групп населения с наклонным перемещением в рамках реализации государственной программы Республики Тыва «Доступная среда в Республике </w:t>
      </w:r>
      <w:r>
        <w:rPr>
          <w:color w:val="000000"/>
          <w:sz w:val="28"/>
          <w:szCs w:val="28"/>
        </w:rPr>
        <w:t>Тыва»,</w:t>
      </w:r>
      <w:r>
        <w:rPr>
          <w:color w:val="000000"/>
          <w:sz w:val="27"/>
          <w:szCs w:val="27"/>
        </w:rPr>
        <w:t xml:space="preserve"> </w:t>
      </w:r>
      <w:r>
        <w:rPr>
          <w:color w:val="000000"/>
          <w:sz w:val="28"/>
          <w:szCs w:val="28"/>
        </w:rPr>
        <w:t xml:space="preserve">начальная (максимальная) цена контракта: 176 964,03  рублей </w:t>
      </w:r>
      <w:r>
        <w:rPr>
          <w:sz w:val="28"/>
          <w:szCs w:val="28"/>
        </w:rPr>
        <w:t>и в результате осуществления внеплановой документарной проверки на основании статьи 99 Федерального закона от 05.04.2013 № 44-ФЗ «О контрактной системе в сфере закупок товаров, работ, для о</w:t>
      </w:r>
      <w:r>
        <w:rPr>
          <w:sz w:val="28"/>
          <w:szCs w:val="28"/>
        </w:rPr>
        <w:t xml:space="preserve">беспечения государственных и муниципальных нужд» (далее – Закон о контрактной системе), </w:t>
      </w:r>
    </w:p>
    <w:p w:rsidR="00587B52" w:rsidRDefault="00587B52">
      <w:pPr>
        <w:ind w:right="-3" w:firstLine="540"/>
        <w:jc w:val="center"/>
        <w:rPr>
          <w:b/>
          <w:sz w:val="28"/>
          <w:szCs w:val="28"/>
        </w:rPr>
      </w:pPr>
    </w:p>
    <w:p w:rsidR="00587B52" w:rsidRDefault="00C66DBE">
      <w:pPr>
        <w:ind w:right="-3"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УСТАНОВИЛА:</w:t>
      </w:r>
    </w:p>
    <w:p w:rsidR="00587B52" w:rsidRDefault="00587B52">
      <w:pPr>
        <w:ind w:right="-3" w:firstLine="540"/>
        <w:jc w:val="center"/>
      </w:pPr>
    </w:p>
    <w:p w:rsidR="00587B52" w:rsidRDefault="00C66DBE">
      <w:pPr>
        <w:ind w:right="-3" w:firstLine="709"/>
        <w:jc w:val="both"/>
        <w:rPr>
          <w:sz w:val="28"/>
          <w:szCs w:val="28"/>
        </w:rPr>
      </w:pPr>
      <w:r>
        <w:rPr>
          <w:sz w:val="28"/>
          <w:szCs w:val="28"/>
        </w:rPr>
        <w:t>Жалоба подготовлена в соответствии с требованиями и в сроки, установленные статьей 105 Закона о контрактной системе. В связи с чем, жалоба была принята Т</w:t>
      </w:r>
      <w:r>
        <w:rPr>
          <w:sz w:val="28"/>
          <w:szCs w:val="28"/>
        </w:rPr>
        <w:t>ывинским УФАС России к рассмотрению.</w:t>
      </w:r>
    </w:p>
    <w:p w:rsidR="00587B52" w:rsidRDefault="00C66DBE">
      <w:pPr>
        <w:ind w:firstLine="709"/>
        <w:jc w:val="both"/>
      </w:pPr>
      <w:r>
        <w:rPr>
          <w:sz w:val="28"/>
          <w:szCs w:val="28"/>
        </w:rPr>
        <w:t xml:space="preserve">Тывинским УФАС России в адрес уполномоченного органа, заказчика, оператора электронной торговой площадки и подателя жалобы были направлены уведомления о содержании жалобы, сообщение о месте и времени ее рассмотрения, а </w:t>
      </w:r>
      <w:r>
        <w:rPr>
          <w:sz w:val="28"/>
          <w:szCs w:val="28"/>
        </w:rPr>
        <w:t>также указанные уведомления и ссылка на видеоконференцсвязь «TrueConf» с инструкцией по подключению размещены в Единой информационной системе в сфере закупок (далее – ЕИС), в разделе «Реестр жалоб» под реестровы</w:t>
      </w:r>
      <w:r>
        <w:rPr>
          <w:color w:val="000000"/>
          <w:sz w:val="28"/>
          <w:szCs w:val="28"/>
        </w:rPr>
        <w:t>м номер</w:t>
      </w:r>
      <w:r>
        <w:rPr>
          <w:color w:val="000000"/>
          <w:sz w:val="28"/>
          <w:szCs w:val="28"/>
        </w:rPr>
        <w:t xml:space="preserve">ом </w:t>
      </w:r>
      <w:hyperlink r:id="rId10" w:tgtFrame="_blank">
        <w:r>
          <w:rPr>
            <w:rStyle w:val="a5"/>
            <w:color w:val="000000"/>
            <w:sz w:val="28"/>
            <w:szCs w:val="28"/>
            <w:u w:val="none"/>
            <w:shd w:val="clear" w:color="auto" w:fill="FFFFFF"/>
          </w:rPr>
          <w:t> </w:t>
        </w:r>
        <w:r>
          <w:rPr>
            <w:rStyle w:val="a5"/>
            <w:color w:val="000000"/>
            <w:sz w:val="28"/>
            <w:szCs w:val="28"/>
            <w:u w:val="none"/>
            <w:shd w:val="clear" w:color="auto" w:fill="FFFFFF"/>
          </w:rPr>
          <w:t>202400187300000493</w:t>
        </w:r>
      </w:hyperlink>
      <w:r>
        <w:rPr>
          <w:color w:val="000000"/>
          <w:sz w:val="28"/>
          <w:szCs w:val="28"/>
          <w:shd w:val="clear" w:color="auto" w:fill="FFFFFF"/>
        </w:rPr>
        <w:t>.</w:t>
      </w:r>
    </w:p>
    <w:p w:rsidR="00587B52" w:rsidRDefault="00C66DBE">
      <w:pPr>
        <w:ind w:firstLine="709"/>
        <w:jc w:val="both"/>
      </w:pPr>
      <w:r>
        <w:rPr>
          <w:color w:val="000000"/>
          <w:sz w:val="28"/>
          <w:szCs w:val="28"/>
        </w:rPr>
        <w:t xml:space="preserve">Согласно жалобе Общества с ограниченной ответственностью </w:t>
      </w:r>
      <w:r>
        <w:rPr>
          <w:color w:val="000000"/>
          <w:sz w:val="28"/>
          <w:szCs w:val="28"/>
          <w:shd w:val="clear" w:color="auto" w:fill="FFFFFF"/>
          <w:lang w:eastAsia="ru-RU"/>
        </w:rPr>
        <w:t>торговая компания Меркурий» извещение о проведении  электронного аукц</w:t>
      </w:r>
      <w:r>
        <w:rPr>
          <w:color w:val="000000"/>
          <w:sz w:val="28"/>
          <w:szCs w:val="28"/>
          <w:shd w:val="clear" w:color="auto" w:fill="FFFFFF"/>
          <w:lang w:eastAsia="ru-RU"/>
        </w:rPr>
        <w:t>иона № 0112200000824004113 не соответствует требованиям законодательства о контрактной системе, так как фотография и эскиз закупаемой платформы  не соответствует функциональным и техническим характеристикам описания объекта закупки.</w:t>
      </w:r>
    </w:p>
    <w:p w:rsidR="00587B52" w:rsidRDefault="00C66DBE">
      <w:pPr>
        <w:ind w:firstLine="709"/>
        <w:jc w:val="both"/>
        <w:outlineLvl w:val="1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На заседании Комиссии п</w:t>
      </w:r>
      <w:r>
        <w:rPr>
          <w:color w:val="000000"/>
          <w:sz w:val="28"/>
          <w:szCs w:val="28"/>
          <w:shd w:val="clear" w:color="auto" w:fill="FFFFFF"/>
          <w:lang w:eastAsia="ru-RU"/>
        </w:rPr>
        <w:t>редставитель уполномоченного органа и куратора согласились с доводами жалобы и пояснили, что фотография и эскиз закупаемой платформы выбран корректно, однако, ошибочно был выбран код позиции КТРУ и вместе с ним и требования к техническим характеристикам, т</w:t>
      </w:r>
      <w:r>
        <w:rPr>
          <w:color w:val="000000"/>
          <w:sz w:val="28"/>
          <w:szCs w:val="28"/>
          <w:shd w:val="clear" w:color="auto" w:fill="FFFFFF"/>
          <w:lang w:eastAsia="ru-RU"/>
        </w:rPr>
        <w:t>ак как у закупаемой платформы отсутствует код позиции КТРУ, внести изменения не представляется возможным, так как, пропущен срок внесения изменений в извещение о проведении электронного аукциона.</w:t>
      </w:r>
    </w:p>
    <w:p w:rsidR="00587B52" w:rsidRDefault="00C66DBE">
      <w:pPr>
        <w:ind w:firstLine="709"/>
        <w:jc w:val="both"/>
        <w:outlineLvl w:val="1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Рассмотрев жалобу, выслушав пояснения лиц, участвующих в рас</w:t>
      </w:r>
      <w:r>
        <w:rPr>
          <w:color w:val="000000"/>
          <w:sz w:val="28"/>
          <w:szCs w:val="28"/>
          <w:shd w:val="clear" w:color="auto" w:fill="FFFFFF"/>
          <w:lang w:eastAsia="ru-RU"/>
        </w:rPr>
        <w:t>смотрении жалобы, а также проведя внеплановую документарную проверку извещения о проведении электронного аукциона № 0112200000824004113 «Поставка платформы подъемной стационарной для инвалидов и маломобильных групп населения с наклонным перемещением в рамк</w:t>
      </w:r>
      <w:r>
        <w:rPr>
          <w:color w:val="000000"/>
          <w:sz w:val="28"/>
          <w:szCs w:val="28"/>
          <w:shd w:val="clear" w:color="auto" w:fill="FFFFFF"/>
          <w:lang w:eastAsia="ru-RU"/>
        </w:rPr>
        <w:t>ах реализации государственной программы Республики Тыва «Доступная среда в Республике Тыва».</w:t>
      </w:r>
    </w:p>
    <w:p w:rsidR="00587B52" w:rsidRDefault="00C66DBE">
      <w:pPr>
        <w:ind w:firstLine="709"/>
        <w:jc w:val="both"/>
        <w:outlineLvl w:val="1"/>
      </w:pP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09.09.2024 уполномоченным органом – Министерством Республики Тыва по регулированию контрактной системы в сфере закупок в ЕИС размещено извещение </w:t>
      </w:r>
      <w:r>
        <w:rPr>
          <w:color w:val="000000"/>
          <w:sz w:val="28"/>
          <w:szCs w:val="28"/>
          <w:shd w:val="clear" w:color="auto" w:fill="FFFFFF"/>
          <w:lang w:eastAsia="ru-RU"/>
        </w:rPr>
        <w:lastRenderedPageBreak/>
        <w:t>о проведении элект</w:t>
      </w:r>
      <w:r>
        <w:rPr>
          <w:color w:val="000000"/>
          <w:sz w:val="28"/>
          <w:szCs w:val="28"/>
          <w:shd w:val="clear" w:color="auto" w:fill="FFFFFF"/>
          <w:lang w:eastAsia="ru-RU"/>
        </w:rPr>
        <w:t>ронного аукциона № 0112200000824004113 «Поставка платформы подъемной стационарной для инвалидов и маломобильных групп населения с наклонным перемещением в рамках реализации государственной программы Республики Тыва «Доступная среда в Республике Тыва», нача</w:t>
      </w:r>
      <w:r>
        <w:rPr>
          <w:color w:val="000000"/>
          <w:sz w:val="28"/>
          <w:szCs w:val="28"/>
          <w:shd w:val="clear" w:color="auto" w:fill="FFFFFF"/>
          <w:lang w:eastAsia="ru-RU"/>
        </w:rPr>
        <w:t>льная (максимальная) цена контракта: 176 964,03  рублей.</w:t>
      </w:r>
    </w:p>
    <w:p w:rsidR="00587B52" w:rsidRDefault="00C66DBE">
      <w:pPr>
        <w:ind w:firstLine="709"/>
        <w:jc w:val="both"/>
        <w:outlineLvl w:val="1"/>
      </w:pPr>
      <w:r>
        <w:rPr>
          <w:color w:val="000000"/>
          <w:sz w:val="28"/>
          <w:szCs w:val="28"/>
          <w:shd w:val="clear" w:color="auto" w:fill="FFFFFF"/>
          <w:lang w:eastAsia="ru-RU"/>
        </w:rPr>
        <w:t>12.09.2024 государственному заказчику через оператора электронной площадки поступил запрос о разъяснении положений со следующим содержанием: «</w:t>
      </w:r>
      <w:r>
        <w:rPr>
          <w:i/>
          <w:iCs/>
          <w:color w:val="000000"/>
          <w:sz w:val="28"/>
          <w:szCs w:val="28"/>
          <w:shd w:val="clear" w:color="auto" w:fill="FFFFFF"/>
          <w:lang w:eastAsia="ru-RU"/>
        </w:rPr>
        <w:t>В техническом задании наименование  товара  и код КТРУ  н</w:t>
      </w:r>
      <w:r>
        <w:rPr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е соответствует фотографии   и характеристикам  требуемого подъемника.  На эскизе  и в характеристиках  отражен мобильный лестничный гусеничный подъемник для инвалидов.  Этот подъемник  имеет ОКПД 28.22.11.190 и на него не существует КТРУ. </w:t>
      </w:r>
    </w:p>
    <w:p w:rsidR="00587B52" w:rsidRDefault="00C66DBE">
      <w:pPr>
        <w:ind w:firstLine="709"/>
        <w:jc w:val="both"/>
        <w:outlineLvl w:val="1"/>
        <w:rPr>
          <w:i/>
          <w:iCs/>
          <w:color w:val="000000"/>
          <w:sz w:val="28"/>
          <w:szCs w:val="28"/>
          <w:shd w:val="clear" w:color="auto" w:fill="FFFFFF"/>
          <w:lang w:eastAsia="ru-RU"/>
        </w:rPr>
      </w:pPr>
      <w:r>
        <w:rPr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Мобильные </w:t>
      </w:r>
      <w:r>
        <w:rPr>
          <w:i/>
          <w:iCs/>
          <w:color w:val="000000"/>
          <w:sz w:val="28"/>
          <w:szCs w:val="28"/>
          <w:shd w:val="clear" w:color="auto" w:fill="FFFFFF"/>
          <w:lang w:eastAsia="ru-RU"/>
        </w:rPr>
        <w:t>лестничные гусеничные подъемники для инвалидов  рассчитаны на максимальную грузоподъемность – 160 кг.</w:t>
      </w:r>
    </w:p>
    <w:p w:rsidR="00587B52" w:rsidRDefault="00C66DBE">
      <w:pPr>
        <w:ind w:firstLine="709"/>
        <w:jc w:val="both"/>
        <w:outlineLvl w:val="1"/>
        <w:rPr>
          <w:i/>
          <w:iCs/>
          <w:color w:val="000000"/>
          <w:sz w:val="28"/>
          <w:szCs w:val="28"/>
          <w:shd w:val="clear" w:color="auto" w:fill="FFFFFF"/>
          <w:lang w:eastAsia="ru-RU"/>
        </w:rPr>
      </w:pPr>
      <w:r>
        <w:rPr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Платформа подъемная стационарная для инвалидов  - это платформа, которая  монтируется в  стену, имеющегося помещения и движется только прямо от нижней до </w:t>
      </w:r>
      <w:r>
        <w:rPr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верхней точки. Она не перемещается по ступеням , не может пересекать лестничные пролеты  и двигаться вне места крепления к стене. </w:t>
      </w:r>
    </w:p>
    <w:p w:rsidR="00587B52" w:rsidRDefault="00C66DBE">
      <w:pPr>
        <w:ind w:firstLine="709"/>
        <w:jc w:val="both"/>
        <w:outlineLvl w:val="1"/>
        <w:rPr>
          <w:i/>
          <w:iCs/>
          <w:color w:val="000000"/>
          <w:sz w:val="28"/>
          <w:szCs w:val="28"/>
          <w:shd w:val="clear" w:color="auto" w:fill="FFFFFF"/>
          <w:lang w:eastAsia="ru-RU"/>
        </w:rPr>
      </w:pPr>
      <w:r>
        <w:rPr>
          <w:i/>
          <w:iCs/>
          <w:color w:val="000000"/>
          <w:sz w:val="28"/>
          <w:szCs w:val="28"/>
          <w:shd w:val="clear" w:color="auto" w:fill="FFFFFF"/>
          <w:lang w:eastAsia="ru-RU"/>
        </w:rPr>
        <w:t>На основании изложенного, просим изменить следующие позиции технического задания и указать их:</w:t>
      </w:r>
    </w:p>
    <w:p w:rsidR="00587B52" w:rsidRDefault="00C66DBE">
      <w:pPr>
        <w:ind w:firstLine="709"/>
        <w:jc w:val="both"/>
        <w:outlineLvl w:val="1"/>
        <w:rPr>
          <w:i/>
          <w:iCs/>
          <w:color w:val="000000"/>
          <w:sz w:val="28"/>
          <w:szCs w:val="28"/>
          <w:shd w:val="clear" w:color="auto" w:fill="FFFFFF"/>
          <w:lang w:eastAsia="ru-RU"/>
        </w:rPr>
      </w:pPr>
      <w:r>
        <w:rPr>
          <w:i/>
          <w:iCs/>
          <w:color w:val="000000"/>
          <w:sz w:val="28"/>
          <w:szCs w:val="28"/>
          <w:shd w:val="clear" w:color="auto" w:fill="FFFFFF"/>
          <w:lang w:eastAsia="ru-RU"/>
        </w:rPr>
        <w:t>-  максимальная грузоподъемнос</w:t>
      </w:r>
      <w:r>
        <w:rPr>
          <w:i/>
          <w:iCs/>
          <w:color w:val="000000"/>
          <w:sz w:val="28"/>
          <w:szCs w:val="28"/>
          <w:shd w:val="clear" w:color="auto" w:fill="FFFFFF"/>
          <w:lang w:eastAsia="ru-RU"/>
        </w:rPr>
        <w:t>ть &lt; =200 кг;</w:t>
      </w:r>
    </w:p>
    <w:p w:rsidR="00587B52" w:rsidRDefault="00C66DBE">
      <w:pPr>
        <w:ind w:firstLine="709"/>
        <w:jc w:val="both"/>
        <w:outlineLvl w:val="1"/>
      </w:pPr>
      <w:r>
        <w:rPr>
          <w:i/>
          <w:iCs/>
          <w:color w:val="000000"/>
          <w:sz w:val="28"/>
          <w:szCs w:val="28"/>
          <w:shd w:val="clear" w:color="auto" w:fill="FFFFFF"/>
          <w:lang w:eastAsia="ru-RU"/>
        </w:rPr>
        <w:t>- Наименование товара : «Подъемник гусеничный лестничный» ОКПД 28.22.11.190</w:t>
      </w:r>
      <w:r>
        <w:rPr>
          <w:color w:val="000000"/>
          <w:sz w:val="28"/>
          <w:szCs w:val="28"/>
          <w:shd w:val="clear" w:color="auto" w:fill="FFFFFF"/>
          <w:lang w:eastAsia="ru-RU"/>
        </w:rPr>
        <w:t>».</w:t>
      </w:r>
    </w:p>
    <w:p w:rsidR="00587B52" w:rsidRDefault="00C66DBE">
      <w:pPr>
        <w:ind w:firstLine="709"/>
        <w:jc w:val="both"/>
        <w:outlineLvl w:val="1"/>
      </w:pPr>
      <w:r>
        <w:rPr>
          <w:color w:val="000000"/>
          <w:sz w:val="28"/>
          <w:szCs w:val="28"/>
          <w:shd w:val="clear" w:color="auto" w:fill="FFFFFF"/>
          <w:lang w:eastAsia="ru-RU"/>
        </w:rPr>
        <w:t>16.09.2024  в ЕИС уполномоченным органом — Министерством Республики Тыва по регулированию контрактной системы в сфере закупок размещен ответ куратора - Государствен</w:t>
      </w: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ного казенного учреждения Республики Тыва «Единая служба заказчика» от 16.09.2024 за исх. № СМ на запрос о разъяснении положений извещения о приведении </w:t>
      </w:r>
      <w:r>
        <w:rPr>
          <w:rFonts w:cs="Arial"/>
          <w:color w:val="000000"/>
          <w:sz w:val="28"/>
          <w:szCs w:val="28"/>
          <w:shd w:val="clear" w:color="auto" w:fill="FFFFFF"/>
          <w:lang w:eastAsia="ru-RU"/>
        </w:rPr>
        <w:t xml:space="preserve">электронного аукциона № 0112200000824004113: </w:t>
      </w:r>
      <w:r>
        <w:rPr>
          <w:color w:val="000000"/>
          <w:sz w:val="28"/>
          <w:szCs w:val="28"/>
          <w:shd w:val="clear" w:color="auto" w:fill="FFFFFF"/>
          <w:lang w:eastAsia="ru-RU"/>
        </w:rPr>
        <w:t>«</w:t>
      </w:r>
      <w:r>
        <w:rPr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На основании ст. 65 Федерального закона № 44-ФЗ, внесение </w:t>
      </w:r>
      <w:r>
        <w:rPr>
          <w:i/>
          <w:iCs/>
          <w:color w:val="000000"/>
          <w:sz w:val="28"/>
          <w:szCs w:val="28"/>
          <w:shd w:val="clear" w:color="auto" w:fill="FFFFFF"/>
          <w:lang w:eastAsia="ru-RU"/>
        </w:rPr>
        <w:t>изменений в аукционную документацию (техническое задание) допускается не позднее чем за один рабочий день до окончания срока подачи заявок. 2. На основании ч. 4 ст. 42 Федерального закона № 44-ФЗ, изменение наименования объекта закупки не допускается</w:t>
      </w: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». </w:t>
      </w:r>
    </w:p>
    <w:p w:rsidR="00587B52" w:rsidRDefault="00C66DBE">
      <w:pPr>
        <w:ind w:firstLine="709"/>
        <w:jc w:val="both"/>
        <w:outlineLvl w:val="1"/>
      </w:pPr>
      <w:r>
        <w:rPr>
          <w:color w:val="000000"/>
          <w:sz w:val="28"/>
          <w:szCs w:val="28"/>
          <w:shd w:val="clear" w:color="auto" w:fill="FFFFFF"/>
          <w:lang w:eastAsia="ru-RU"/>
        </w:rPr>
        <w:t>Со</w:t>
      </w:r>
      <w:r>
        <w:rPr>
          <w:color w:val="000000"/>
          <w:sz w:val="28"/>
          <w:szCs w:val="28"/>
          <w:shd w:val="clear" w:color="auto" w:fill="FFFFFF"/>
          <w:lang w:eastAsia="ru-RU"/>
        </w:rPr>
        <w:t>гласно</w:t>
      </w: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 протоколу </w:t>
      </w:r>
      <w:r>
        <w:rPr>
          <w:rFonts w:cs="Arial"/>
          <w:color w:val="000000"/>
          <w:sz w:val="28"/>
          <w:szCs w:val="28"/>
          <w:shd w:val="clear" w:color="auto" w:fill="FFFFFF"/>
          <w:lang w:eastAsia="ru-RU"/>
        </w:rPr>
        <w:t>подведения</w:t>
      </w:r>
      <w:r>
        <w:rPr>
          <w:rFonts w:cs="Arial"/>
          <w:color w:val="000000"/>
          <w:sz w:val="28"/>
          <w:szCs w:val="28"/>
        </w:rPr>
        <w:t xml:space="preserve"> итогов электронного аукциона № 0112200000824004113</w:t>
      </w:r>
      <w:r>
        <w:rPr>
          <w:rFonts w:cs="Arial"/>
          <w:color w:val="000000"/>
          <w:sz w:val="28"/>
          <w:szCs w:val="28"/>
          <w:shd w:val="clear" w:color="auto" w:fill="FFFFFF"/>
          <w:lang w:eastAsia="ru-RU"/>
        </w:rPr>
        <w:t xml:space="preserve"> от 19.09.2024 на момент окончания срока подачи заявок поступила единственная заявка под № 2135812, признанная аукционной комиссией соответствующей требованиям извещения  о прове</w:t>
      </w:r>
      <w:r>
        <w:rPr>
          <w:rFonts w:cs="Arial"/>
          <w:color w:val="000000"/>
          <w:sz w:val="28"/>
          <w:szCs w:val="28"/>
          <w:shd w:val="clear" w:color="auto" w:fill="FFFFFF"/>
          <w:lang w:eastAsia="ru-RU"/>
        </w:rPr>
        <w:t>дении электронного аукциона № 0112200000824004113.</w:t>
      </w:r>
    </w:p>
    <w:p w:rsidR="00587B52" w:rsidRDefault="00C66DBE">
      <w:pPr>
        <w:ind w:firstLine="737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Постановлением Правительства Республики Тыва от 29.03.2017 № 122 утвержден порядок взаимодействия заказчиков и Министерства Республики Тыва по регулированию контрактной системы в сфере закупок при определе</w:t>
      </w:r>
      <w:r>
        <w:rPr>
          <w:color w:val="000000"/>
          <w:sz w:val="28"/>
          <w:szCs w:val="28"/>
        </w:rPr>
        <w:t>нии поставщиков (подрядчиков, исполнителей) (далее – Порядок), который вступил в законную силу 31.03.2017.</w:t>
      </w:r>
    </w:p>
    <w:p w:rsidR="00587B52" w:rsidRDefault="00C66DBE">
      <w:pPr>
        <w:ind w:firstLine="737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Подпунктом 1 пункта 5.1 раздела 5 Порядка предусмотрено, что уполномоченный орган формирует извещение об осуществлении закупки об </w:t>
      </w:r>
      <w:r>
        <w:rPr>
          <w:color w:val="000000"/>
          <w:sz w:val="28"/>
          <w:szCs w:val="28"/>
        </w:rPr>
        <w:lastRenderedPageBreak/>
        <w:t>определении поставщ</w:t>
      </w:r>
      <w:r>
        <w:rPr>
          <w:color w:val="000000"/>
          <w:sz w:val="28"/>
          <w:szCs w:val="28"/>
        </w:rPr>
        <w:t>ика (подрядчика, исполнителя).</w:t>
      </w:r>
    </w:p>
    <w:p w:rsidR="00587B52" w:rsidRDefault="00C66DBE">
      <w:pPr>
        <w:ind w:firstLine="737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Согласно подпункту 1 пункта 5.2 раздела 5 Порядка заказчик формирует и направляет в уполномоченный орган заявку на закупку, в том числе утвержденное руководителем заказчика или иным уполномоченным лицом описание объекта закуп</w:t>
      </w:r>
      <w:r>
        <w:rPr>
          <w:color w:val="000000"/>
          <w:sz w:val="28"/>
          <w:szCs w:val="28"/>
        </w:rPr>
        <w:t>ки и проект контракта (договора), подписанную усиленной квалифицированной электронной подписью руководителя или иного уполномоченного лица, через РКС.</w:t>
      </w:r>
    </w:p>
    <w:p w:rsidR="00587B52" w:rsidRDefault="00C66DBE">
      <w:pPr>
        <w:ind w:firstLine="737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Подпунктом 2 пункта 5.1 раздела 5 Порядка определено, что уполномоченный орган утверждает документацию о </w:t>
      </w:r>
      <w:r>
        <w:rPr>
          <w:color w:val="000000"/>
          <w:sz w:val="28"/>
          <w:szCs w:val="28"/>
        </w:rPr>
        <w:t>закупке, за исключением описания объекта закупки, проекта контракта (договора), критериев оценки заявок на участие в конкурсе, наличия ограничений (запретов, преимуществ), единых требований к участникам закупки.</w:t>
      </w:r>
    </w:p>
    <w:p w:rsidR="00587B52" w:rsidRDefault="00C66DBE">
      <w:pPr>
        <w:ind w:firstLine="737"/>
        <w:jc w:val="both"/>
        <w:outlineLvl w:val="1"/>
      </w:pPr>
      <w:r>
        <w:rPr>
          <w:rFonts w:cs="Arial"/>
          <w:color w:val="000000"/>
          <w:sz w:val="28"/>
          <w:szCs w:val="28"/>
          <w:shd w:val="clear" w:color="auto" w:fill="FFFFFF"/>
          <w:lang w:eastAsia="ru-RU"/>
        </w:rPr>
        <w:t xml:space="preserve">На основании изложенного, государственный </w:t>
      </w:r>
      <w:r>
        <w:rPr>
          <w:rFonts w:cs="Arial"/>
          <w:color w:val="000000"/>
          <w:sz w:val="28"/>
          <w:szCs w:val="28"/>
          <w:shd w:val="clear" w:color="auto" w:fill="FFFFFF"/>
          <w:lang w:eastAsia="ru-RU"/>
        </w:rPr>
        <w:t>заказчик – Министерство труда и социальной политики Республики Тыва несет ответственность за разработку извещения об осуществлении закупки об определении поставщика (подрядчика, исполнителя), в части описания объекта закупки и проекта контракта (договора).</w:t>
      </w:r>
    </w:p>
    <w:p w:rsidR="00587B52" w:rsidRDefault="00C66DBE">
      <w:pPr>
        <w:ind w:firstLine="709"/>
        <w:jc w:val="both"/>
      </w:pPr>
      <w:r>
        <w:rPr>
          <w:sz w:val="28"/>
          <w:szCs w:val="28"/>
          <w:lang w:eastAsia="ru-RU"/>
        </w:rPr>
        <w:t xml:space="preserve">В соответствии со </w:t>
      </w:r>
      <w:hyperlink r:id="rId11">
        <w:r>
          <w:rPr>
            <w:color w:val="0000FF"/>
            <w:sz w:val="28"/>
            <w:szCs w:val="28"/>
            <w:lang w:eastAsia="ru-RU"/>
          </w:rPr>
          <w:t>статьей 6</w:t>
        </w:r>
      </w:hyperlink>
      <w:r>
        <w:rPr>
          <w:sz w:val="28"/>
          <w:szCs w:val="28"/>
          <w:lang w:eastAsia="ru-RU"/>
        </w:rPr>
        <w:t xml:space="preserve"> Закона о контрактной системе, контрактная система в сфере закупок основывается на принципах открытости, прозрачности информации о контрактной системе в сфере закупок, обеспечения конкуренции, профессионализма заказчиков, стимулирования инноваций, единства</w:t>
      </w:r>
      <w:r>
        <w:rPr>
          <w:sz w:val="28"/>
          <w:szCs w:val="28"/>
          <w:lang w:eastAsia="ru-RU"/>
        </w:rPr>
        <w:t xml:space="preserve"> контрактной системы в сфере закупок, ответственности за результативность обеспечения государственных и муниципальных нужд, эффективности осуществления закупок.</w:t>
      </w:r>
    </w:p>
    <w:p w:rsidR="00587B52" w:rsidRDefault="00C66DBE">
      <w:pPr>
        <w:ind w:firstLine="709"/>
        <w:jc w:val="both"/>
      </w:pPr>
      <w:r>
        <w:rPr>
          <w:sz w:val="28"/>
          <w:szCs w:val="28"/>
          <w:lang w:eastAsia="ru-RU"/>
        </w:rPr>
        <w:t xml:space="preserve">В силу </w:t>
      </w:r>
      <w:hyperlink r:id="rId12">
        <w:r>
          <w:rPr>
            <w:color w:val="0000FF"/>
            <w:sz w:val="28"/>
            <w:szCs w:val="28"/>
            <w:lang w:eastAsia="ru-RU"/>
          </w:rPr>
          <w:t>части 2 статьи 8</w:t>
        </w:r>
      </w:hyperlink>
      <w:r>
        <w:rPr>
          <w:sz w:val="28"/>
          <w:szCs w:val="28"/>
          <w:lang w:eastAsia="ru-RU"/>
        </w:rPr>
        <w:t xml:space="preserve"> Закона о контрактной системе, конкуренция при осуществлении закупок должна быть основана на соблюдении принципа добросовестной ценовой и неценовой конкуренции между уч</w:t>
      </w:r>
      <w:r>
        <w:rPr>
          <w:sz w:val="28"/>
          <w:szCs w:val="28"/>
          <w:lang w:eastAsia="ru-RU"/>
        </w:rPr>
        <w:t>астниками закупок в целях выявления лучших условий поставок товаров, выполнения работ, оказания услуг. Запрещается совершение заказчиками, специализированными организациями, их должностными лицами, комиссиями по осуществлению закупок, членами таких комисси</w:t>
      </w:r>
      <w:r>
        <w:rPr>
          <w:sz w:val="28"/>
          <w:szCs w:val="28"/>
          <w:lang w:eastAsia="ru-RU"/>
        </w:rPr>
        <w:t xml:space="preserve">й, участниками закупок, операторами электронных площадок, операторами специализированных электронных площадок любых действий, которые противоречат требованиям настоящего Федерального </w:t>
      </w:r>
      <w:hyperlink r:id="rId13">
        <w:r>
          <w:rPr>
            <w:color w:val="0000FF"/>
            <w:sz w:val="28"/>
            <w:szCs w:val="28"/>
            <w:lang w:eastAsia="ru-RU"/>
          </w:rPr>
          <w:t>закона</w:t>
        </w:r>
      </w:hyperlink>
      <w:r>
        <w:rPr>
          <w:sz w:val="28"/>
          <w:szCs w:val="28"/>
          <w:lang w:eastAsia="ru-RU"/>
        </w:rPr>
        <w:t>, в том числе приводят к ограничению конкуренции, в частности к необоснованному ограничению числа участников закупок.</w:t>
      </w:r>
    </w:p>
    <w:p w:rsidR="00587B52" w:rsidRDefault="00C66DBE">
      <w:pPr>
        <w:ind w:firstLine="709"/>
        <w:jc w:val="both"/>
        <w:outlineLvl w:val="1"/>
        <w:rPr>
          <w:rFonts w:eastAsia="Calibri"/>
          <w:bCs/>
          <w:color w:val="000000"/>
          <w:sz w:val="28"/>
          <w:szCs w:val="28"/>
          <w:lang w:eastAsia="ru-RU"/>
        </w:rPr>
      </w:pPr>
      <w:r>
        <w:rPr>
          <w:rFonts w:eastAsia="Calibri"/>
          <w:bCs/>
          <w:color w:val="000000"/>
          <w:sz w:val="28"/>
          <w:szCs w:val="28"/>
          <w:lang w:eastAsia="ru-RU"/>
        </w:rPr>
        <w:t>Пунктом 1 части 2 статьи 42 Закона о контрактной системе опре</w:t>
      </w:r>
      <w:r>
        <w:rPr>
          <w:rFonts w:eastAsia="Calibri"/>
          <w:bCs/>
          <w:color w:val="000000"/>
          <w:sz w:val="28"/>
          <w:szCs w:val="28"/>
          <w:lang w:eastAsia="ru-RU"/>
        </w:rPr>
        <w:t>делено, что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587B52" w:rsidRDefault="00C66DBE">
      <w:pPr>
        <w:ind w:firstLine="709"/>
        <w:jc w:val="both"/>
        <w:outlineLvl w:val="1"/>
      </w:pPr>
      <w:r>
        <w:rPr>
          <w:sz w:val="28"/>
          <w:szCs w:val="28"/>
          <w:lang w:eastAsia="ru-RU"/>
        </w:rPr>
        <w:t xml:space="preserve">В силу </w:t>
      </w:r>
      <w:hyperlink r:id="rId14">
        <w:r>
          <w:rPr>
            <w:color w:val="0000FF"/>
            <w:sz w:val="28"/>
            <w:szCs w:val="28"/>
            <w:lang w:eastAsia="ru-RU"/>
          </w:rPr>
          <w:t>пункта 1 части 1 статьи 33</w:t>
        </w:r>
      </w:hyperlink>
      <w:r>
        <w:rPr>
          <w:sz w:val="28"/>
          <w:szCs w:val="28"/>
          <w:lang w:eastAsia="ru-RU"/>
        </w:rPr>
        <w:t xml:space="preserve">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</w:t>
      </w:r>
      <w:r>
        <w:rPr>
          <w:sz w:val="28"/>
          <w:szCs w:val="28"/>
          <w:lang w:eastAsia="ru-RU"/>
        </w:rPr>
        <w:t>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</w:t>
      </w:r>
      <w:r>
        <w:rPr>
          <w:sz w:val="28"/>
          <w:szCs w:val="28"/>
          <w:lang w:eastAsia="ru-RU"/>
        </w:rPr>
        <w:t xml:space="preserve">ребования к товарам, информации, </w:t>
      </w:r>
      <w:r>
        <w:rPr>
          <w:sz w:val="28"/>
          <w:szCs w:val="28"/>
          <w:lang w:eastAsia="ru-RU"/>
        </w:rPr>
        <w:lastRenderedPageBreak/>
        <w:t>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587B52" w:rsidRDefault="00C66DBE">
      <w:pPr>
        <w:ind w:firstLine="709"/>
        <w:jc w:val="both"/>
        <w:outlineLvl w:val="1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а) сопровождение такого указания словами "или эквивалент";</w:t>
      </w:r>
    </w:p>
    <w:p w:rsidR="00587B52" w:rsidRDefault="00C66DBE">
      <w:pPr>
        <w:ind w:firstLine="709"/>
        <w:jc w:val="both"/>
        <w:outlineLvl w:val="1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587B52" w:rsidRDefault="00C66DBE">
      <w:pPr>
        <w:ind w:firstLine="709"/>
        <w:jc w:val="both"/>
        <w:outlineLvl w:val="1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в) осуществление закупки зап</w:t>
      </w:r>
      <w:r>
        <w:rPr>
          <w:sz w:val="28"/>
          <w:szCs w:val="28"/>
          <w:lang w:eastAsia="ru-RU"/>
        </w:rPr>
        <w:t>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587B52" w:rsidRDefault="00C66DBE">
      <w:pPr>
        <w:ind w:firstLine="709"/>
        <w:jc w:val="both"/>
        <w:outlineLvl w:val="1"/>
        <w:rPr>
          <w:rFonts w:cs="Arial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cs="Arial"/>
          <w:color w:val="000000"/>
          <w:sz w:val="28"/>
          <w:szCs w:val="28"/>
          <w:shd w:val="clear" w:color="auto" w:fill="FFFFFF"/>
          <w:lang w:eastAsia="ru-RU"/>
        </w:rPr>
        <w:t>г) осуществление закупки медицинских изделий, специализированных продуктов лечебного питан</w:t>
      </w:r>
      <w:r>
        <w:rPr>
          <w:rFonts w:cs="Arial"/>
          <w:color w:val="000000"/>
          <w:sz w:val="28"/>
          <w:szCs w:val="28"/>
          <w:shd w:val="clear" w:color="auto" w:fill="FFFFFF"/>
          <w:lang w:eastAsia="ru-RU"/>
        </w:rPr>
        <w:t>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</w:t>
      </w:r>
      <w:r>
        <w:rPr>
          <w:rFonts w:cs="Arial"/>
          <w:color w:val="000000"/>
          <w:sz w:val="28"/>
          <w:szCs w:val="28"/>
          <w:shd w:val="clear" w:color="auto" w:fill="FFFFFF"/>
          <w:lang w:eastAsia="ru-RU"/>
        </w:rPr>
        <w:t>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 w:rsidR="00587B52" w:rsidRDefault="00C66DBE">
      <w:pPr>
        <w:ind w:firstLine="709"/>
        <w:jc w:val="both"/>
        <w:outlineLvl w:val="1"/>
      </w:pPr>
      <w:r>
        <w:rPr>
          <w:rFonts w:cs="Arial"/>
          <w:color w:val="000000"/>
          <w:sz w:val="28"/>
          <w:szCs w:val="28"/>
          <w:shd w:val="clear" w:color="auto" w:fill="FFFFFF"/>
          <w:lang w:eastAsia="ru-RU"/>
        </w:rPr>
        <w:t xml:space="preserve">Пунктом 3 части 1 статьи 33 Закона о контрактной системе определено, что </w:t>
      </w:r>
      <w:r>
        <w:rPr>
          <w:rFonts w:cs="Arial"/>
          <w:color w:val="000000"/>
          <w:sz w:val="28"/>
          <w:szCs w:val="28"/>
          <w:shd w:val="clear" w:color="auto" w:fill="FFFFFF"/>
          <w:lang w:eastAsia="ru-RU"/>
        </w:rPr>
        <w:t xml:space="preserve"> описание объекта закупки может вк</w:t>
      </w:r>
      <w:r>
        <w:rPr>
          <w:rFonts w:cs="Arial"/>
          <w:color w:val="000000"/>
          <w:sz w:val="28"/>
          <w:szCs w:val="28"/>
          <w:shd w:val="clear" w:color="auto" w:fill="FFFFFF"/>
          <w:lang w:eastAsia="ru-RU"/>
        </w:rPr>
        <w:t>лючать в себя спецификации, планы, чертежи, эскизы, фотографии, результаты работы, тестирования, требования, в том числе в отношении проведения испы</w:t>
      </w:r>
      <w:r>
        <w:rPr>
          <w:rFonts w:cs="Arial"/>
          <w:color w:val="000000"/>
          <w:sz w:val="28"/>
          <w:szCs w:val="28"/>
          <w:shd w:val="clear" w:color="auto" w:fill="FFFFFF"/>
          <w:lang w:eastAsia="ru-RU"/>
        </w:rPr>
        <w:t>таний, методов испытаний, упаковки в соответствии с требованиями Гражданского </w:t>
      </w:r>
      <w:hyperlink r:id="rId15">
        <w:r>
          <w:rPr>
            <w:rStyle w:val="a5"/>
            <w:rFonts w:cs="Arial"/>
            <w:color w:val="1A0DAB"/>
            <w:sz w:val="28"/>
            <w:szCs w:val="28"/>
            <w:u w:val="none"/>
            <w:shd w:val="clear" w:color="auto" w:fill="FFFFFF"/>
            <w:lang w:eastAsia="ru-RU"/>
          </w:rPr>
          <w:t>кодекса</w:t>
        </w:r>
      </w:hyperlink>
      <w:r>
        <w:rPr>
          <w:rFonts w:cs="Arial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cs="Arial"/>
          <w:color w:val="000000"/>
          <w:sz w:val="28"/>
          <w:szCs w:val="28"/>
          <w:shd w:val="clear" w:color="auto" w:fill="FFFFFF"/>
          <w:lang w:eastAsia="ru-RU"/>
        </w:rPr>
        <w:t>Российс</w:t>
      </w:r>
      <w:r>
        <w:rPr>
          <w:rFonts w:cs="Arial"/>
          <w:color w:val="000000"/>
          <w:sz w:val="28"/>
          <w:szCs w:val="28"/>
          <w:shd w:val="clear" w:color="auto" w:fill="FFFFFF"/>
          <w:lang w:eastAsia="ru-RU"/>
        </w:rPr>
        <w:t>кой Федерации, маркировки, этикеток, подтверждения соответствия, процессов и методов производства в соответствии с требованиями технических регламентов, документов, раз</w:t>
      </w:r>
      <w:r>
        <w:rPr>
          <w:rFonts w:cs="Arial"/>
          <w:color w:val="000000"/>
          <w:sz w:val="28"/>
          <w:szCs w:val="28"/>
          <w:shd w:val="clear" w:color="auto" w:fill="FFFFFF"/>
          <w:lang w:eastAsia="ru-RU"/>
        </w:rPr>
        <w:t>рабатываемых и применяемых в национальной системе стандартизации, технических условий, а также в отношении условных обозначений и терминологии.</w:t>
      </w:r>
    </w:p>
    <w:p w:rsidR="00587B52" w:rsidRDefault="00C66DBE">
      <w:pPr>
        <w:ind w:firstLine="709"/>
        <w:jc w:val="both"/>
        <w:outlineLvl w:val="1"/>
        <w:rPr>
          <w:rFonts w:cs="Arial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cs="Arial"/>
          <w:color w:val="000000"/>
          <w:sz w:val="28"/>
          <w:szCs w:val="28"/>
          <w:shd w:val="clear" w:color="auto" w:fill="FFFFFF"/>
          <w:lang w:eastAsia="ru-RU"/>
        </w:rPr>
        <w:t>Из буквального толкования положений статьи 33 Закона о контрактной системе следует, что заказчики, осуществляющи</w:t>
      </w:r>
      <w:r>
        <w:rPr>
          <w:rFonts w:cs="Arial"/>
          <w:color w:val="000000"/>
          <w:sz w:val="28"/>
          <w:szCs w:val="28"/>
          <w:shd w:val="clear" w:color="auto" w:fill="FFFFFF"/>
          <w:lang w:eastAsia="ru-RU"/>
        </w:rPr>
        <w:t>е закупку по правилам данного закона, при описании объекта закупки должны таким образом определить требования к закупаемым товарам, работам, услугам, чтобы, с одной стороны, повысить шансы на приобретение товара именно с теми характеристиками, которые им н</w:t>
      </w:r>
      <w:r>
        <w:rPr>
          <w:rFonts w:cs="Arial"/>
          <w:color w:val="000000"/>
          <w:sz w:val="28"/>
          <w:szCs w:val="28"/>
          <w:shd w:val="clear" w:color="auto" w:fill="FFFFFF"/>
          <w:lang w:eastAsia="ru-RU"/>
        </w:rPr>
        <w:t>еобходимы, соответствуют их потребностям.</w:t>
      </w:r>
    </w:p>
    <w:p w:rsidR="00587B52" w:rsidRDefault="00C66DBE">
      <w:pPr>
        <w:ind w:firstLine="709"/>
        <w:jc w:val="both"/>
        <w:outlineLvl w:val="1"/>
      </w:pPr>
      <w:r>
        <w:rPr>
          <w:rFonts w:cs="Arial"/>
          <w:color w:val="000000"/>
          <w:sz w:val="28"/>
          <w:szCs w:val="28"/>
          <w:shd w:val="clear" w:color="auto" w:fill="FFFFFF"/>
          <w:lang w:eastAsia="ru-RU"/>
        </w:rPr>
        <w:t>Согласно извещению о проведении электронного аукциона № 0112200000824004113 в структурированной форме объектом закупки является - «</w:t>
      </w:r>
      <w:r>
        <w:rPr>
          <w:rFonts w:cs="Arial"/>
          <w:i/>
          <w:iCs/>
          <w:color w:val="000000"/>
          <w:sz w:val="28"/>
          <w:szCs w:val="28"/>
          <w:shd w:val="clear" w:color="auto" w:fill="FFFFFF"/>
          <w:lang w:eastAsia="ru-RU"/>
        </w:rPr>
        <w:t>Платформа подъемная стационарная для инвалидов и маломобильных групп населения с на</w:t>
      </w:r>
      <w:r>
        <w:rPr>
          <w:rFonts w:cs="Arial"/>
          <w:i/>
          <w:iCs/>
          <w:color w:val="000000"/>
          <w:sz w:val="28"/>
          <w:szCs w:val="28"/>
          <w:shd w:val="clear" w:color="auto" w:fill="FFFFFF"/>
          <w:lang w:eastAsia="ru-RU"/>
        </w:rPr>
        <w:t>клонным перемещением, Идентификатор: 160295814</w:t>
      </w:r>
      <w:r>
        <w:rPr>
          <w:rFonts w:cs="Arial"/>
          <w:color w:val="000000"/>
          <w:sz w:val="28"/>
          <w:szCs w:val="28"/>
          <w:shd w:val="clear" w:color="auto" w:fill="FFFFFF"/>
          <w:lang w:eastAsia="ru-RU"/>
        </w:rPr>
        <w:t xml:space="preserve">» с кодом позиции КТРУ </w:t>
      </w:r>
      <w:r>
        <w:rPr>
          <w:rFonts w:cs="Arial"/>
          <w:color w:val="000000"/>
          <w:sz w:val="28"/>
          <w:szCs w:val="28"/>
          <w:shd w:val="clear" w:color="auto" w:fill="FFFFFF"/>
          <w:lang w:eastAsia="ru-RU"/>
        </w:rPr>
        <w:t>28.22.11.190-00000005</w:t>
      </w:r>
      <w:r>
        <w:rPr>
          <w:rFonts w:cs="Arial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587B52" w:rsidRDefault="00587B52">
      <w:pPr>
        <w:ind w:firstLine="709"/>
        <w:jc w:val="both"/>
        <w:outlineLvl w:val="1"/>
        <w:rPr>
          <w:rFonts w:cs="Arial"/>
          <w:color w:val="000000"/>
          <w:sz w:val="20"/>
          <w:szCs w:val="20"/>
          <w:shd w:val="clear" w:color="auto" w:fill="FFFFFF"/>
          <w:lang w:eastAsia="ru-RU"/>
        </w:rPr>
      </w:pPr>
    </w:p>
    <w:tbl>
      <w:tblPr>
        <w:tblW w:w="9888" w:type="dxa"/>
        <w:tblInd w:w="22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1950"/>
        <w:gridCol w:w="1700"/>
        <w:gridCol w:w="1363"/>
        <w:gridCol w:w="3050"/>
        <w:gridCol w:w="1675"/>
        <w:gridCol w:w="150"/>
      </w:tblGrid>
      <w:tr w:rsidR="00587B52">
        <w:tc>
          <w:tcPr>
            <w:tcW w:w="988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7B52" w:rsidRDefault="00C66DBE">
            <w:pPr>
              <w:pStyle w:val="a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Характеристики товара, работы, услуги ( Платформа подъемная стационарная для инвалидов и маломобильных групп населения с наклонным перемещением )</w:t>
            </w:r>
          </w:p>
        </w:tc>
      </w:tr>
      <w:tr w:rsidR="00587B52"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7B52" w:rsidRDefault="00C66DBE">
            <w:pPr>
              <w:pStyle w:val="a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>характеристики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7B52" w:rsidRDefault="00C66DBE">
            <w:pPr>
              <w:pStyle w:val="a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характеристики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7B52" w:rsidRDefault="00C66DBE">
            <w:pPr>
              <w:pStyle w:val="a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3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7B52" w:rsidRDefault="00C66DBE">
            <w:pPr>
              <w:pStyle w:val="a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Инструкция по заполнению характеристики в заявке</w:t>
            </w:r>
          </w:p>
        </w:tc>
        <w:tc>
          <w:tcPr>
            <w:tcW w:w="1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7B52" w:rsidRDefault="00C66DBE">
            <w:pPr>
              <w:pStyle w:val="a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Обоснование включения дополнительной информации в сведения о товаре, работе, </w:t>
            </w:r>
            <w:r>
              <w:rPr>
                <w:sz w:val="20"/>
                <w:szCs w:val="20"/>
              </w:rPr>
              <w:lastRenderedPageBreak/>
              <w:t>услуге</w:t>
            </w:r>
          </w:p>
        </w:tc>
        <w:tc>
          <w:tcPr>
            <w:tcW w:w="15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87B52" w:rsidRDefault="00587B52">
            <w:pPr>
              <w:pStyle w:val="ac"/>
              <w:rPr>
                <w:sz w:val="20"/>
                <w:szCs w:val="20"/>
              </w:rPr>
            </w:pPr>
          </w:p>
        </w:tc>
      </w:tr>
      <w:tr w:rsidR="00587B52"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 w:rsidR="00587B52" w:rsidRDefault="00C66DBE">
            <w:pPr>
              <w:pStyle w:val="ac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типу траектории</w:t>
            </w: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 w:rsidR="00587B52" w:rsidRDefault="00C66DBE">
            <w:pPr>
              <w:pStyle w:val="ac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Прямолинейная</w:t>
            </w:r>
          </w:p>
        </w:tc>
        <w:tc>
          <w:tcPr>
            <w:tcW w:w="13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 w:rsidR="00587B52" w:rsidRDefault="00587B52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3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 w:rsidR="00587B52" w:rsidRDefault="00C66DBE">
            <w:pPr>
              <w:pStyle w:val="a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</w:t>
            </w:r>
            <w:r>
              <w:rPr>
                <w:sz w:val="20"/>
                <w:szCs w:val="20"/>
              </w:rPr>
              <w:t>характеристики не может изменяться участником закупки</w:t>
            </w:r>
          </w:p>
        </w:tc>
        <w:tc>
          <w:tcPr>
            <w:tcW w:w="1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 w:rsidR="00587B52" w:rsidRDefault="00587B52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15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87B52" w:rsidRDefault="00587B52">
            <w:pPr>
              <w:pStyle w:val="ac"/>
              <w:rPr>
                <w:sz w:val="20"/>
                <w:szCs w:val="20"/>
              </w:rPr>
            </w:pPr>
          </w:p>
        </w:tc>
      </w:tr>
      <w:tr w:rsidR="00587B52"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 w:rsidR="00587B52" w:rsidRDefault="00C66DBE">
            <w:pPr>
              <w:pStyle w:val="ac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Номинальная грузоподъемность, кг/м2</w:t>
            </w: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 w:rsidR="00587B52" w:rsidRDefault="00C66DBE">
            <w:pPr>
              <w:pStyle w:val="ac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≥ 250</w:t>
            </w:r>
          </w:p>
        </w:tc>
        <w:tc>
          <w:tcPr>
            <w:tcW w:w="13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 w:rsidR="00587B52" w:rsidRDefault="00587B52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3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 w:rsidR="00587B52" w:rsidRDefault="00C66DBE">
            <w:pPr>
              <w:pStyle w:val="a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 w:rsidR="00587B52" w:rsidRDefault="00587B52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15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87B52" w:rsidRDefault="00587B52">
            <w:pPr>
              <w:pStyle w:val="ac"/>
              <w:rPr>
                <w:sz w:val="20"/>
                <w:szCs w:val="20"/>
              </w:rPr>
            </w:pPr>
          </w:p>
        </w:tc>
      </w:tr>
      <w:tr w:rsidR="00587B52"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 w:rsidR="00587B52" w:rsidRDefault="00C66DBE">
            <w:pPr>
              <w:pStyle w:val="ac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Складная конструкция</w:t>
            </w: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 w:rsidR="00587B52" w:rsidRDefault="00C66DBE">
            <w:pPr>
              <w:pStyle w:val="ac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13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 w:rsidR="00587B52" w:rsidRDefault="00587B52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3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 w:rsidR="00587B52" w:rsidRDefault="00C66DBE">
            <w:pPr>
              <w:pStyle w:val="a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не может изменяться участником </w:t>
            </w:r>
            <w:r>
              <w:rPr>
                <w:sz w:val="20"/>
                <w:szCs w:val="20"/>
              </w:rPr>
              <w:t>закупки</w:t>
            </w:r>
          </w:p>
        </w:tc>
        <w:tc>
          <w:tcPr>
            <w:tcW w:w="1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 w:rsidR="00587B52" w:rsidRDefault="00587B52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15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87B52" w:rsidRDefault="00587B52">
            <w:pPr>
              <w:pStyle w:val="ac"/>
              <w:rPr>
                <w:sz w:val="20"/>
                <w:szCs w:val="20"/>
              </w:rPr>
            </w:pPr>
          </w:p>
        </w:tc>
      </w:tr>
      <w:tr w:rsidR="00587B52"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 w:rsidR="00587B52" w:rsidRDefault="00C66DBE">
            <w:pPr>
              <w:pStyle w:val="ac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Двигатель постоянного тока</w:t>
            </w: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 w:rsidR="00587B52" w:rsidRDefault="00C66DBE">
            <w:pPr>
              <w:pStyle w:val="ac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≥ 300</w:t>
            </w:r>
          </w:p>
        </w:tc>
        <w:tc>
          <w:tcPr>
            <w:tcW w:w="13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 w:rsidR="00587B52" w:rsidRDefault="00C66DBE">
            <w:pPr>
              <w:pStyle w:val="a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Ватт</w:t>
            </w:r>
          </w:p>
        </w:tc>
        <w:tc>
          <w:tcPr>
            <w:tcW w:w="3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 w:rsidR="00587B52" w:rsidRDefault="00C66DBE">
            <w:pPr>
              <w:pStyle w:val="a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 w:rsidR="00587B52" w:rsidRDefault="00C66DBE">
            <w:pPr>
              <w:pStyle w:val="a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87B52" w:rsidRDefault="00587B52">
            <w:pPr>
              <w:pStyle w:val="ac"/>
              <w:rPr>
                <w:sz w:val="20"/>
                <w:szCs w:val="20"/>
              </w:rPr>
            </w:pPr>
          </w:p>
        </w:tc>
      </w:tr>
      <w:tr w:rsidR="00587B52"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 w:rsidR="00587B52" w:rsidRDefault="00C66DBE">
            <w:pPr>
              <w:pStyle w:val="ac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Вместимость</w:t>
            </w: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 w:rsidR="00587B52" w:rsidRDefault="00C66DBE">
            <w:pPr>
              <w:pStyle w:val="ac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человек в кресле-коляске</w:t>
            </w:r>
          </w:p>
        </w:tc>
        <w:tc>
          <w:tcPr>
            <w:tcW w:w="13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 w:rsidR="00587B52" w:rsidRDefault="00587B52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3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 w:rsidR="00587B52" w:rsidRDefault="00C66DBE">
            <w:pPr>
              <w:pStyle w:val="a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 w:rsidR="00587B52" w:rsidRDefault="00C66DBE">
            <w:pPr>
              <w:pStyle w:val="a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87B52" w:rsidRDefault="00587B52">
            <w:pPr>
              <w:pStyle w:val="ac"/>
              <w:rPr>
                <w:sz w:val="20"/>
                <w:szCs w:val="20"/>
              </w:rPr>
            </w:pPr>
          </w:p>
        </w:tc>
      </w:tr>
      <w:tr w:rsidR="00587B52"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 w:rsidR="00587B52" w:rsidRDefault="00C66DBE">
            <w:pPr>
              <w:pStyle w:val="ac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Скорость (Подъем/ спуск)</w:t>
            </w: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 w:rsidR="00587B52" w:rsidRDefault="00C66DBE">
            <w:pPr>
              <w:pStyle w:val="ac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≥ 3</w:t>
            </w:r>
          </w:p>
        </w:tc>
        <w:tc>
          <w:tcPr>
            <w:tcW w:w="13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 w:rsidR="00587B52" w:rsidRDefault="00C66DBE">
            <w:pPr>
              <w:pStyle w:val="a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Минута</w:t>
            </w:r>
          </w:p>
        </w:tc>
        <w:tc>
          <w:tcPr>
            <w:tcW w:w="3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 w:rsidR="00587B52" w:rsidRDefault="00C66DBE">
            <w:pPr>
              <w:pStyle w:val="a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 w:rsidR="00587B52" w:rsidRDefault="00C66DBE">
            <w:pPr>
              <w:pStyle w:val="a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87B52" w:rsidRDefault="00587B52">
            <w:pPr>
              <w:pStyle w:val="ac"/>
              <w:rPr>
                <w:sz w:val="20"/>
                <w:szCs w:val="20"/>
              </w:rPr>
            </w:pPr>
          </w:p>
        </w:tc>
      </w:tr>
      <w:tr w:rsidR="00587B52"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 w:rsidR="00587B52" w:rsidRDefault="00C66DBE">
            <w:pPr>
              <w:pStyle w:val="ac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Направление движения</w:t>
            </w: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 w:rsidR="00587B52" w:rsidRDefault="00C66DBE">
            <w:pPr>
              <w:pStyle w:val="ac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вперёд/назад</w:t>
            </w:r>
          </w:p>
        </w:tc>
        <w:tc>
          <w:tcPr>
            <w:tcW w:w="13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 w:rsidR="00587B52" w:rsidRDefault="00587B52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3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 w:rsidR="00587B52" w:rsidRDefault="00C66DBE">
            <w:pPr>
              <w:pStyle w:val="a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 w:rsidR="00587B52" w:rsidRDefault="00C66DBE">
            <w:pPr>
              <w:pStyle w:val="a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87B52" w:rsidRDefault="00587B52">
            <w:pPr>
              <w:pStyle w:val="ac"/>
              <w:rPr>
                <w:sz w:val="20"/>
                <w:szCs w:val="20"/>
              </w:rPr>
            </w:pPr>
          </w:p>
        </w:tc>
      </w:tr>
      <w:tr w:rsidR="00587B52"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 w:rsidR="00587B52" w:rsidRDefault="00C66DBE">
            <w:pPr>
              <w:pStyle w:val="ac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Резиновая гусеница</w:t>
            </w: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 w:rsidR="00587B52" w:rsidRDefault="00C66DBE">
            <w:pPr>
              <w:pStyle w:val="ac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13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 w:rsidR="00587B52" w:rsidRDefault="00587B52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3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 w:rsidR="00587B52" w:rsidRDefault="00C66DBE">
            <w:pPr>
              <w:pStyle w:val="a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не может изменяться </w:t>
            </w:r>
            <w:r>
              <w:rPr>
                <w:sz w:val="20"/>
                <w:szCs w:val="20"/>
              </w:rPr>
              <w:t>участником закупки</w:t>
            </w:r>
          </w:p>
        </w:tc>
        <w:tc>
          <w:tcPr>
            <w:tcW w:w="1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 w:rsidR="00587B52" w:rsidRDefault="00C66DBE">
            <w:pPr>
              <w:pStyle w:val="a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87B52" w:rsidRDefault="00587B52">
            <w:pPr>
              <w:pStyle w:val="ac"/>
              <w:rPr>
                <w:sz w:val="20"/>
                <w:szCs w:val="20"/>
              </w:rPr>
            </w:pPr>
          </w:p>
        </w:tc>
      </w:tr>
      <w:tr w:rsidR="00587B52"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 w:rsidR="00587B52" w:rsidRDefault="00C66DBE">
            <w:pPr>
              <w:pStyle w:val="ac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Время перезарядки батарей</w:t>
            </w: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 w:rsidR="00587B52" w:rsidRDefault="00C66DBE">
            <w:pPr>
              <w:pStyle w:val="ac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≥ 8</w:t>
            </w:r>
          </w:p>
        </w:tc>
        <w:tc>
          <w:tcPr>
            <w:tcW w:w="13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 w:rsidR="00587B52" w:rsidRDefault="00C66DBE">
            <w:pPr>
              <w:pStyle w:val="a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Час</w:t>
            </w:r>
          </w:p>
        </w:tc>
        <w:tc>
          <w:tcPr>
            <w:tcW w:w="3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 w:rsidR="00587B52" w:rsidRDefault="00C66DBE">
            <w:pPr>
              <w:pStyle w:val="a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 w:rsidR="00587B52" w:rsidRDefault="00C66DBE">
            <w:pPr>
              <w:pStyle w:val="a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87B52" w:rsidRDefault="00587B52">
            <w:pPr>
              <w:pStyle w:val="ac"/>
              <w:rPr>
                <w:sz w:val="20"/>
                <w:szCs w:val="20"/>
              </w:rPr>
            </w:pPr>
          </w:p>
        </w:tc>
      </w:tr>
    </w:tbl>
    <w:p w:rsidR="00587B52" w:rsidRDefault="00587B52">
      <w:pPr>
        <w:ind w:firstLine="709"/>
        <w:jc w:val="both"/>
        <w:outlineLvl w:val="1"/>
        <w:rPr>
          <w:rFonts w:cs="Arial"/>
          <w:color w:val="000000"/>
          <w:sz w:val="20"/>
          <w:szCs w:val="20"/>
          <w:shd w:val="clear" w:color="auto" w:fill="FFFFFF"/>
          <w:lang w:eastAsia="ru-RU"/>
        </w:rPr>
      </w:pPr>
    </w:p>
    <w:p w:rsidR="00587B52" w:rsidRDefault="00C66DBE">
      <w:pPr>
        <w:ind w:firstLine="680"/>
        <w:jc w:val="both"/>
      </w:pPr>
      <w:r>
        <w:rPr>
          <w:rFonts w:cs="Arial"/>
          <w:color w:val="000000"/>
          <w:sz w:val="28"/>
          <w:szCs w:val="28"/>
          <w:shd w:val="clear" w:color="auto" w:fill="FFFFFF"/>
          <w:lang w:eastAsia="ru-RU"/>
        </w:rPr>
        <w:t>В свою очередь, согласно описанию объекта закупки, являющегося приложением к извещению о проведении э</w:t>
      </w:r>
      <w:r>
        <w:rPr>
          <w:rFonts w:cs="Arial"/>
          <w:color w:val="000000"/>
          <w:sz w:val="28"/>
          <w:szCs w:val="28"/>
          <w:shd w:val="clear" w:color="auto" w:fill="FFFFFF"/>
          <w:lang w:eastAsia="ru-RU"/>
        </w:rPr>
        <w:t>лектронного аукциона № 0112200000824004113, установлены следующие требования:</w:t>
      </w:r>
    </w:p>
    <w:p w:rsidR="00587B52" w:rsidRDefault="00587B52">
      <w:pPr>
        <w:ind w:firstLine="680"/>
        <w:jc w:val="both"/>
        <w:rPr>
          <w:rFonts w:cs="Arial"/>
          <w:color w:val="000000"/>
          <w:sz w:val="28"/>
          <w:szCs w:val="28"/>
          <w:shd w:val="clear" w:color="auto" w:fill="FFFFFF"/>
          <w:lang w:eastAsia="ru-RU"/>
        </w:rPr>
      </w:pPr>
    </w:p>
    <w:tbl>
      <w:tblPr>
        <w:tblW w:w="9925" w:type="dxa"/>
        <w:tblLayout w:type="fixed"/>
        <w:tblLook w:val="0000" w:firstRow="0" w:lastRow="0" w:firstColumn="0" w:lastColumn="0" w:noHBand="0" w:noVBand="0"/>
      </w:tblPr>
      <w:tblGrid>
        <w:gridCol w:w="503"/>
        <w:gridCol w:w="3093"/>
        <w:gridCol w:w="1484"/>
        <w:gridCol w:w="2520"/>
        <w:gridCol w:w="2325"/>
      </w:tblGrid>
      <w:tr w:rsidR="00587B52">
        <w:trPr>
          <w:trHeight w:val="263"/>
        </w:trPr>
        <w:tc>
          <w:tcPr>
            <w:tcW w:w="5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C66DBE">
            <w:pPr>
              <w:spacing w:line="276" w:lineRule="auto"/>
              <w:jc w:val="center"/>
            </w:pPr>
            <w:r>
              <w:rPr>
                <w:rFonts w:cs="Arial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№ </w:t>
            </w:r>
            <w:r>
              <w:rPr>
                <w:b/>
                <w:sz w:val="20"/>
                <w:szCs w:val="20"/>
                <w:shd w:val="clear" w:color="auto" w:fill="FFFFFF"/>
              </w:rPr>
              <w:t>п/п</w:t>
            </w:r>
          </w:p>
        </w:tc>
        <w:tc>
          <w:tcPr>
            <w:tcW w:w="30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C66DB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14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C66DB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Общие сведения</w:t>
            </w:r>
          </w:p>
        </w:tc>
        <w:tc>
          <w:tcPr>
            <w:tcW w:w="4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C66DBE">
            <w:pPr>
              <w:spacing w:line="276" w:lineRule="auto"/>
              <w:jc w:val="center"/>
              <w:rPr>
                <w:b/>
                <w:sz w:val="20"/>
                <w:szCs w:val="20"/>
                <w:shd w:val="clear" w:color="auto" w:fill="FFFFFF"/>
              </w:rPr>
            </w:pPr>
            <w:r>
              <w:rPr>
                <w:b/>
                <w:sz w:val="20"/>
                <w:szCs w:val="20"/>
                <w:shd w:val="clear" w:color="auto" w:fill="FFFFFF"/>
              </w:rPr>
              <w:t>Характеристики</w:t>
            </w:r>
          </w:p>
        </w:tc>
      </w:tr>
      <w:tr w:rsidR="00587B52">
        <w:trPr>
          <w:trHeight w:val="262"/>
        </w:trPr>
        <w:tc>
          <w:tcPr>
            <w:tcW w:w="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7B52" w:rsidRDefault="00587B52"/>
        </w:tc>
        <w:tc>
          <w:tcPr>
            <w:tcW w:w="30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7B52" w:rsidRDefault="00587B52"/>
        </w:tc>
        <w:tc>
          <w:tcPr>
            <w:tcW w:w="1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7B52" w:rsidRDefault="00587B52"/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C66DBE">
            <w:pPr>
              <w:spacing w:line="276" w:lineRule="auto"/>
              <w:jc w:val="center"/>
              <w:rPr>
                <w:b/>
                <w:sz w:val="20"/>
                <w:szCs w:val="20"/>
                <w:shd w:val="clear" w:color="auto" w:fill="FFFFFF"/>
              </w:rPr>
            </w:pPr>
            <w:r>
              <w:rPr>
                <w:b/>
                <w:sz w:val="20"/>
                <w:szCs w:val="20"/>
                <w:shd w:val="clear" w:color="auto" w:fill="FFFFFF"/>
              </w:rPr>
              <w:t>Наименование характеристики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C66DBE">
            <w:pPr>
              <w:spacing w:line="276" w:lineRule="auto"/>
              <w:jc w:val="center"/>
              <w:rPr>
                <w:b/>
                <w:sz w:val="20"/>
                <w:szCs w:val="20"/>
                <w:shd w:val="clear" w:color="auto" w:fill="FFFFFF"/>
              </w:rPr>
            </w:pPr>
            <w:r>
              <w:rPr>
                <w:b/>
                <w:sz w:val="20"/>
                <w:szCs w:val="20"/>
                <w:shd w:val="clear" w:color="auto" w:fill="FFFFFF"/>
              </w:rPr>
              <w:t>Значение характеристики</w:t>
            </w:r>
          </w:p>
        </w:tc>
      </w:tr>
      <w:tr w:rsidR="00587B52">
        <w:trPr>
          <w:trHeight w:val="237"/>
        </w:trPr>
        <w:tc>
          <w:tcPr>
            <w:tcW w:w="5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C66DBE">
            <w:pPr>
              <w:spacing w:line="276" w:lineRule="auto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30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C66DB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Платформа подъемная стационарная для инвалидов и маломобильных</w:t>
            </w:r>
            <w:r>
              <w:rPr>
                <w:sz w:val="20"/>
                <w:szCs w:val="20"/>
              </w:rPr>
              <w:t xml:space="preserve"> групп населения с наклонным перемещением</w:t>
            </w:r>
          </w:p>
          <w:p w:rsidR="00587B52" w:rsidRDefault="00C66DBE">
            <w:pPr>
              <w:spacing w:line="276" w:lineRule="auto"/>
              <w:jc w:val="center"/>
            </w:pPr>
            <w:r>
              <w:rPr>
                <w:noProof/>
                <w:lang w:eastAsia="ru-RU" w:bidi="ar-SA"/>
              </w:rPr>
              <w:drawing>
                <wp:inline distT="0" distB="0" distL="0" distR="0">
                  <wp:extent cx="1547495" cy="1759585"/>
                  <wp:effectExtent l="0" t="0" r="0" b="0"/>
                  <wp:docPr id="9" name="Изображение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Изображение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7495" cy="1759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87B52" w:rsidRDefault="00587B5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587B52" w:rsidRDefault="00C66DBE">
            <w:pPr>
              <w:spacing w:line="276" w:lineRule="auto"/>
              <w:jc w:val="center"/>
            </w:pPr>
            <w:r>
              <w:rPr>
                <w:noProof/>
                <w:lang w:eastAsia="ru-RU" w:bidi="ar-SA"/>
              </w:rPr>
              <w:lastRenderedPageBreak/>
              <w:drawing>
                <wp:inline distT="0" distB="0" distL="0" distR="0">
                  <wp:extent cx="1573530" cy="2048510"/>
                  <wp:effectExtent l="0" t="0" r="0" b="0"/>
                  <wp:docPr id="10" name="Изображение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Изображение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3530" cy="204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87B52" w:rsidRDefault="00587B5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587B52" w:rsidRDefault="00587B5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587B52" w:rsidRDefault="00587B5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587B52" w:rsidRDefault="00C66DB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Примерный эскиз</w:t>
            </w:r>
          </w:p>
          <w:p w:rsidR="00587B52" w:rsidRDefault="00587B52">
            <w:pPr>
              <w:spacing w:line="276" w:lineRule="auto"/>
              <w:rPr>
                <w:sz w:val="20"/>
                <w:szCs w:val="20"/>
              </w:rPr>
            </w:pPr>
          </w:p>
          <w:p w:rsidR="00587B52" w:rsidRDefault="00587B5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C66DB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Код позиции КТРУ: 28.22.11.190 - 000000005</w:t>
            </w:r>
          </w:p>
          <w:p w:rsidR="00587B52" w:rsidRDefault="00587B52">
            <w:pPr>
              <w:spacing w:line="276" w:lineRule="auto"/>
            </w:pPr>
          </w:p>
          <w:p w:rsidR="00587B52" w:rsidRDefault="00C66DB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Единица измерения:</w:t>
            </w:r>
          </w:p>
          <w:p w:rsidR="00587B52" w:rsidRDefault="00C66DB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штука</w:t>
            </w:r>
          </w:p>
          <w:p w:rsidR="00587B52" w:rsidRDefault="00C66DB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Количество: 1</w:t>
            </w:r>
          </w:p>
        </w:tc>
        <w:tc>
          <w:tcPr>
            <w:tcW w:w="4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C66DBE">
            <w:pPr>
              <w:spacing w:line="276" w:lineRule="auto"/>
              <w:jc w:val="center"/>
              <w:rPr>
                <w:b/>
                <w:sz w:val="20"/>
                <w:szCs w:val="20"/>
                <w:shd w:val="clear" w:color="auto" w:fill="FFFFFF"/>
              </w:rPr>
            </w:pPr>
            <w:r>
              <w:rPr>
                <w:b/>
                <w:sz w:val="20"/>
                <w:szCs w:val="20"/>
                <w:shd w:val="clear" w:color="auto" w:fill="FFFFFF"/>
              </w:rPr>
              <w:t>Неизменяемые показатели по КТРУ</w:t>
            </w:r>
          </w:p>
        </w:tc>
      </w:tr>
      <w:tr w:rsidR="00587B52">
        <w:trPr>
          <w:trHeight w:val="237"/>
        </w:trPr>
        <w:tc>
          <w:tcPr>
            <w:tcW w:w="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587B52"/>
        </w:tc>
        <w:tc>
          <w:tcPr>
            <w:tcW w:w="30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587B52"/>
        </w:tc>
        <w:tc>
          <w:tcPr>
            <w:tcW w:w="1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587B52"/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C66DB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типу траектории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C66DB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Прямолинейная</w:t>
            </w:r>
            <w:r>
              <w:rPr>
                <w:sz w:val="20"/>
                <w:szCs w:val="20"/>
              </w:rPr>
              <w:tab/>
            </w:r>
          </w:p>
        </w:tc>
      </w:tr>
      <w:tr w:rsidR="00587B52">
        <w:trPr>
          <w:trHeight w:val="237"/>
        </w:trPr>
        <w:tc>
          <w:tcPr>
            <w:tcW w:w="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587B52"/>
        </w:tc>
        <w:tc>
          <w:tcPr>
            <w:tcW w:w="30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587B52"/>
        </w:tc>
        <w:tc>
          <w:tcPr>
            <w:tcW w:w="1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587B52"/>
        </w:tc>
        <w:tc>
          <w:tcPr>
            <w:tcW w:w="4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C66DBE">
            <w:pPr>
              <w:spacing w:line="276" w:lineRule="auto"/>
              <w:jc w:val="center"/>
              <w:rPr>
                <w:b/>
                <w:sz w:val="20"/>
                <w:szCs w:val="20"/>
                <w:shd w:val="clear" w:color="auto" w:fill="FFFFFF"/>
              </w:rPr>
            </w:pPr>
            <w:r>
              <w:rPr>
                <w:b/>
                <w:sz w:val="20"/>
                <w:szCs w:val="20"/>
                <w:shd w:val="clear" w:color="auto" w:fill="FFFFFF"/>
              </w:rPr>
              <w:t>Изменяемые показатели по КТРУ</w:t>
            </w:r>
          </w:p>
        </w:tc>
      </w:tr>
      <w:tr w:rsidR="00587B52">
        <w:trPr>
          <w:trHeight w:val="237"/>
        </w:trPr>
        <w:tc>
          <w:tcPr>
            <w:tcW w:w="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587B52"/>
        </w:tc>
        <w:tc>
          <w:tcPr>
            <w:tcW w:w="30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587B52"/>
        </w:tc>
        <w:tc>
          <w:tcPr>
            <w:tcW w:w="1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587B52"/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C66DB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Номинальная грузоподъемность, кг/м2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C66DB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≥ 250,00</w:t>
            </w:r>
          </w:p>
        </w:tc>
      </w:tr>
      <w:tr w:rsidR="00587B52">
        <w:trPr>
          <w:trHeight w:val="237"/>
        </w:trPr>
        <w:tc>
          <w:tcPr>
            <w:tcW w:w="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587B52"/>
        </w:tc>
        <w:tc>
          <w:tcPr>
            <w:tcW w:w="30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587B52"/>
        </w:tc>
        <w:tc>
          <w:tcPr>
            <w:tcW w:w="1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587B52"/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C66DB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Складная конструкция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C66DB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</w:tr>
      <w:tr w:rsidR="00587B52">
        <w:trPr>
          <w:trHeight w:val="237"/>
        </w:trPr>
        <w:tc>
          <w:tcPr>
            <w:tcW w:w="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587B52"/>
        </w:tc>
        <w:tc>
          <w:tcPr>
            <w:tcW w:w="30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587B52"/>
        </w:tc>
        <w:tc>
          <w:tcPr>
            <w:tcW w:w="1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587B52"/>
        </w:tc>
        <w:tc>
          <w:tcPr>
            <w:tcW w:w="4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C66DBE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Дополнительные характеристики</w:t>
            </w:r>
          </w:p>
        </w:tc>
      </w:tr>
      <w:tr w:rsidR="00587B52">
        <w:trPr>
          <w:trHeight w:val="541"/>
        </w:trPr>
        <w:tc>
          <w:tcPr>
            <w:tcW w:w="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587B52"/>
        </w:tc>
        <w:tc>
          <w:tcPr>
            <w:tcW w:w="30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587B52"/>
        </w:tc>
        <w:tc>
          <w:tcPr>
            <w:tcW w:w="1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587B52"/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C66DB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Вместимость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C66DB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человек в кресле-коляске</w:t>
            </w:r>
          </w:p>
        </w:tc>
      </w:tr>
      <w:tr w:rsidR="00587B52">
        <w:trPr>
          <w:trHeight w:val="860"/>
        </w:trPr>
        <w:tc>
          <w:tcPr>
            <w:tcW w:w="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587B52"/>
        </w:tc>
        <w:tc>
          <w:tcPr>
            <w:tcW w:w="30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587B52"/>
        </w:tc>
        <w:tc>
          <w:tcPr>
            <w:tcW w:w="1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587B52"/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C66DB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Двигатель постоянного тока, Ватт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C66DB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≥ 300,00</w:t>
            </w:r>
          </w:p>
        </w:tc>
      </w:tr>
      <w:tr w:rsidR="00587B52">
        <w:trPr>
          <w:trHeight w:val="1128"/>
        </w:trPr>
        <w:tc>
          <w:tcPr>
            <w:tcW w:w="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587B52"/>
        </w:tc>
        <w:tc>
          <w:tcPr>
            <w:tcW w:w="30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587B52"/>
        </w:tc>
        <w:tc>
          <w:tcPr>
            <w:tcW w:w="1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587B52"/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C66DB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Время перезарядки батарей, час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C66DB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≥ 8,00</w:t>
            </w:r>
          </w:p>
        </w:tc>
      </w:tr>
      <w:tr w:rsidR="00587B52">
        <w:trPr>
          <w:trHeight w:val="691"/>
        </w:trPr>
        <w:tc>
          <w:tcPr>
            <w:tcW w:w="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587B52"/>
        </w:tc>
        <w:tc>
          <w:tcPr>
            <w:tcW w:w="30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587B52"/>
        </w:tc>
        <w:tc>
          <w:tcPr>
            <w:tcW w:w="1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587B52"/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C66DB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Направление</w:t>
            </w:r>
            <w:r>
              <w:rPr>
                <w:sz w:val="20"/>
                <w:szCs w:val="20"/>
              </w:rPr>
              <w:t xml:space="preserve"> движения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C66DB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вперёд/назад</w:t>
            </w:r>
          </w:p>
        </w:tc>
      </w:tr>
      <w:tr w:rsidR="00587B52">
        <w:trPr>
          <w:trHeight w:val="701"/>
        </w:trPr>
        <w:tc>
          <w:tcPr>
            <w:tcW w:w="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587B52"/>
        </w:tc>
        <w:tc>
          <w:tcPr>
            <w:tcW w:w="30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587B52"/>
        </w:tc>
        <w:tc>
          <w:tcPr>
            <w:tcW w:w="1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587B52"/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C66DB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Резиновая гусеница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C66DB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</w:tr>
      <w:tr w:rsidR="00587B52">
        <w:trPr>
          <w:trHeight w:val="980"/>
        </w:trPr>
        <w:tc>
          <w:tcPr>
            <w:tcW w:w="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587B52"/>
        </w:tc>
        <w:tc>
          <w:tcPr>
            <w:tcW w:w="30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587B52"/>
        </w:tc>
        <w:tc>
          <w:tcPr>
            <w:tcW w:w="1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587B52"/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C66DB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Скорость (Подъем/ спуск), минута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C66DB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≥ 3,00</w:t>
            </w:r>
          </w:p>
        </w:tc>
      </w:tr>
      <w:tr w:rsidR="00587B52">
        <w:trPr>
          <w:trHeight w:val="237"/>
        </w:trPr>
        <w:tc>
          <w:tcPr>
            <w:tcW w:w="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587B52"/>
        </w:tc>
        <w:tc>
          <w:tcPr>
            <w:tcW w:w="30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587B52"/>
        </w:tc>
        <w:tc>
          <w:tcPr>
            <w:tcW w:w="1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587B52"/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587B52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B52" w:rsidRDefault="00587B52">
            <w:pPr>
              <w:spacing w:line="276" w:lineRule="auto"/>
              <w:rPr>
                <w:sz w:val="20"/>
                <w:szCs w:val="20"/>
              </w:rPr>
            </w:pPr>
          </w:p>
        </w:tc>
      </w:tr>
    </w:tbl>
    <w:p w:rsidR="00587B52" w:rsidRDefault="00587B52"/>
    <w:p w:rsidR="00587B52" w:rsidRDefault="00C66DBE">
      <w:pPr>
        <w:ind w:firstLine="709"/>
        <w:jc w:val="both"/>
      </w:pPr>
      <w:r>
        <w:rPr>
          <w:rFonts w:cs="Arial"/>
          <w:iCs/>
          <w:color w:val="000000"/>
          <w:sz w:val="28"/>
          <w:szCs w:val="28"/>
          <w:shd w:val="clear" w:color="auto" w:fill="FFFFFF"/>
          <w:lang w:eastAsia="ru-RU"/>
        </w:rPr>
        <w:t>На основании изложенного, Комисия Тывинского УФАС России, изучив описание объекта закупки извещения о проведении электронного аукциона № 011220000082400</w:t>
      </w:r>
      <w:r>
        <w:rPr>
          <w:rFonts w:cs="Arial"/>
          <w:iCs/>
          <w:color w:val="000000"/>
          <w:sz w:val="28"/>
          <w:szCs w:val="28"/>
          <w:shd w:val="clear" w:color="auto" w:fill="FFFFFF"/>
          <w:lang w:eastAsia="ru-RU"/>
        </w:rPr>
        <w:t>4113, и пояснения куратора и уполномоченного органа определила, что фотография закупаемой платформы не соответствует  установленным характеристикам описания объекта закупки.</w:t>
      </w:r>
    </w:p>
    <w:p w:rsidR="00587B52" w:rsidRDefault="00C66DBE">
      <w:pPr>
        <w:ind w:firstLine="709"/>
        <w:jc w:val="both"/>
      </w:pPr>
      <w:r>
        <w:rPr>
          <w:rFonts w:cs="Arial"/>
          <w:iCs/>
          <w:color w:val="000000"/>
          <w:sz w:val="28"/>
          <w:szCs w:val="28"/>
          <w:shd w:val="clear" w:color="auto" w:fill="FFFFFF"/>
          <w:lang w:eastAsia="ru-RU"/>
        </w:rPr>
        <w:t>Таким образом, в действиях государственного заказчика – Министерства труда и социа</w:t>
      </w:r>
      <w:r>
        <w:rPr>
          <w:rFonts w:cs="Arial"/>
          <w:iCs/>
          <w:color w:val="000000"/>
          <w:sz w:val="28"/>
          <w:szCs w:val="28"/>
          <w:shd w:val="clear" w:color="auto" w:fill="FFFFFF"/>
          <w:lang w:eastAsia="ru-RU"/>
        </w:rPr>
        <w:t>льной политики Республики Тыва установлены  нарушения пунктов 1 и 3 части 1 статьи 33 Закона о контрактной системе, в части описания объекта закупки носящего необъективный характер.</w:t>
      </w:r>
    </w:p>
    <w:p w:rsidR="00587B52" w:rsidRDefault="00C66DBE">
      <w:pPr>
        <w:ind w:firstLine="709"/>
        <w:jc w:val="both"/>
      </w:pPr>
      <w:r>
        <w:rPr>
          <w:rFonts w:cs="Arial"/>
          <w:iCs/>
          <w:color w:val="000000"/>
          <w:sz w:val="28"/>
          <w:szCs w:val="28"/>
          <w:shd w:val="clear" w:color="auto" w:fill="FFFFFF"/>
          <w:lang w:eastAsia="ru-RU"/>
        </w:rPr>
        <w:t>Следовательно, довод подателя жалобы об установлении в описании объекта за</w:t>
      </w:r>
      <w:r>
        <w:rPr>
          <w:rFonts w:cs="Arial"/>
          <w:iCs/>
          <w:color w:val="000000"/>
          <w:sz w:val="28"/>
          <w:szCs w:val="28"/>
          <w:shd w:val="clear" w:color="auto" w:fill="FFFFFF"/>
          <w:lang w:eastAsia="ru-RU"/>
        </w:rPr>
        <w:t xml:space="preserve">купки характеристик, не соответствующих требованиям законодательства о контрактной системе, является обоснованным. </w:t>
      </w:r>
    </w:p>
    <w:p w:rsidR="00587B52" w:rsidRDefault="00C66DBE">
      <w:pPr>
        <w:pStyle w:val="BodyText"/>
        <w:ind w:firstLine="709"/>
      </w:pPr>
      <w:r>
        <w:rPr>
          <w:rFonts w:eastAsia="Calibri" w:cs="Arial"/>
          <w:bCs/>
          <w:sz w:val="28"/>
          <w:szCs w:val="28"/>
          <w:shd w:val="clear" w:color="auto" w:fill="FFFFFF"/>
          <w:lang w:eastAsia="ar-SA" w:bidi="hi-IN"/>
        </w:rPr>
        <w:t>Указанные нарушения земельного законодательства содержит признаки админис</w:t>
      </w:r>
      <w:r>
        <w:rPr>
          <w:rFonts w:eastAsia="Calibri" w:cs="Arial"/>
          <w:bCs/>
          <w:sz w:val="28"/>
          <w:szCs w:val="28"/>
          <w:lang w:eastAsia="ar-SA" w:bidi="hi-IN"/>
        </w:rPr>
        <w:t>тративного правонарушения, ответственность за которое установлена ч</w:t>
      </w:r>
      <w:r>
        <w:rPr>
          <w:rFonts w:eastAsia="Calibri" w:cs="Arial"/>
          <w:bCs/>
          <w:sz w:val="28"/>
          <w:szCs w:val="28"/>
          <w:lang w:eastAsia="ar-SA" w:bidi="hi-IN"/>
        </w:rPr>
        <w:t>астью 1.4 статьи 7.30 КоАП РФ.</w:t>
      </w:r>
    </w:p>
    <w:p w:rsidR="00587B52" w:rsidRDefault="00C66DBE">
      <w:pPr>
        <w:ind w:firstLine="709"/>
        <w:jc w:val="both"/>
      </w:pPr>
      <w:r>
        <w:rPr>
          <w:iCs/>
          <w:color w:val="000000"/>
          <w:sz w:val="28"/>
          <w:szCs w:val="28"/>
          <w:lang w:eastAsia="ru-RU"/>
        </w:rPr>
        <w:t>На основании изложенного, руководствуясь статьей 99 Закона о контрактной системе и Правилами, Комиссия Тывинского УФАС России,</w:t>
      </w:r>
    </w:p>
    <w:p w:rsidR="00587B52" w:rsidRDefault="00587B52">
      <w:pPr>
        <w:ind w:firstLine="709"/>
        <w:jc w:val="both"/>
        <w:rPr>
          <w:sz w:val="28"/>
          <w:szCs w:val="28"/>
          <w:lang w:eastAsia="ru-RU"/>
        </w:rPr>
      </w:pPr>
    </w:p>
    <w:p w:rsidR="00587B52" w:rsidRDefault="00C66DBE">
      <w:pPr>
        <w:ind w:firstLine="709"/>
        <w:jc w:val="center"/>
        <w:rPr>
          <w:rFonts w:cs="Arial"/>
          <w:b/>
          <w:bCs/>
          <w:i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cs="Arial"/>
          <w:b/>
          <w:bCs/>
          <w:iCs/>
          <w:color w:val="000000"/>
          <w:sz w:val="28"/>
          <w:szCs w:val="28"/>
          <w:shd w:val="clear" w:color="auto" w:fill="FFFFFF"/>
          <w:lang w:eastAsia="ru-RU"/>
        </w:rPr>
        <w:t>РЕШИЛА:</w:t>
      </w:r>
    </w:p>
    <w:p w:rsidR="00587B52" w:rsidRDefault="00587B52">
      <w:pPr>
        <w:ind w:firstLine="709"/>
        <w:jc w:val="both"/>
        <w:outlineLvl w:val="1"/>
        <w:rPr>
          <w:rFonts w:cs="Arial"/>
          <w:color w:val="000000"/>
          <w:sz w:val="28"/>
          <w:szCs w:val="28"/>
          <w:shd w:val="clear" w:color="auto" w:fill="FFFFFF"/>
          <w:lang w:eastAsia="ru-RU"/>
        </w:rPr>
      </w:pPr>
    </w:p>
    <w:p w:rsidR="00587B52" w:rsidRDefault="00C66DBE">
      <w:pPr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1. </w:t>
      </w:r>
      <w:r>
        <w:rPr>
          <w:sz w:val="28"/>
          <w:szCs w:val="28"/>
        </w:rPr>
        <w:t>Признать жалобу О</w:t>
      </w:r>
      <w:r>
        <w:rPr>
          <w:color w:val="000000"/>
          <w:sz w:val="28"/>
          <w:szCs w:val="28"/>
        </w:rPr>
        <w:t xml:space="preserve">бщества с ограниченной ответственностью «Торговая компания «Меркурий» </w:t>
      </w:r>
      <w:r>
        <w:rPr>
          <w:sz w:val="28"/>
          <w:szCs w:val="28"/>
        </w:rPr>
        <w:t xml:space="preserve">обоснованной. </w:t>
      </w:r>
    </w:p>
    <w:p w:rsidR="00587B52" w:rsidRDefault="00C66DB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Установить в действиях государственного заказчика – Министерства труда и социальной политики Республики Тыва нарушения пунктов 1 и 3 части 1 статьи 33 </w:t>
      </w:r>
      <w:r>
        <w:rPr>
          <w:color w:val="000000"/>
          <w:sz w:val="28"/>
          <w:szCs w:val="28"/>
        </w:rPr>
        <w:t>Федерального зако</w:t>
      </w:r>
      <w:r>
        <w:rPr>
          <w:color w:val="000000"/>
          <w:sz w:val="28"/>
          <w:szCs w:val="28"/>
        </w:rPr>
        <w:t>на от 05.04.2013 № 44-ФЗ «О контрактной системе в сфере закупок товаров, работ, услуг для обеспечения государственных и муниципальных нужд», в части описания объекта закупки носящего необъективный характер.</w:t>
      </w:r>
    </w:p>
    <w:p w:rsidR="00587B52" w:rsidRDefault="00C66DB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Выдать уполномоченному органу – Министерству Р</w:t>
      </w:r>
      <w:r>
        <w:rPr>
          <w:sz w:val="28"/>
          <w:szCs w:val="28"/>
        </w:rPr>
        <w:t xml:space="preserve">еспублики Тыва по </w:t>
      </w:r>
      <w:r>
        <w:rPr>
          <w:sz w:val="28"/>
          <w:szCs w:val="28"/>
        </w:rPr>
        <w:lastRenderedPageBreak/>
        <w:t>регулированию контрактной системы в сфере закупок и аукционной комиссии уполномоченного органа, оператору электронной торговой площадки – АО «Агентство по государственному заказу Республики Татарстан» предписание об устранении нарушений з</w:t>
      </w:r>
      <w:r>
        <w:rPr>
          <w:sz w:val="28"/>
          <w:szCs w:val="28"/>
        </w:rPr>
        <w:t>аконодательства о контрактной системе.</w:t>
      </w:r>
    </w:p>
    <w:p w:rsidR="00587B52" w:rsidRDefault="00C66DB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 Передать материалы дела уполномоченному должностном лицу Тывинского УФАС России для принятия решения о возбуждения дела об административном правонарушении в отношении винновых должностных лиц.</w:t>
      </w:r>
    </w:p>
    <w:p w:rsidR="00587B52" w:rsidRDefault="00587B52">
      <w:pPr>
        <w:ind w:firstLine="567"/>
        <w:jc w:val="both"/>
        <w:rPr>
          <w:sz w:val="28"/>
          <w:szCs w:val="28"/>
        </w:rPr>
      </w:pPr>
    </w:p>
    <w:p w:rsidR="00587B52" w:rsidRDefault="00587B52">
      <w:pPr>
        <w:ind w:firstLine="567"/>
        <w:jc w:val="both"/>
        <w:rPr>
          <w:sz w:val="28"/>
          <w:szCs w:val="28"/>
        </w:rPr>
      </w:pPr>
    </w:p>
    <w:tbl>
      <w:tblPr>
        <w:tblW w:w="10376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7479"/>
        <w:gridCol w:w="2897"/>
      </w:tblGrid>
      <w:tr w:rsidR="00587B52">
        <w:trPr>
          <w:trHeight w:val="1028"/>
        </w:trPr>
        <w:tc>
          <w:tcPr>
            <w:tcW w:w="7479" w:type="dxa"/>
          </w:tcPr>
          <w:p w:rsidR="00587B52" w:rsidRDefault="00C66DBE">
            <w:pPr>
              <w:widowControl/>
              <w:tabs>
                <w:tab w:val="left" w:pos="8931"/>
              </w:tabs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Председательствующи</w:t>
            </w:r>
            <w:r>
              <w:rPr>
                <w:sz w:val="28"/>
                <w:szCs w:val="28"/>
              </w:rPr>
              <w:t>й Комиссии</w:t>
            </w:r>
          </w:p>
        </w:tc>
        <w:tc>
          <w:tcPr>
            <w:tcW w:w="2897" w:type="dxa"/>
          </w:tcPr>
          <w:p w:rsidR="00587B52" w:rsidRDefault="00C66DBE">
            <w:pPr>
              <w:widowControl/>
              <w:tabs>
                <w:tab w:val="left" w:pos="18"/>
                <w:tab w:val="center" w:pos="1040"/>
                <w:tab w:val="left" w:pos="8731"/>
              </w:tabs>
              <w:spacing w:line="276" w:lineRule="auto"/>
              <w:ind w:left="-20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А.О. «»</w:t>
            </w:r>
          </w:p>
        </w:tc>
      </w:tr>
      <w:tr w:rsidR="00587B52">
        <w:trPr>
          <w:trHeight w:val="1408"/>
        </w:trPr>
        <w:tc>
          <w:tcPr>
            <w:tcW w:w="7479" w:type="dxa"/>
          </w:tcPr>
          <w:p w:rsidR="00587B52" w:rsidRDefault="00C66DBE">
            <w:pPr>
              <w:widowControl/>
              <w:tabs>
                <w:tab w:val="left" w:pos="8931"/>
              </w:tabs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Комиссии</w:t>
            </w:r>
          </w:p>
        </w:tc>
        <w:tc>
          <w:tcPr>
            <w:tcW w:w="2897" w:type="dxa"/>
          </w:tcPr>
          <w:p w:rsidR="00587B52" w:rsidRDefault="00C66DBE">
            <w:pPr>
              <w:widowControl/>
              <w:tabs>
                <w:tab w:val="left" w:pos="419"/>
                <w:tab w:val="center" w:pos="1240"/>
                <w:tab w:val="left" w:pos="8931"/>
              </w:tabs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С.С. «»     </w:t>
            </w:r>
          </w:p>
          <w:p w:rsidR="00587B52" w:rsidRDefault="00587B52">
            <w:pPr>
              <w:widowControl/>
              <w:tabs>
                <w:tab w:val="left" w:pos="419"/>
                <w:tab w:val="center" w:pos="1240"/>
                <w:tab w:val="left" w:pos="8931"/>
              </w:tabs>
              <w:spacing w:line="276" w:lineRule="auto"/>
              <w:jc w:val="both"/>
              <w:rPr>
                <w:sz w:val="28"/>
                <w:szCs w:val="28"/>
              </w:rPr>
            </w:pPr>
          </w:p>
          <w:p w:rsidR="00587B52" w:rsidRDefault="00587B52">
            <w:pPr>
              <w:widowControl/>
              <w:tabs>
                <w:tab w:val="left" w:pos="419"/>
                <w:tab w:val="center" w:pos="1240"/>
                <w:tab w:val="left" w:pos="8931"/>
              </w:tabs>
              <w:spacing w:line="276" w:lineRule="auto"/>
              <w:jc w:val="both"/>
              <w:rPr>
                <w:sz w:val="28"/>
                <w:szCs w:val="28"/>
              </w:rPr>
            </w:pPr>
          </w:p>
          <w:p w:rsidR="00587B52" w:rsidRDefault="00C66DBE">
            <w:pPr>
              <w:widowControl/>
              <w:tabs>
                <w:tab w:val="left" w:pos="419"/>
                <w:tab w:val="center" w:pos="1240"/>
                <w:tab w:val="left" w:pos="8931"/>
              </w:tabs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Ч.Г. «»</w:t>
            </w:r>
          </w:p>
          <w:p w:rsidR="00587B52" w:rsidRDefault="00587B52">
            <w:pPr>
              <w:widowControl/>
              <w:tabs>
                <w:tab w:val="left" w:pos="419"/>
                <w:tab w:val="center" w:pos="1240"/>
                <w:tab w:val="left" w:pos="8931"/>
              </w:tabs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</w:tbl>
    <w:p w:rsidR="00587B52" w:rsidRDefault="00C66DBE">
      <w:pPr>
        <w:pStyle w:val="ad"/>
        <w:spacing w:before="0" w:after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Решение может быть обжаловано в арбитражный суд в течение трех месяцев со дня его вынесения.</w:t>
      </w:r>
    </w:p>
    <w:sectPr w:rsidR="00587B52">
      <w:footerReference w:type="default" r:id="rId18"/>
      <w:footerReference w:type="first" r:id="rId19"/>
      <w:pgSz w:w="11906" w:h="16838"/>
      <w:pgMar w:top="1134" w:right="857" w:bottom="1243" w:left="1134" w:header="0" w:footer="854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6DBE" w:rsidRDefault="00C66DBE">
      <w:r>
        <w:separator/>
      </w:r>
    </w:p>
  </w:endnote>
  <w:endnote w:type="continuationSeparator" w:id="0">
    <w:p w:rsidR="00C66DBE" w:rsidRDefault="00C66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7B52" w:rsidRDefault="00C66DBE">
    <w:pPr>
      <w:pStyle w:val="ab"/>
      <w:jc w:val="right"/>
    </w:pPr>
    <w:r>
      <w:fldChar w:fldCharType="begin"/>
    </w:r>
    <w:r>
      <w:instrText xml:space="preserve"> PAGE </w:instrText>
    </w:r>
    <w:r>
      <w:fldChar w:fldCharType="separate"/>
    </w:r>
    <w:r w:rsidR="00E63159">
      <w:rPr>
        <w:noProof/>
      </w:rPr>
      <w:t>8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7B52" w:rsidRDefault="00587B5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6DBE" w:rsidRDefault="00C66DBE">
      <w:r>
        <w:separator/>
      </w:r>
    </w:p>
  </w:footnote>
  <w:footnote w:type="continuationSeparator" w:id="0">
    <w:p w:rsidR="00C66DBE" w:rsidRDefault="00C66D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CF57C8"/>
    <w:multiLevelType w:val="multilevel"/>
    <w:tmpl w:val="931044CC"/>
    <w:lvl w:ilvl="0">
      <w:start w:val="1"/>
      <w:numFmt w:val="none"/>
      <w:pStyle w:val="1"/>
      <w:suff w:val="nothing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%2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%3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%4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%5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%6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%7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%8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nnotation" w:val="РЕШЕНИЕ по жалобе № 017/06/105-530/2024 о нарушении законодательства о контрактной системе"/>
    <w:docVar w:name="BDCTemplate" w:val="Shablon"/>
    <w:docVar w:name="BossProviderVariable" w:val="f3622f0a-133a-461b-90ba-f23aa62d5ea9"/>
    <w:docVar w:name="Ispolnitel" w:val="Оюн С.С."/>
    <w:docVar w:name="IspolnitelPhone" w:val="вн.017-105"/>
    <w:docVar w:name="KorrespondentOutgoing" w:val="Общество с ограниченной ответственностью торговая компания &quot;Меркурий&quot;_x000a_tkmercury9@yandex.ru_x000a__x000a_АО &quot;Агентство по государственному заказу Республики Татарстан&quot;_x000a_420021, Республика Татарстан, г. Казань, ул. Московская, д. 55_x000a_sale@mail.zakazrf.ru_x000a__x000a_Министерство Республики Тыва по регулированию контрактной системы в сфере закупок_x000a_667000, Республика Тыва, г. Кызыл, ул. Улуг-Хемская, д. 14, 5 этаж, каб. 506 _x000a__x000a_minzakup@mail.ru_x000a__x000a_Министерство труда и социальной политики Республики Тыва_x000a_667010, Республика Тыва, г. Кызыл, ул. Московская, д. 2_x000a_mintrud@rtyva.ru"/>
    <w:docVar w:name="PredsedatelDolj" w:val="Врио руководителя управления"/>
    <w:docVar w:name="PredsedatelIOF" w:val="А.О. Ооржак"/>
    <w:docVar w:name="ProjectNumber" w:val="2024-4723"/>
  </w:docVars>
  <w:rsids>
    <w:rsidRoot w:val="00587B52"/>
    <w:rsid w:val="00587B52"/>
    <w:rsid w:val="00C66DBE"/>
    <w:rsid w:val="00E63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AF81B5-41E3-4896-8A4B-32DB48ACE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Mang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qFormat/>
    <w:pPr>
      <w:numPr>
        <w:numId w:val="1"/>
      </w:numPr>
      <w:outlineLvl w:val="0"/>
    </w:pPr>
    <w:rPr>
      <w:b/>
      <w:bCs/>
      <w:sz w:val="36"/>
      <w:szCs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Hyperlink"/>
    <w:rPr>
      <w:color w:val="000080"/>
      <w:u w:val="single"/>
    </w:rPr>
  </w:style>
  <w:style w:type="character" w:customStyle="1" w:styleId="10">
    <w:name w:val="Заголовок 1 Знак"/>
    <w:basedOn w:val="a2"/>
    <w:qFormat/>
    <w:rPr>
      <w:rFonts w:ascii="Times New Roman" w:eastAsia="Times New Roman" w:hAnsi="Times New Roman"/>
      <w:b/>
      <w:bCs/>
      <w:kern w:val="2"/>
      <w:sz w:val="48"/>
      <w:szCs w:val="48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1">
    <w:name w:val="Body Text"/>
    <w:basedOn w:val="a"/>
    <w:pPr>
      <w:spacing w:after="120"/>
    </w:pPr>
  </w:style>
  <w:style w:type="paragraph" w:styleId="a6">
    <w:name w:val="List"/>
    <w:basedOn w:val="a1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a9">
    <w:name w:val="Содержимое врезки"/>
    <w:basedOn w:val="a1"/>
    <w:qFormat/>
  </w:style>
  <w:style w:type="paragraph" w:customStyle="1" w:styleId="aa">
    <w:name w:val="Колонтитул"/>
    <w:basedOn w:val="a"/>
    <w:qFormat/>
    <w:pPr>
      <w:suppressLineNumbers/>
      <w:tabs>
        <w:tab w:val="center" w:pos="4819"/>
        <w:tab w:val="right" w:pos="9638"/>
      </w:tabs>
    </w:pPr>
  </w:style>
  <w:style w:type="paragraph" w:styleId="ab">
    <w:name w:val="footer"/>
    <w:basedOn w:val="a"/>
    <w:pPr>
      <w:suppressLineNumbers/>
      <w:tabs>
        <w:tab w:val="center" w:pos="4819"/>
        <w:tab w:val="right" w:pos="9638"/>
      </w:tabs>
    </w:p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11">
    <w:name w:val="Обычная таблица1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paragraph" w:styleId="ad">
    <w:name w:val="Normal (Web)"/>
    <w:basedOn w:val="a"/>
    <w:qFormat/>
    <w:pPr>
      <w:widowControl/>
      <w:spacing w:before="280" w:after="280"/>
    </w:pPr>
    <w:rPr>
      <w:rFonts w:cs="Times New Roman"/>
      <w:lang w:eastAsia="ar-SA" w:bidi="ar-SA"/>
    </w:rPr>
  </w:style>
  <w:style w:type="paragraph" w:customStyle="1" w:styleId="ae">
    <w:name w:val="Заголовок таблицы"/>
    <w:basedOn w:val="ac"/>
    <w:qFormat/>
    <w:pPr>
      <w:jc w:val="center"/>
    </w:pPr>
    <w:rPr>
      <w:b/>
      <w:bCs/>
    </w:rPr>
  </w:style>
  <w:style w:type="paragraph" w:customStyle="1" w:styleId="BodyText">
    <w:name w:val="Body Text;Основной текст Знак Знак Знак;Знак Знак Знак"/>
    <w:basedOn w:val="a"/>
    <w:qFormat/>
    <w:pPr>
      <w:widowControl/>
      <w:tabs>
        <w:tab w:val="left" w:pos="3240"/>
      </w:tabs>
      <w:spacing w:line="241" w:lineRule="atLeast"/>
      <w:jc w:val="both"/>
    </w:pPr>
    <w:rPr>
      <w:rFonts w:cs="Times New Roman"/>
      <w:color w:val="00000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AD8924B25A64AD2D3730E3EB504A959985E99F0EF9CF4E9152A76A96BB93522D97F175E5C8CDC079B9F2503AFES9r3M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file:///\\f207ca94-a13c-4ba0-b72d-f018c9eed8f1\" TargetMode="External"/><Relationship Id="rId12" Type="http://schemas.openxmlformats.org/officeDocument/2006/relationships/hyperlink" Target="consultantplus://offline/ref=AD8924B25A64AD2D3730E3EB504A959985E99F0EF9CF4E9152A76A96BB93522D85F12DEBCDCFD52DE1A80737FE937A0C40CF11CC82S2rAM" TargetMode="External"/><Relationship Id="rId17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AD8924B25A64AD2D3730E3EB504A959985E99F0EF9CF4E9152A76A96BB93522D85F12DE9CACFDE70B2E7066BB8C4690E4BCF13C59E2ABCC3SFrEM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consultant.ru/document/cons_doc_LAW_482692/" TargetMode="External"/><Relationship Id="rId10" Type="http://schemas.openxmlformats.org/officeDocument/2006/relationships/hyperlink" Target="https://zakupki.gov.ru/epz/complaint/card/complaint-information.html?id=2363109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s://login.consultant.ru/link/?req=doc&amp;base=LAW&amp;n=465972&amp;dst=12213" TargetMode="Externa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2689</Words>
  <Characters>15330</Characters>
  <Application>Microsoft Office Word</Application>
  <DocSecurity>0</DocSecurity>
  <Lines>127</Lines>
  <Paragraphs>35</Paragraphs>
  <ScaleCrop>false</ScaleCrop>
  <Company/>
  <LinksUpToDate>false</LinksUpToDate>
  <CharactersWithSpaces>17984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Оюн Сайлык Станиславовна</cp:lastModifiedBy>
  <cp:revision>3</cp:revision>
  <dcterms:created xsi:type="dcterms:W3CDTF">2024-09-26T09:49:00Z</dcterms:created>
  <dcterms:modified xsi:type="dcterms:W3CDTF">2024-09-26T09:49:00Z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2019-12-05T18:13:26Z</dcterms:created>
  <dc:creator/>
  <dc:description/>
  <dc:language>ru-RU</dc:language>
  <cp:lastModifiedBy/>
  <cp:lastPrinted>2019-12-05T19:08:40Z</cp:lastPrinted>
  <dcterms:modified xsi:type="dcterms:W3CDTF">2024-09-26T16:49:21Z</dcterms:modified>
  <cp:revision>58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iginalContentHash">
    <vt:lpwstr>XyBpSiZUQFYIKLqg8NfwVg==</vt:lpwstr>
  </property>
  <property fmtid="{D5CDD505-2E9C-101B-9397-08002B2CF9AE}" pid="3" name="PreviousContentHash">
    <vt:lpwstr>yVDJ0EfMcHmJ5XjgGCUP7w==</vt:lpwstr>
  </property>
  <property fmtid="{D5CDD505-2E9C-101B-9397-08002B2CF9AE}" pid="4" name="Поле 1">
    <vt:lpwstr/>
  </property>
  <property fmtid="{D5CDD505-2E9C-101B-9397-08002B2CF9AE}" pid="5" name="Поле 2">
    <vt:lpwstr/>
  </property>
  <property fmtid="{D5CDD505-2E9C-101B-9397-08002B2CF9AE}" pid="6" name="Поле 3">
    <vt:lpwstr/>
  </property>
  <property fmtid="{D5CDD505-2E9C-101B-9397-08002B2CF9AE}" pid="7" name="Поле 4">
    <vt:lpwstr/>
  </property>
</Properties>
</file>