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807" w:rsidRDefault="00C56807" w:rsidP="00C56807">
      <w:pPr>
        <w:keepNext/>
        <w:widowControl w:val="0"/>
        <w:tabs>
          <w:tab w:val="left" w:pos="8124"/>
        </w:tabs>
        <w:spacing w:after="0" w:line="276" w:lineRule="auto"/>
        <w:ind w:left="4678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Индивидуальный предприниматель </w:t>
      </w:r>
      <w:r w:rsidRPr="00190D52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>Баранзаев Баяр Бадмадоржиевич</w:t>
      </w:r>
      <w:r>
        <w:rPr>
          <w:rFonts w:ascii="Times New Roman" w:eastAsia="SimSu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C56807" w:rsidRDefault="00C56807" w:rsidP="00C56807">
      <w:pPr>
        <w:keepNext/>
        <w:widowControl w:val="0"/>
        <w:tabs>
          <w:tab w:val="left" w:pos="8124"/>
        </w:tabs>
        <w:spacing w:after="0" w:line="276" w:lineRule="auto"/>
        <w:ind w:left="4678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:rsidR="00C56807" w:rsidRDefault="00C56807" w:rsidP="00C56807">
      <w:pPr>
        <w:keepNext/>
        <w:widowControl w:val="0"/>
        <w:tabs>
          <w:tab w:val="left" w:pos="8124"/>
        </w:tabs>
        <w:spacing w:after="0" w:line="276" w:lineRule="auto"/>
        <w:ind w:left="4678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670031, г. Улан-Удэ, л. Терешковой, д.34А, кв. 34. </w:t>
      </w:r>
    </w:p>
    <w:p w:rsidR="00C56807" w:rsidRPr="00190D52" w:rsidRDefault="00C56807" w:rsidP="00C56807">
      <w:pPr>
        <w:keepNext/>
        <w:widowControl w:val="0"/>
        <w:tabs>
          <w:tab w:val="left" w:pos="8124"/>
        </w:tabs>
        <w:spacing w:after="0" w:line="276" w:lineRule="auto"/>
        <w:ind w:left="4678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ar-SA"/>
        </w:rPr>
        <w:t>baranzaevbayar</w:t>
      </w:r>
      <w:r w:rsidRPr="00C568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@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ar-SA"/>
        </w:rPr>
        <w:t>gmail</w:t>
      </w:r>
      <w:r w:rsidRPr="00C568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ar-SA"/>
        </w:rPr>
        <w:t>ru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ab/>
      </w:r>
    </w:p>
    <w:p w:rsidR="00C56807" w:rsidRPr="00046350" w:rsidRDefault="00C56807" w:rsidP="00C56807">
      <w:pPr>
        <w:keepNext/>
        <w:widowControl w:val="0"/>
        <w:tabs>
          <w:tab w:val="left" w:pos="8124"/>
        </w:tabs>
        <w:spacing w:after="0" w:line="276" w:lineRule="auto"/>
        <w:ind w:left="4678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 w:rsidRPr="0004635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Индивидуальный предприниматель Синюков Юрий Алексеевич</w:t>
      </w:r>
    </w:p>
    <w:p w:rsidR="00C56807" w:rsidRPr="00046350" w:rsidRDefault="00C56807" w:rsidP="00C56807">
      <w:pPr>
        <w:keepNext/>
        <w:widowControl w:val="0"/>
        <w:tabs>
          <w:tab w:val="left" w:pos="8124"/>
        </w:tabs>
        <w:spacing w:after="0" w:line="276" w:lineRule="auto"/>
        <w:ind w:left="4678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:rsidR="00C56807" w:rsidRPr="00046350" w:rsidRDefault="00C56807" w:rsidP="00C56807">
      <w:pPr>
        <w:keepNext/>
        <w:widowControl w:val="0"/>
        <w:tabs>
          <w:tab w:val="left" w:pos="8124"/>
        </w:tabs>
        <w:spacing w:after="0" w:line="276" w:lineRule="auto"/>
        <w:ind w:left="4678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0463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143432, Московская обл., г. Красногорск, р.п. Нахабино, тер. СНТ Зарница, д.62. </w:t>
      </w:r>
    </w:p>
    <w:p w:rsidR="00C56807" w:rsidRDefault="003C7E4A" w:rsidP="00C56807">
      <w:pPr>
        <w:spacing w:after="0" w:line="276" w:lineRule="auto"/>
        <w:ind w:left="467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hyperlink r:id="rId5" w:tgtFrame="_blank" w:history="1">
        <w:r w:rsidR="00C56807" w:rsidRPr="00046350">
          <w:rPr>
            <w:rStyle w:val="a4"/>
            <w:rFonts w:ascii="Times New Roman" w:hAnsi="Times New Roman" w:cs="Times New Roman"/>
            <w:b w:val="0"/>
            <w:bCs w:val="0"/>
            <w:color w:val="000000" w:themeColor="text1"/>
            <w:sz w:val="24"/>
            <w:szCs w:val="24"/>
          </w:rPr>
          <w:t>inna0485@mail.ru</w:t>
        </w:r>
      </w:hyperlink>
    </w:p>
    <w:p w:rsidR="00C56807" w:rsidRDefault="00C56807" w:rsidP="00C56807">
      <w:pPr>
        <w:spacing w:after="0" w:line="276" w:lineRule="auto"/>
        <w:ind w:left="467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56807" w:rsidRDefault="00C56807" w:rsidP="00C56807">
      <w:pPr>
        <w:spacing w:after="0" w:line="276" w:lineRule="auto"/>
        <w:ind w:left="467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Министерство конкурентной политики</w:t>
      </w:r>
    </w:p>
    <w:p w:rsidR="00C56807" w:rsidRDefault="00C56807" w:rsidP="00C56807">
      <w:pPr>
        <w:spacing w:after="0" w:line="276" w:lineRule="auto"/>
        <w:ind w:left="467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150000, Ярославская обл., г. Ярославль, ул. Советская, д.3.</w:t>
      </w:r>
    </w:p>
    <w:p w:rsidR="00C56807" w:rsidRDefault="003C7E4A" w:rsidP="00C56807">
      <w:pPr>
        <w:spacing w:after="0" w:line="276" w:lineRule="auto"/>
        <w:ind w:left="4678"/>
        <w:jc w:val="both"/>
        <w:rPr>
          <w:rStyle w:val="a3"/>
          <w:color w:val="000000" w:themeColor="text1"/>
          <w:u w:val="none"/>
        </w:rPr>
      </w:pPr>
      <w:hyperlink r:id="rId6" w:history="1">
        <w:r w:rsidR="00C5680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dgz</w:t>
        </w:r>
        <w:r w:rsidR="00C5680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@</w:t>
        </w:r>
        <w:r w:rsidR="00C5680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yarregion</w:t>
        </w:r>
        <w:r w:rsidR="00C5680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.</w:t>
        </w:r>
        <w:r w:rsidR="00C5680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</w:p>
    <w:p w:rsidR="00C56807" w:rsidRDefault="00C56807" w:rsidP="00C56807">
      <w:pPr>
        <w:spacing w:after="0" w:line="276" w:lineRule="auto"/>
        <w:ind w:left="4678"/>
        <w:jc w:val="both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</w:p>
    <w:p w:rsidR="00C56807" w:rsidRDefault="00C56807" w:rsidP="00C56807">
      <w:pPr>
        <w:spacing w:after="0" w:line="276" w:lineRule="auto"/>
        <w:ind w:left="4678"/>
        <w:jc w:val="both"/>
        <w:rPr>
          <w:b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Государственное бюджетное учреждение здравоохранения Ярославской области «Областная клиническая больница»</w:t>
      </w:r>
    </w:p>
    <w:p w:rsidR="00C56807" w:rsidRDefault="00C56807" w:rsidP="00C56807">
      <w:pPr>
        <w:spacing w:after="0" w:line="276" w:lineRule="auto"/>
        <w:ind w:left="467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56807" w:rsidRDefault="00C56807" w:rsidP="00C56807">
      <w:pPr>
        <w:spacing w:after="0" w:line="276" w:lineRule="auto"/>
        <w:ind w:left="467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150062, Ярославская обл., г. Ярославль, ул. Яковлевская, д.7.</w:t>
      </w:r>
    </w:p>
    <w:p w:rsidR="00C56807" w:rsidRDefault="00C56807" w:rsidP="00C56807">
      <w:pPr>
        <w:spacing w:after="0" w:line="276" w:lineRule="auto"/>
        <w:ind w:left="467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yaokb-zakupki@yandex.ru</w:t>
      </w:r>
    </w:p>
    <w:p w:rsidR="00C56807" w:rsidRDefault="00C56807" w:rsidP="00C56807">
      <w:pPr>
        <w:spacing w:after="0" w:line="276" w:lineRule="auto"/>
        <w:ind w:left="4678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ar-SA"/>
        </w:rPr>
      </w:pPr>
    </w:p>
    <w:p w:rsidR="00C56807" w:rsidRDefault="00C56807" w:rsidP="00C56807">
      <w:pPr>
        <w:spacing w:after="0" w:line="276" w:lineRule="auto"/>
        <w:ind w:left="4678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АО «АГЗ РТ»</w:t>
      </w:r>
    </w:p>
    <w:p w:rsidR="00C56807" w:rsidRDefault="00C56807" w:rsidP="00C56807">
      <w:pPr>
        <w:spacing w:after="0" w:line="276" w:lineRule="auto"/>
        <w:ind w:left="4678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info@mail.zakazrf.ru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делу № 076/06/106-1104/2024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делу № 076/06/106-1105/2024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Резолют</w:t>
      </w:r>
      <w:r w:rsidR="003C7E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ивная часть решения объявлена 18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июля 2024 года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</w:t>
      </w:r>
      <w:r w:rsidR="00C05C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 изготовлено в полном объеме 23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июля 2024 года            г. Ярославль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Комиссия) в составе: председатель Комиссии – заместитель руководителя Управления Охинцева С. Н., члены Комиссии – заместитель начальника отдела контроля закупок Семенычева Е. К., главный специалист – эксперт отдела контроля закупок Ерофеева И. С.,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участием: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1 – </w:t>
      </w:r>
      <w:r w:rsidRPr="00C5680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предприниматель Синюков Юрий Алексеевич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также –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 Синюков Ю. 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заявитель 1) – обеспечил участие в рассмотрении жалобы посредством видеоконференцсвязи представителя по доверенности Белобородова Р. В.;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2 – </w:t>
      </w:r>
      <w:r w:rsidRPr="00C56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индивидуальный предприниматель </w:t>
      </w:r>
      <w:r w:rsidRPr="00C568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Баранзаев Баяр Бадмадоржиевич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(далее также –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ИП 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Баранзаев</w:t>
      </w:r>
      <w:r w:rsid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Б. Б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заявитель 2) –</w:t>
      </w:r>
      <w:r w:rsidR="005F5F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рассмотрении жалобы</w:t>
      </w:r>
      <w:r w:rsidR="005F5F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обеспечил, о дате, времени и месте рассмотрения жалобы уведомлен надлежащим образом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– 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государственное бюджетное учреждение здравоохранения Ярославской области «Областная клиническая больница»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 </w:t>
      </w:r>
      <w:r w:rsid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ГБУЗ ЯО «ОКБ»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заказчик) – обеспечил участие в рассмотрении жалобы представителя по доверенности </w:t>
      </w:r>
      <w:r w:rsidR="005F5F93" w:rsidRPr="005F5F93">
        <w:rPr>
          <w:rFonts w:ascii="Times New Roman" w:eastAsia="Times New Roman" w:hAnsi="Times New Roman" w:cs="Times New Roman"/>
          <w:sz w:val="24"/>
          <w:szCs w:val="24"/>
          <w:lang w:eastAsia="ru-RU"/>
        </w:rPr>
        <w:t>Гатаулин</w:t>
      </w:r>
      <w:r w:rsidR="005F5F93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А. 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– министерство конкурентной политики Ярославской области (далее также – МКП ЯО, уполномоченный орган) – обеспечил участие в рассмотрении жалобы посредством в</w:t>
      </w:r>
      <w:r w:rsidR="005F5F93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идеоконференцсвязи представителей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доверенности</w:t>
      </w:r>
      <w:r w:rsidR="005F5F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Парфеновой У. В., Савина А. 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электронной площадки - 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АО «АГЗ РТ»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представителя не направил, о времени, дате и месте рассмотрения жалобы уведомлен надлежащим образом,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жалобы 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 Синюков</w:t>
      </w:r>
      <w:r w:rsid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Ю. А.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 Баранзаев</w:t>
      </w:r>
      <w:r w:rsid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Б. Б.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действия заказчика, 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ГБУЗ ЯО «ОКБ»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и уполномоченного органа, МКП ЯО, </w:t>
      </w:r>
      <w:r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проведении электронного аукциона 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право заключения контракта на поставку диализаторов для гемодиализа с полыми волокнами, одноразового использования для ГБУЗ ЯО «ОКБ» (извещение № </w:t>
      </w:r>
      <w:hyperlink r:id="rId7" w:tgtFrame="_blank" w:history="1">
        <w:r w:rsidR="005F5F93" w:rsidRPr="005F5F93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0171200001924002448</w:t>
        </w:r>
      </w:hyperlink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 электронный аукцион, закупка) и осуществив внеплановую проверку вышеуказанного электронного аукциона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- Федеральный закон от 05.04.2013 № 44-ФЗ, законодательство о контрактной системе),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Межрегиональное управление Федеральной антимонопольной службы по Ярославской области и Костромской области (Ярославское межрегиональное УФАС России) поступили </w:t>
      </w:r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жалобы ИП Синюкова Ю. А. и ИП Баранзаева Б. Б. на действия заказчика, ГБУЗ ЯО «ОКБ», и уполномоченного органа, МКП ЯО, при проведении электронного аукциона на право заключения контракта на поставку диализаторов для гемодиализа с полыми волокнами, одноразового использования для ГБУЗ ЯО «ОКБ» (извещение № </w:t>
      </w:r>
      <w:hyperlink r:id="rId8" w:tgtFrame="_blank" w:history="1">
        <w:r w:rsidR="005F5F93" w:rsidRPr="005F5F93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0171200001924002448</w:t>
        </w:r>
      </w:hyperlink>
      <w:r w:rsidR="005F5F93" w:rsidRPr="005F5F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56807" w:rsidRDefault="00C56807" w:rsidP="00C56807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Заявители полагают, что извещение об осуществлении закупки сформировано заказчиком и уполномоченным органом с нарушением требований законодательства о контрактной системе:</w:t>
      </w:r>
    </w:p>
    <w:p w:rsidR="00C56807" w:rsidRDefault="00C56807" w:rsidP="00C56807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заявитель 1: </w:t>
      </w:r>
    </w:p>
    <w:p w:rsidR="00D6056B" w:rsidRDefault="00D6056B" w:rsidP="00D6056B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заказчиком и уполномоченным органом при описании объекта закупки не учтены разъяснения ФАС России</w:t>
      </w:r>
      <w:r w:rsidRPr="00D6056B">
        <w:rPr>
          <w:rFonts w:ascii="Times New Roman" w:hAnsi="Times New Roman" w:cs="Times New Roman"/>
          <w:sz w:val="24"/>
          <w:szCs w:val="24"/>
        </w:rPr>
        <w:t xml:space="preserve"> </w:t>
      </w:r>
      <w:r w:rsidRPr="00D605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использования территориальными органами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ФАС Р</w:t>
      </w:r>
      <w:r w:rsidRPr="00D605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оссии при определении товарных границ рынка медицинского оборудования и рынка расходных материалов для гемодиализа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изложенные в письме</w:t>
      </w:r>
      <w:r w:rsidRPr="00D605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18.04.2011 N АК/14239 «О направлении информации», а именно следующие положения разъяснений о взаимозаменяемости диали</w:t>
      </w:r>
      <w:r w:rsidR="00BC42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заторов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D6056B" w:rsidRDefault="00D6056B" w:rsidP="00D6056B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 «</w:t>
      </w:r>
      <w:r w:rsidRPr="00D605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объему заполнения признаются взаимозаменяемыми все диализаторы от 100 мл и более. Диализаторы с объемом заполнения до 100 мл применяются в педиатрии и не взаимозаменяемы с диализаторами с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объемом заполнения более 100 мл»;</w:t>
      </w:r>
    </w:p>
    <w:p w:rsidR="00D6056B" w:rsidRPr="00D6056B" w:rsidRDefault="00D6056B" w:rsidP="00D6056B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 «</w:t>
      </w:r>
      <w:r w:rsidRPr="00D605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способу стерилизации признать взаимозаменяемыми диализаторы, стерилизованные автоклавированием (паром) и радиационным (гамма-облучением) способами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D605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56807" w:rsidRDefault="00C56807" w:rsidP="00C56807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заявитель 2:</w:t>
      </w:r>
    </w:p>
    <w:p w:rsidR="00C56807" w:rsidRDefault="00C56807" w:rsidP="00275B9D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1) </w:t>
      </w:r>
      <w:r w:rsidR="009739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 сформированное заказчиком и уполномоченным органом описание объекта закупки по совокупности характеристик (низкопоточные (коэффициент ультрафильтрации </w:t>
      </w:r>
      <w:r w:rsidR="009739DA" w:rsidRPr="009739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≤ 40)</w:t>
      </w:r>
      <w:r w:rsidR="009739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739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диализаторы с требуемой площадью поверхности мембраны) подпадают диализаторы двух производителей: «Витал Хелзскэя Сдн. Бхд.» и «ДИАЛАЙФ СА»,</w:t>
      </w:r>
      <w:r w:rsidR="00AB49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этом продукция производителя «ДИАЛАЙФ СА» еще ни разу не поставлялась на рынок России, а также нет ни одного контракта, свидетельствующего о доступности продукции к продаже. Кроме того, согласно регистрационному удостоверению на медицинское изделие производителя «ДИАЛАЙФ СА» одним из мест производства является 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Bain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Medical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Equipment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Guangzhou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Co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., 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Ltd</w:t>
      </w:r>
      <w:r w:rsidR="00275B9D" w:rsidRPr="00275B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., в то время как уполномоченный представитель у «Витал Хелзскэя Сдн. Бхд.» - это ООО «Бэйн Медикал Трэйдинг», то есть фактически усреднение показателей описания объекта закупки осуществляется между одним и тем же производителем</w:t>
      </w:r>
      <w:r w:rsidR="001B7B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1B7BDF" w:rsidRDefault="001B7BDF" w:rsidP="00C56807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в требованиях к условиям определения клиренсовых характеристик (показателей очистки веществ) заказчиком и уполномоченным органом установлена скорость ультрафильтрации, равная 10 мл</w:t>
      </w:r>
      <w:r w:rsidRPr="001B7B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мин. Вместе с тем один и тот же диализатор может быть испытан при разных показателях ультрафильтрации (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Qf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=0,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Qf</w:t>
      </w:r>
      <w:r w:rsidRPr="001B7B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=10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или </w:t>
      </w:r>
      <w:r w:rsidRPr="001B7BDF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Qf</w:t>
      </w:r>
      <w:r w:rsidRPr="001B7B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=</w:t>
      </w:r>
      <w:r w:rsidR="00BC42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75), и в таких случаях показатели клиренса веществ также получатся разными. У большей части производителей в инструкциях к диализаторам клиренсы определены при скорости ультрафильтрации 0 мл</w:t>
      </w:r>
      <w:r w:rsidR="00BC42CB" w:rsidRPr="00BC42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r w:rsidR="00BC42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мин, в связи с чем установление заказчиком и уполномоченным органом в описании объекта закупки скорости ультрафильтрации, равной 10</w:t>
      </w:r>
      <w:r w:rsidR="00BC42CB" w:rsidRPr="00BC42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мл/мин</w:t>
      </w:r>
      <w:r w:rsidR="00BC42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исключает возможность предложения к поставке медицинских изделий данных производителей;</w:t>
      </w:r>
    </w:p>
    <w:p w:rsidR="00BC42CB" w:rsidRDefault="00BC42CB" w:rsidP="00C56807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3) </w:t>
      </w:r>
      <w:r w:rsidRPr="00BC42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заказчиком и уполномоченным органом при описании объекта закупки не учтены разъяснения ФАС России для использования территориальными органами ФАС России при определении товарных границ рынка медицинского оборудования и рынка расходных материалов для гемодиализа, изложенные в письме от 18.04.2011 N АК/14239 «О направлении информации»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относительно взаимозаменяемости диализаторов по ряду параметров (по коэффициенту ультрафильтрации, по материалу изготовления мембраны, </w:t>
      </w:r>
      <w:r w:rsidR="00F862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площади поверхности мембраны, по способу стерилизации, по объему заполнения).</w:t>
      </w:r>
    </w:p>
    <w:p w:rsidR="00C56807" w:rsidRPr="005A6D78" w:rsidRDefault="00C56807" w:rsidP="00C56807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6D78">
        <w:rPr>
          <w:rFonts w:ascii="Times New Roman" w:eastAsia="Times New Roman" w:hAnsi="Times New Roman" w:cs="Times New Roman"/>
          <w:sz w:val="24"/>
          <w:szCs w:val="24"/>
          <w:lang w:eastAsia="zh-CN"/>
        </w:rPr>
        <w:t>Таким образом, заявители просят признать жалобы обоснованными, а также выдать заказчику и уполномоченному органу обязательное для исполнения предписание об устранении допущенных нарушений.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A6D78">
        <w:rPr>
          <w:rFonts w:ascii="Times New Roman" w:eastAsia="Times New Roman" w:hAnsi="Times New Roman" w:cs="Times New Roman"/>
          <w:sz w:val="24"/>
          <w:szCs w:val="24"/>
          <w:lang w:eastAsia="zh-CN"/>
        </w:rPr>
        <w:t>Заказчик и уполномоченный орган с доводами жалоб не согласились, представители письменные пояснения по существу жалоб, просят признать жалобы необоснованными.</w:t>
      </w:r>
    </w:p>
    <w:p w:rsidR="00C56807" w:rsidRDefault="005A6D78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sz w:val="24"/>
          <w:szCs w:val="24"/>
          <w:lang w:eastAsia="zh-CN"/>
        </w:rPr>
        <w:t>Заслушав пояснения представителей участвующих сторон, а также и</w:t>
      </w:r>
      <w:r w:rsidR="00C56807">
        <w:rPr>
          <w:rFonts w:ascii="Times New Roman" w:eastAsia="Times New Roman CYR" w:hAnsi="Times New Roman" w:cs="Times New Roman"/>
          <w:sz w:val="24"/>
          <w:szCs w:val="24"/>
          <w:lang w:eastAsia="zh-CN"/>
        </w:rPr>
        <w:t>зучив представленные документы и материалы, Комиссия Ярославского межрегионального УФАС России приходит к следующим выводам.</w:t>
      </w:r>
    </w:p>
    <w:p w:rsidR="00C56807" w:rsidRPr="005A6D78" w:rsidRDefault="00C56807" w:rsidP="00C56807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Уполномоченным органом в единой информационной системе на официальном сайте www.zakupki.gov.ru (далее – ЕИС) </w:t>
      </w:r>
      <w:r w:rsidR="005A6D78" w:rsidRPr="005A6D78">
        <w:rPr>
          <w:rFonts w:ascii="Times New Roman" w:eastAsia="Times New Roman" w:hAnsi="Times New Roman" w:cs="Times New Roman"/>
          <w:sz w:val="24"/>
          <w:szCs w:val="24"/>
          <w:lang w:eastAsia="ru-RU"/>
        </w:rPr>
        <w:t>04.07.2024</w:t>
      </w:r>
      <w:r w:rsidRPr="005A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размещено извещение № </w:t>
      </w:r>
      <w:hyperlink r:id="rId9" w:tgtFrame="_blank" w:history="1">
        <w:r w:rsidR="005A6D78" w:rsidRPr="005A6D78">
          <w:rPr>
            <w:rStyle w:val="a3"/>
            <w:rFonts w:ascii="Times New Roman" w:hAnsi="Times New Roman" w:cs="Times New Roman"/>
            <w:bCs/>
            <w:sz w:val="24"/>
            <w:szCs w:val="24"/>
          </w:rPr>
          <w:t>0171200001924002448</w:t>
        </w:r>
      </w:hyperlink>
      <w:r w:rsidRPr="005A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осуществлении закупки.</w:t>
      </w:r>
    </w:p>
    <w:p w:rsidR="00C56807" w:rsidRDefault="00C56807" w:rsidP="00C56807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составила </w:t>
      </w:r>
      <w:r w:rsidR="005A6D78" w:rsidRPr="005A6D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8 732 185,60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6807" w:rsidRDefault="00C56807" w:rsidP="00C5680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части 1 статьи 49  Федерального закона от 05.04.2013 № 44-ФЗ электронный аукцион начинается с размещения в единой информационной системе извещения об осуществлении закупки. </w:t>
      </w:r>
    </w:p>
    <w:p w:rsidR="00C56807" w:rsidRDefault="00C56807" w:rsidP="00C56807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Согласно пункту 1 части 2 статьи 42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Федерального закона от 05.04.2013 №44-ФЗ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извещение об осуществлении закупки, если иное не предусмотрено настоящим Федеральным законом, должно содержать в числе прочего следующий электронный документ: </w:t>
      </w:r>
    </w:p>
    <w:p w:rsidR="00C56807" w:rsidRDefault="00C56807" w:rsidP="00C56807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описание объекта закупки в соответствии со </w:t>
      </w:r>
      <w:hyperlink r:id="rId10">
        <w:r>
          <w:rPr>
            <w:rFonts w:ascii="Times New Roman" w:eastAsia="Times New Roman" w:hAnsi="Times New Roman" w:cs="Times New Roman"/>
            <w:sz w:val="24"/>
            <w:szCs w:val="24"/>
            <w:lang w:eastAsia="zh-CN"/>
          </w:rPr>
          <w:t>статьей 33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настоящего Федерального закона.</w:t>
      </w:r>
    </w:p>
    <w:p w:rsidR="005A6D78" w:rsidRPr="005A6D78" w:rsidRDefault="005A6D78" w:rsidP="005A6D78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Пунктом 1 части 1 статьи 33 Федерального закона от 05.04.2013 № 44-ФЗ предусмотрено, что заказчик при описании объекта закупки должен руководствоваться в числе прочего следующим правилом: в описании объекта закупки указываются </w:t>
      </w:r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lastRenderedPageBreak/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A6D78" w:rsidRPr="005A6D78" w:rsidRDefault="005A6D78" w:rsidP="005A6D78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а) сопровождение такого указания словами "или эквивалент";</w:t>
      </w:r>
    </w:p>
    <w:p w:rsidR="005A6D78" w:rsidRPr="005A6D78" w:rsidRDefault="005A6D78" w:rsidP="005A6D78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A6D78" w:rsidRPr="005A6D78" w:rsidRDefault="005A6D78" w:rsidP="005A6D78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A6D78" w:rsidRPr="005A6D78" w:rsidRDefault="005A6D78" w:rsidP="005A6D78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</w:t>
      </w:r>
      <w:hyperlink r:id="rId11" w:history="1">
        <w:r w:rsidRPr="005A6D78">
          <w:rPr>
            <w:rStyle w:val="a3"/>
            <w:rFonts w:ascii="Times New Roman" w:eastAsia="Times New Roman" w:hAnsi="Times New Roman" w:cs="Times New Roman"/>
            <w:bCs/>
            <w:iCs/>
            <w:sz w:val="24"/>
            <w:szCs w:val="24"/>
            <w:lang w:eastAsia="zh-CN"/>
          </w:rPr>
          <w:t>порядок</w:t>
        </w:r>
      </w:hyperlink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его формирования утверждаются Правительством Российской Федерации.</w:t>
      </w:r>
    </w:p>
    <w:p w:rsidR="005A6D78" w:rsidRPr="005A6D78" w:rsidRDefault="005A6D78" w:rsidP="005A6D78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соответствии с частью 2 статьи 33 Федерального закона от 05.04.2013 № 44-ФЗ описание объекта закупки в соответствии с требованиями, указанными в </w:t>
      </w:r>
      <w:hyperlink w:anchor="Par0" w:history="1">
        <w:r w:rsidRPr="005A6D78">
          <w:rPr>
            <w:rStyle w:val="a3"/>
            <w:rFonts w:ascii="Times New Roman" w:eastAsia="Times New Roman" w:hAnsi="Times New Roman" w:cs="Times New Roman"/>
            <w:bCs/>
            <w:iCs/>
            <w:sz w:val="24"/>
            <w:szCs w:val="24"/>
            <w:lang w:eastAsia="zh-CN"/>
          </w:rPr>
          <w:t>части 1</w:t>
        </w:r>
      </w:hyperlink>
      <w:r w:rsidRPr="005A6D7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В отношении первого довода заявителя 2 Комиссия установила следующее.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Согласно правовой позиции Верховного Суда Российской Федерации, изложенной в </w:t>
      </w:r>
      <w:hyperlink r:id="rId12" w:history="1">
        <w:r w:rsidRPr="001653F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zh-CN"/>
          </w:rPr>
          <w:t>определении</w:t>
        </w:r>
      </w:hyperlink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от 30.10.2014 N 304-КГ14-3003,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закупок для государственных и муниципальных нужд,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 В этой связи включение в документацию о торгах условий, которые в итоге приводят к исключению из круга участников размещения заказа лиц, не отвечающих таким целям, не может рассматриваться как ограничение конкуренции. 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соответствии с  правовой позицией ФАС России, выраженной в письме от 19.04.2023 г. № ПИ/30510/23, описание объекта закупки должно быть сформировано таким образом, чтобы совокупности характеристик товара соответствовало как минимум два производителя.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 информации заявителя, составленное заказчиком и уполномоченным органом описание объекта закупки соответствует товарам двух производителей: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«Витал Хелзскэя Сдн. Бхд.» (диализатор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Vital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16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LF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РЗН 2018/7875) и «ДИАЛАЙФ СА» (диализатор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Dialife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DIA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16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LS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РЗН 2020/12126), что само по себе не противоречит требованиям статьи 33 </w:t>
      </w:r>
      <w:r w:rsidRPr="001653F3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Федерального закона от 05.04.2013 № 44-ФЗ, а также согласуется с позицией ФАС России, изложенной в письме от 19.04.2023 г. № ПИ/30510/23.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Продукция компании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«ДИАЛАЙФ СА» находится в обращении на территории Российской Федерации, что подтверждается, во-первых, действующим регистрационным удостоверением № РЗН 2020/12126 от 02.10.2020 г., а, во-вторых, наличием коммерческих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lastRenderedPageBreak/>
        <w:t>предложений о поставке диализаторов производства «ДИАЛАЙФ СА», полученных заказчиком от потенциальных поставщиков при формировании НМЦК (коммерческое предложение ООО «Медград» вх. № 403/3 от 11.06.2024; коммерческое предложение ООО «РЕГИОН-СЕРВИС» вх. № 403/2 от 11.06.2024).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Кроме того, сведения о реализации диализаторов производства компании «ДИАЛАЙФ СА» содержатся в сети Интернет, например, на следующих сайтах поставщиков медицинских изделий: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1) НПФ Технахим: </w:t>
      </w:r>
      <w:hyperlink r:id="rId13" w:history="1">
        <w:r w:rsidRPr="001653F3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zh-CN"/>
          </w:rPr>
          <w:t>https://tehnahim.com/catalog/dializatori_gemofiltri?ysclid=lyy4ld93cv202067253</w:t>
        </w:r>
      </w:hyperlink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;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2) Медицинские технологии Урала: </w:t>
      </w:r>
      <w:hyperlink r:id="rId14" w:history="1">
        <w:r w:rsidRPr="001653F3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zh-CN"/>
          </w:rPr>
          <w:t>https://medtehural.ru/reestr-meditsinskikh-izdelij/dializatory-gemofiltry-dialife?ysclid=lyy4ncqxnq532022651</w:t>
        </w:r>
      </w:hyperlink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;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3) ЛидерМед Групп: </w:t>
      </w:r>
      <w:hyperlink r:id="rId15" w:history="1">
        <w:r w:rsidRPr="001653F3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zh-CN"/>
          </w:rPr>
          <w:t>https://msk.biomedgroup.ru/category/86306/</w:t>
        </w:r>
      </w:hyperlink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Таким образом, диализаторы производства «ДИАЛАЙФ СА» доступны к приобретению на территории Российской Федерации; доказательств обратного заявителем не представлено.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Вывод заявителя о том, что «фактически усреднение показателей описания объекта закупки осуществляется между одним и тем же производителем», сделанный им на основании того, что «согласно регистрационному удостоверению на медицинское изделие производителя «ДИАЛАЙФ СА» одним из мест производства является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Bain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Medical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Equipment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Guangzhou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)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Co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., 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Ltd</w:t>
      </w: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., в то время как уполномоченный представитель у «Витал Хелзскэя Сдн. Бхд.» - это ООО «Бэйн Медикал Трэйдинг», не имеет под собой разумного обоснования. 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Частичное сходство наименований компаний само по себе не свидетельствует об их аффилированности. Уполномоченным представителем производителя медицинских изделий может выступать любое лицо, заключившее с таким производителем соответствующий договор, что также само по себе не свидетельствует о связанности таких компаний.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Согласно открытым источникам в сети Интернет, компания «Витал Хелзскэя Сдн. Бхд.» зарегистрирована на территории Малайзии и является производителем медицинских изделий; ООО «Бэйн Медикал Трэйдинг» зарегистрировано на территории России и, согласно выписке из ЕГРЮЛ, его основным видом деятельности выступает торговля оптовая техникой, оборудованием и инструментами, применяемыми в медицинских целях (46.69.8).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Таким образом, сведения об аффилированности данных компаний отсутствуют.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Учитывая изложенное, Комиссия приходит к выводу о несостоятельности рассмотренного довода заявителя 2.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В отношении второго довода заявителя 2 Комиссией установлено следующее. 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Из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положений статьи 33 </w:t>
      </w:r>
      <w:r w:rsidRPr="001653F3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Федерального закона от 05.04.2013 № 44-ФЗ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регламентирующей правила описания объекта закупки,</w:t>
      </w:r>
      <w:r w:rsidRPr="001653F3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следует, что заказчик при составлении описания объекта закупки должен исходить из своей потребности, определяемой, с одной стороны, спецификой его деятельности, а с другой – спецификой самих закупаемых товаров, в целях обеспечения эффективного использования бюджетных средств, а также при соблюдении установленных законодательством Российской Федерации положений, направленных на обеспечение при проведении торгов конкурентной среды.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>Заказчик – медицинское учреждение – при осуществлении своей деятельности должен руководствоваться прежде всего принципами, установленными законодательством об охране здоровья граждан в Российской Федерации, а именно: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>* соблюдение прав граждан в сфере охраны здоровья и обеспечение связанных с этими правами государственных гарантий (пункт 1 статьи 4 Федерального закона от 21.11.2011 N 323-ФЗ «Об основах охраны здоровья граждан в Российской Федерации»);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* приоритет интересов пациента при оказании медицинской помощи (пункт 2 </w:t>
      </w: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статьи 4 Федерального закона от 21.11.2011 N 323-ФЗ «Об основах охраны здоровья граждан в Российской Федерации»);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>* ответственность органов государственной власти и органов местного самоуправления, должностных лиц организаций за обеспечение прав граждан в сфере охраны здоровья (пункт 5 статьи 4 Федерального закона от 21.11.2011 N 323-ФЗ «Об основах охраны здоровья граждан в Российской Федерации»);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sz w:val="24"/>
          <w:szCs w:val="24"/>
          <w:lang w:eastAsia="zh-CN"/>
        </w:rPr>
        <w:t>* доступность и качество медицинской помощи (пункт 6 статьи 4 Федерального закона от 21.11.2011 N 323-ФЗ «Об основах охраны здоровья граждан в Российской Федерации») и др.</w:t>
      </w:r>
    </w:p>
    <w:p w:rsidR="001653F3" w:rsidRDefault="001653F3" w:rsidP="000623FD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 электронном документе «Описание объекта закупки» заказчиком и уполномоченным органом установлены описания закупаемых заказчиком товаров (диализатор для гемодиализа с полыми волокнами, одноразового использования) по 5 позициям (различаются совокупностью установленных харак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теристик).</w:t>
      </w:r>
    </w:p>
    <w:p w:rsidR="001653F3" w:rsidRDefault="001653F3" w:rsidP="000623FD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В качестве условия определения </w:t>
      </w:r>
      <w:r w:rsidR="002050B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значений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клиренсовых характеристик </w:t>
      </w:r>
      <w:r w:rsidR="002050B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в </w:t>
      </w:r>
      <w:r w:rsidR="002050B7" w:rsidRPr="002050B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мл/мин </w:t>
      </w:r>
      <w:r w:rsidR="002050B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(по мочевине, по креатинину, по фосфатам) заказчиком и уполномоченным органом применительно к диализаторам по всем 5 позициям предусмотрено требование к значению скорости ультрафильтрации </w:t>
      </w:r>
      <w:r w:rsidR="002050B7" w:rsidRPr="002050B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10 мл/мин</w:t>
      </w:r>
      <w:r w:rsidR="002050B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1653F3" w:rsidRDefault="002050B7" w:rsidP="000623FD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Как пояснил заказчик, его потребность как медицинского учреждения в установлении оспариваемой заявителем характеристики с указанным значением заключается в следующем.</w:t>
      </w:r>
    </w:p>
    <w:p w:rsidR="002050B7" w:rsidRDefault="005B1C04" w:rsidP="000623FD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Клиренсовые характеристики являются важными характеристиками диализатора и напрямую связаны с достижением того результата лечения пациентов, который необходим в соответствии с методическими рекомендациями, устанавливающими критерии качества лечения методом гемодиализа. </w:t>
      </w:r>
    </w:p>
    <w:p w:rsidR="005B1C04" w:rsidRDefault="005B1C04" w:rsidP="000623FD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Клиренсовые характеристики диализаторов показывают эффективность работы диализаторов в удалении определенных вредных веществ из крови. Криренс вещества – это количество данного вещества, выводимого из объема за единицу времени.</w:t>
      </w:r>
    </w:p>
    <w:p w:rsidR="005B1C04" w:rsidRDefault="005B1C04" w:rsidP="000623FD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Установленное в Описании объекта закупки значение скорости ультрафильтрации 10</w:t>
      </w:r>
      <w:r w:rsidRPr="005B1C0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означает то, что именно при данном показателе ультрафильтрации производились испытания диализаторов для получения клиренсовых характеристик, которые необходимы специалистам заказчика для уяснения степени очищения крови во время процедуры гемодиализа.</w:t>
      </w:r>
    </w:p>
    <w:p w:rsidR="00014F69" w:rsidRDefault="00014F69" w:rsidP="00014F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На основе проведенного анализа технической документации на диализаторы различных производителей заказчиком установлено, что клиренсовые характеристики диализаторов проходят испытания при ультрафильтрации, равной 0 </w:t>
      </w:r>
      <w:r w:rsidRPr="00014F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мл/мин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или </w:t>
      </w:r>
      <w:r w:rsidR="004D3F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10 </w:t>
      </w:r>
      <w:r w:rsidRPr="00014F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При этом существуют диализаторы, которые проходили испытания для определения клиренсовых характеристик только при скорости ультрафильтрации, равной </w:t>
      </w:r>
      <w:r w:rsidRPr="00014F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 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или только равной </w:t>
      </w:r>
      <w:r w:rsidRPr="00014F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10 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а также диализаторы, которые проходили испытания как при скорости ультрафильтрации, равной </w:t>
      </w:r>
      <w:r w:rsidRPr="00014F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 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так и равной </w:t>
      </w:r>
      <w:r w:rsidRPr="00014F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10 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 Следует отметить, что при разных условиях испытаний (при разных значениях скорости ультрафильтрации) диализаторы имеют разные значения клиренсовых характеристик.</w:t>
      </w:r>
    </w:p>
    <w:p w:rsidR="00302B66" w:rsidRDefault="004D3FF3" w:rsidP="00014F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Учитывая изложенное,</w:t>
      </w:r>
      <w:r w:rsidR="00014F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сопоставлять диализаторы, которые проходили испытания для определения клиренсовых характеристик при разных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значениях скорости ультрафильтрации, некорректно. Следовательно, установление в Описании объекта закупки точного значения скорости ультрафильтрации (</w:t>
      </w:r>
      <w:r w:rsidRPr="004D3F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 мл/мин или 10 мл/мин.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) обусловлено необходимостью обеспечения единообразного подхода в определении клиренсовых характеристик. В противном случае участник закупки при заполнении своей заявки сможет указывать значения клиренсовых характеристик при различных значениях скорости ультрафильтрации, например, указать значение клиренсов по мочевине при скорости ультрафильтрации </w:t>
      </w:r>
      <w:r w:rsidRPr="004D3F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 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а клиренсов по креатинину – при скорости </w:t>
      </w:r>
      <w:r w:rsidRPr="004D3F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ультрафильтрации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</w:t>
      </w:r>
      <w:r w:rsidRPr="004D3F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 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</w:t>
      </w:r>
      <w:r w:rsidR="00302B6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Изложенное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противоречит алгоритму работы гемодиализного оборудования и не </w:t>
      </w:r>
      <w:r w:rsidR="00302B6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позволит корректно оценить технические </w:t>
      </w:r>
      <w:r w:rsidR="00302B6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lastRenderedPageBreak/>
        <w:t>характеристики медицинского изделия, необходимые для получения качественных результатов процедуры гемодиализа.</w:t>
      </w:r>
    </w:p>
    <w:p w:rsidR="00014F69" w:rsidRDefault="00302B66" w:rsidP="00014F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4D3FF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Одновременно следует отметить, что процедура гемодиализа в реальных условиях никогда не проводится при скорости ультрафильтрации, равной 0 </w:t>
      </w:r>
      <w:r w:rsidRPr="00302B6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мл/мин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в связи с чем клиренсовые характеристики, определенные при скорости ультрафильтрации </w:t>
      </w:r>
      <w:r w:rsidRPr="00302B6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10 мл/мин.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 в наибольшей степени приближены к реальной процедуре гемодиализа, что увеличивает селективность лечения пациентов при использовании таких характеристик.</w:t>
      </w:r>
    </w:p>
    <w:p w:rsidR="00302B66" w:rsidRDefault="00302B66" w:rsidP="00014F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Установленное в Описании объекта закупки значение скорости ультрафильтрации </w:t>
      </w:r>
      <w:r w:rsidRPr="00302B6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10 мл/мин.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не является эксклюзивным и не указывает на единственную модель и производителя диализатора.</w:t>
      </w:r>
    </w:p>
    <w:p w:rsidR="00302B66" w:rsidRDefault="00084033" w:rsidP="00014F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Более того, в настоящее время на рынке представлено большое количество диализаторов, испытанных при скорости ультрафильтрации, равной </w:t>
      </w:r>
      <w:r w:rsidRPr="0008403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10 мл/мин.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что свидетельствует о тенденции производителей определять клиренсовые характеристики диализаторов в условиях, максимально приближенных к реальным. По сведениям заказчика, значение скорости ультрафильтрации 10 </w:t>
      </w:r>
      <w:r w:rsidRPr="0008403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мл/мин.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установлено в инструкциях к диализаторам следующих брендов: Диалайф, Нипро, Витал, Хонгда, Леда и др. Данное обстоятельство также подтверждается и самим заявителем по тексту жалобы (исходя из данных, указанных им в таблице).</w:t>
      </w:r>
    </w:p>
    <w:p w:rsidR="00084033" w:rsidRPr="00014F69" w:rsidRDefault="00084033" w:rsidP="00014F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 связи с изложенным рассматриваемый довод жалобы заявителя 2 признается Комиссией необоснованным.</w:t>
      </w:r>
    </w:p>
    <w:p w:rsidR="001653F3" w:rsidRPr="001653F3" w:rsidRDefault="001653F3" w:rsidP="001653F3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1653F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В отношении доводов жалобы заявителя 1 и третьего довода жалобы заявителя 2 Комиссия установила следующее.</w:t>
      </w:r>
    </w:p>
    <w:p w:rsidR="00A91011" w:rsidRPr="000623FD" w:rsidRDefault="00A91011" w:rsidP="000623FD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910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Заявители ссылаются на неприменение заказчиком и уполномоченным органом положений о взаимозаменяемости диализаторов, установленных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</w:t>
      </w:r>
      <w:r w:rsidRPr="00A9101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разъяснения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х</w:t>
      </w:r>
      <w:r w:rsidRPr="00A9101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ФАС России</w:t>
      </w:r>
      <w:r w:rsidRPr="00A9101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A9101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для использования территориальными органами ФАС России при определении товарных границ рынка медицинского оборудования и рынка расходных материалов для гемодиализа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 изложенных</w:t>
      </w:r>
      <w:r w:rsidRPr="00A9101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в письме от 18.04.2011 N АК/14239 «О направлении информации»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A91011" w:rsidRDefault="00A91011" w:rsidP="00C56807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Вместе с тем Комиссия отмечает, что, учитывая временной разрез между разъяснениями ФАС России и осуществляемой закупкой, указанные разъяснения могут не отражать актуальное положение конкурентного рынка закупаемого товара с учетом потребности заказчика, поскольку на сегодняшний день</w:t>
      </w:r>
      <w:r w:rsidR="00AB49B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существуют новые производители диализаторов, с более улучшенными, модифицированными характеристиками товара.</w:t>
      </w:r>
    </w:p>
    <w:p w:rsidR="00000869" w:rsidRDefault="00B4030B" w:rsidP="000008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 электронном документе «Описание объекта закупки» заказчиком и уполномоченным органом установлены</w:t>
      </w:r>
      <w:r w:rsidR="000008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описания закупаемых заказчиком товаров (д</w:t>
      </w:r>
      <w:r w:rsidR="00000869" w:rsidRPr="000008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иализатор для гемодиализа с полыми волокнами, одноразового использования</w:t>
      </w:r>
      <w:r w:rsidR="000008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 по 5 позициям (различаются совокупностью установленных характеристик), в том числе следующие оспариваемые заявителями характеристики:</w:t>
      </w:r>
    </w:p>
    <w:p w:rsidR="00000869" w:rsidRPr="00081608" w:rsidRDefault="00000869" w:rsidP="000008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08160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* объем заполнения крови:</w:t>
      </w:r>
    </w:p>
    <w:p w:rsidR="00000869" w:rsidRDefault="00000869" w:rsidP="000008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- </w:t>
      </w:r>
      <w:r w:rsidR="00081608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позиции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2 и 3: ≥ 100 и ≤ 110</w:t>
      </w:r>
      <w:r w:rsidR="00081608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мл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;</w:t>
      </w:r>
    </w:p>
    <w:p w:rsidR="00000869" w:rsidRDefault="00081608" w:rsidP="000008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- позиция</w:t>
      </w:r>
      <w:r w:rsidR="000008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4: </w:t>
      </w:r>
      <w:r w:rsidR="00000869" w:rsidRPr="0000086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≥ 100 и ≤ 130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мл;</w:t>
      </w:r>
    </w:p>
    <w:p w:rsidR="00081608" w:rsidRDefault="00081608" w:rsidP="00000869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8160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* способ стерилизации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– радиационный (позиции 1-5).</w:t>
      </w:r>
    </w:p>
    <w:p w:rsidR="00000869" w:rsidRDefault="00081608" w:rsidP="00C56807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 соответствии с письменными и устными пояснениями заказчика, представленными и озвученными на заседании Комиссии, его потребность как лечебного учреждения, осуществляющего оказание пациентам медицинской помощи, в установлении характеристик диализаторов с указанными значениями заключается в следующем.</w:t>
      </w:r>
    </w:p>
    <w:p w:rsidR="00081608" w:rsidRPr="00081608" w:rsidRDefault="00081608" w:rsidP="00C56807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zh-CN"/>
        </w:rPr>
      </w:pPr>
      <w:r w:rsidRPr="0008160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zh-CN"/>
        </w:rPr>
        <w:t>Объем заполнения крови.</w:t>
      </w:r>
    </w:p>
    <w:p w:rsidR="00AB49BE" w:rsidRDefault="00081608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Объем заполнения показывает, какое количество крови «уйдет» в экстракорпоральный контур. При этом чем больше объем заполнения диализатора, тем больше вероятность гемодинамических осложнений во время процедуры. </w:t>
      </w:r>
    </w:p>
    <w:p w:rsidR="007D69B4" w:rsidRDefault="007D69B4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настоящее время все производители диализаторов стремятся уменьшить объем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заполнения диализатора, чтобы свести к минимуму осложнения от процедуры в виде коллаптоидных состояний (падение артериального давления). </w:t>
      </w:r>
    </w:p>
    <w:p w:rsidR="007D69B4" w:rsidRDefault="007D69B4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Учитывая, что отделение диализа осуществляет лечение пациентов как амбулаторного, так и стационарного звена, у многих пациентов, госпитализированных в стационар, отмечаются ухудшения состояния в виде нестабильной гемодинамики. Поэтому для лечения пациентов методом гемодиализа заказчик вынужден максимально конкретизировать границы объема заполнения, так как это критически сказывается на состоянии пациента во время процедуры гемодиализа.</w:t>
      </w:r>
    </w:p>
    <w:p w:rsidR="007D69B4" w:rsidRDefault="007D69B4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Описанной потребности заказчика, проистекающей из принципов приоритета интересов пациентов при оказании медицинской помощи, оказания пациентам качественной медицинской помощи противоречат разъяснения ФАС России, изложенные в письме </w:t>
      </w:r>
      <w:r w:rsidRPr="007D69B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от 18.04.2011 N АК/14239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 в соответствии с которыми п</w:t>
      </w:r>
      <w:r w:rsidRPr="007D69B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о объему заполнения признаются взаимозаменяемыми все диализаторы от 100 мл и более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(то есть отсутствует верхняя граница объема заполнения крови)</w:t>
      </w:r>
      <w:r w:rsidRPr="007D69B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F10161" w:rsidRDefault="00673128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 сведениям заказчика, не опровергнутым заявителями, в настоящее время на рынке представлены диализаторы с объемом заполнения крови (в границах от 100 мл и более) от 108 до 155 мл, при этом по каждому из данных диапазонов объема присутствует несколько различных производителей. Так, например, у диализаторов с ультрафильтрацией от 0 до 40 мл</w:t>
      </w:r>
      <w:r w:rsidRPr="00673128">
        <w:rPr>
          <w:rFonts w:ascii="Times New Roman" w:eastAsia="Times New Roman" w:hAnsi="Times New Roman" w:cs="Times New Roman"/>
          <w:sz w:val="24"/>
          <w:szCs w:val="24"/>
          <w:lang w:eastAsia="zh-CN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час мм. рт. ст. </w:t>
      </w:r>
      <w:r w:rsidR="00F1016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(включая диапазон от 20 до </w:t>
      </w:r>
      <w:r w:rsidR="00F10161" w:rsidRPr="00F10161">
        <w:rPr>
          <w:rFonts w:ascii="Times New Roman" w:eastAsia="Times New Roman" w:hAnsi="Times New Roman" w:cs="Times New Roman"/>
          <w:sz w:val="24"/>
          <w:szCs w:val="24"/>
          <w:lang w:eastAsia="zh-CN"/>
        </w:rPr>
        <w:t>40 мл/час мм. рт. ст.</w:t>
      </w:r>
      <w:r w:rsidR="00F1016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 площадью поверхности мембраны 1,6-1,8 </w:t>
      </w:r>
      <w:r w:rsidRPr="00673128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м</w:t>
      </w:r>
      <w:r w:rsidRPr="0067312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zh-CN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как минимум у следующих товарных знаков объемные характеристики находятся в диапазоне от 100 до 110 мл: Торай, Браун, Белко, Этропал, Фрезениус, Баин, Нипро, Вего, Витал, Диалайф и др. 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(</w:t>
      </w:r>
      <w:r w:rsidR="00F10161" w:rsidRP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позиция 2 Описания объекта закупки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).</w:t>
      </w:r>
    </w:p>
    <w:p w:rsidR="007D69B4" w:rsidRDefault="00673128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Аналогичным образом ситуация складывается и применительно к диализаторам с ультрафильтрацией от </w:t>
      </w:r>
      <w:r w:rsidR="00F10161" w:rsidRP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40 мл/час мм. 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рт. ст.,</w:t>
      </w:r>
      <w:r w:rsidR="00F10161" w:rsidRP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площадью поверхности мембраны 1,6-1,8 м</w:t>
      </w:r>
      <w:r w:rsidR="00F10161" w:rsidRPr="00F1016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zh-CN"/>
        </w:rPr>
        <w:t>2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zh-CN"/>
        </w:rPr>
        <w:t xml:space="preserve"> 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и объемом заполнения крови </w:t>
      </w:r>
      <w:r w:rsidR="0015788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в диапазоне 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от 100 до 110 мл (позиция 3 Описания объекта закупки), а также применительно к диализаторам </w:t>
      </w:r>
      <w:r w:rsidR="00F10161" w:rsidRP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с ультрафильтрацией от 40 мл/час мм. рт. ст.,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F10161" w:rsidRP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площадью поверхности мембраны 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1,9-2,1</w:t>
      </w:r>
      <w:r w:rsidR="00F10161" w:rsidRP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м</w:t>
      </w:r>
      <w:r w:rsidR="00F10161" w:rsidRPr="00F1016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zh-CN"/>
        </w:rPr>
        <w:t>2</w:t>
      </w:r>
      <w:r w:rsidR="00F1016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и объемом заполнения крови в диапазоне от 100 до 130 мл (включая диапазон от 110 до 130 мл) (позиция 4 Описания объекта закупки).</w:t>
      </w:r>
    </w:p>
    <w:p w:rsidR="00157886" w:rsidRDefault="00B44EB8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Таким образом, конкретизация значений объема заполнения крови диализаторов обусловлена индивидуальными особенностями пациентов, необходима заказчику для оказания наиболее качественной медицинской услуги</w:t>
      </w:r>
      <w:r w:rsidR="00405F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при этом не ограничивает конкуренцию, поскольку на рынке имеется достаточное количество диализаторов различных производителей, удовлетворяющих по данной характеристике потребности заказчика.</w:t>
      </w:r>
    </w:p>
    <w:p w:rsidR="00405F3F" w:rsidRDefault="00405F3F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405F3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Способ стерилизации.</w:t>
      </w:r>
    </w:p>
    <w:p w:rsidR="00EE3CB4" w:rsidRPr="00EE3CB4" w:rsidRDefault="00EE3CB4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E3CB4">
        <w:rPr>
          <w:rFonts w:ascii="Times New Roman" w:eastAsia="Times New Roman" w:hAnsi="Times New Roman" w:cs="Times New Roman"/>
          <w:sz w:val="24"/>
          <w:szCs w:val="24"/>
          <w:lang w:eastAsia="zh-CN"/>
        </w:rPr>
        <w:t>Выбор заказчиком радиационного способа стерилизации обусловлен его преимуществами перед паровым.</w:t>
      </w:r>
    </w:p>
    <w:p w:rsidR="00405F3F" w:rsidRDefault="00EE3CB4" w:rsidP="00AB49BE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Недостатки парового</w:t>
      </w:r>
      <w:r w:rsidR="00405F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способ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а</w:t>
      </w:r>
      <w:r w:rsidR="00405F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стерилизации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заключаются в том, что он </w:t>
      </w:r>
      <w:r w:rsidR="00405F3F">
        <w:rPr>
          <w:rFonts w:ascii="Times New Roman" w:eastAsia="Times New Roman" w:hAnsi="Times New Roman" w:cs="Times New Roman"/>
          <w:sz w:val="24"/>
          <w:szCs w:val="24"/>
          <w:lang w:eastAsia="zh-CN"/>
        </w:rPr>
        <w:t>не обеспечивает полное уничтожение всех видов орган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измов (</w:t>
      </w:r>
      <w:r w:rsidR="00405F3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например,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гипертермофилов, которые живут и размножаются при высоких температурах). Кроме того, пар, превращаясь в конденсат, увлажняет стерилизуемые изделия, что ухудшает условия их хранения и увеличивает опасность реконтаминации. </w:t>
      </w:r>
    </w:p>
    <w:p w:rsidR="00EE3CB4" w:rsidRDefault="00EE3CB4" w:rsidP="00EE3CB4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E3CB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Преимущество радиационного способа стерилизации состоит в том, что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 </w:t>
      </w:r>
      <w:r w:rsidRPr="00EE3CB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данном способе стерилизации, в отличие от парового, уничтожаются все бактерии.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Использование диализаторов с радиационным способом стерилизации увеличивает селективность лечения и уменьшает риски для пациентов.</w:t>
      </w:r>
    </w:p>
    <w:p w:rsidR="00EE3CB4" w:rsidRDefault="00344519" w:rsidP="00EE3CB4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Дополнительно следует отметить, что в настоящее время на рынке представлено гораздо большее количество диализаторов с радиационным способом стерилизации по сравнению с паровым, что свидетельствует о последних тенденциях производителей в пользу выбора радиационных способов стерилизации. </w:t>
      </w:r>
    </w:p>
    <w:p w:rsidR="00344519" w:rsidRDefault="00344519" w:rsidP="00EE3CB4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Выбор заказчиком иных характеристик диализаторов, </w:t>
      </w:r>
      <w:r w:rsidR="00A8529F">
        <w:rPr>
          <w:rFonts w:ascii="Times New Roman" w:eastAsia="Times New Roman" w:hAnsi="Times New Roman" w:cs="Times New Roman"/>
          <w:sz w:val="24"/>
          <w:szCs w:val="24"/>
          <w:lang w:eastAsia="zh-CN"/>
        </w:rPr>
        <w:t>вступающих в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противореч</w:t>
      </w:r>
      <w:r w:rsidR="00A8529F">
        <w:rPr>
          <w:rFonts w:ascii="Times New Roman" w:eastAsia="Times New Roman" w:hAnsi="Times New Roman" w:cs="Times New Roman"/>
          <w:sz w:val="24"/>
          <w:szCs w:val="24"/>
          <w:lang w:eastAsia="zh-CN"/>
        </w:rPr>
        <w:t>ие 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рекомендациям ФАС России, изложенным в письме </w:t>
      </w:r>
      <w:r w:rsidRPr="003445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от 18.04.2011 N АК/14239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 также обусловлено потребностями заказчика как медицинской организации, его стремлением использовать наиболее совершенные на настоящий момент времени медицинские изделия и технологии при оказании своим пациентам медицинской помощи.</w:t>
      </w:r>
    </w:p>
    <w:p w:rsidR="00344519" w:rsidRDefault="000623FD" w:rsidP="00EE3CB4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Таким образом, рассматриваемые доводы заявителей </w:t>
      </w:r>
      <w:r w:rsidR="0008403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также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признаются Комиссией</w:t>
      </w:r>
      <w:r w:rsidR="003445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Ярославского межрегионального УФАС России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несостоятельными.</w:t>
      </w:r>
    </w:p>
    <w:p w:rsidR="00476FA1" w:rsidRPr="00476FA1" w:rsidRDefault="00476FA1" w:rsidP="00476FA1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Учитывая изложенное, Комиссия Ярославского межрегионального УФАС России при имеющихся на момент рассмотрения настоящего заявления доказательствах не усматривает необходимых и достаточных оснований для констатации в действиях заказчика и уполномоченного органа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 формированию описания объекта закупки 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нарушений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требований 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>законодательства о контрактной системе.</w:t>
      </w:r>
    </w:p>
    <w:p w:rsidR="00476FA1" w:rsidRPr="00476FA1" w:rsidRDefault="00476FA1" w:rsidP="00476FA1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>На основании изложенного и руководствуясь частью 8 статьи 106 Федерального закона от 05.04.2013г. № 44-ФЗ, Комиссия Ярославского межрегионального УФАС России по контролю закупок,</w:t>
      </w:r>
    </w:p>
    <w:p w:rsidR="00476FA1" w:rsidRPr="00476FA1" w:rsidRDefault="00476FA1" w:rsidP="00476FA1">
      <w:pPr>
        <w:keepNext/>
        <w:widowControl w:val="0"/>
        <w:suppressAutoHyphens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>решила:</w:t>
      </w:r>
    </w:p>
    <w:p w:rsidR="00476FA1" w:rsidRPr="00476FA1" w:rsidRDefault="00476FA1" w:rsidP="00476FA1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76FA1" w:rsidRDefault="00476FA1" w:rsidP="00476FA1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 Признать жалобу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индивидуального предпринимателя Синюкова Юрия Алексеевича (ИНН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>502407295299)</w:t>
      </w:r>
      <w:r w:rsidRPr="00476FA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на действия заказчика, государственного бюджетного учреждения здравоохранения Ярославской области «Областная клиническая больница» (ИНН 7603004103), и уполномоченного органа,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министерства конкурентной политики Ярославской области</w:t>
      </w:r>
      <w:r w:rsidRPr="00476FA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(ИНН 7604084334), при проведении электронного аукциона на право заключения контракта на поставку диализаторов для гемодиализа с полыми волокнами, одноразового использования для ГБУЗ ЯО «ОКБ» (извещение № </w:t>
      </w:r>
      <w:hyperlink r:id="rId16" w:tgtFrame="_blank" w:history="1">
        <w:r w:rsidRPr="00476FA1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zh-CN"/>
          </w:rPr>
          <w:t>0171200001924002448</w:t>
        </w:r>
      </w:hyperlink>
      <w:r w:rsidRPr="00476FA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необоснованной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76FA1" w:rsidRPr="00476FA1" w:rsidRDefault="00476FA1" w:rsidP="00476FA1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 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Признать жалобу индивидуального предпринимателя </w:t>
      </w:r>
      <w:r w:rsidRPr="00476FA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Баранзаева Баяра Бадмадоржиевича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(ИНН</w:t>
      </w:r>
      <w:r w:rsidRPr="00476FA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280109768710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Pr="00476FA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на действия заказчика, государственного бюджетного учреждения здравоохранения Ярославской области «Областная клиническая больница» (ИНН 7603004103), и уполномоченного органа, министерства конкурентной политики Ярославской области (ИНН 7604084334), при проведении электронного аукциона на право заключения контракта на поставку диализаторов для гемодиализа с полыми волокнами, одноразового использования для ГБУЗ ЯО «ОКБ» (извещение № </w:t>
      </w:r>
      <w:hyperlink r:id="rId17" w:tgtFrame="_blank" w:history="1">
        <w:r w:rsidRPr="00476FA1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zh-CN"/>
          </w:rPr>
          <w:t>0171200001924002448</w:t>
        </w:r>
      </w:hyperlink>
      <w:r w:rsidRPr="00476FA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</w:t>
      </w:r>
      <w:r w:rsidRPr="00476F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необоснованной.</w:t>
      </w:r>
    </w:p>
    <w:p w:rsidR="00476FA1" w:rsidRPr="00476FA1" w:rsidRDefault="00476FA1" w:rsidP="00476FA1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76FA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Настоящее решение может быть обжаловано в судебном порядке в течение трех месяцев со дня его принятия.</w:t>
      </w:r>
    </w:p>
    <w:p w:rsidR="00476FA1" w:rsidRPr="00476FA1" w:rsidRDefault="00476FA1" w:rsidP="00476FA1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476FA1" w:rsidRPr="00476FA1" w:rsidTr="00C8763D">
        <w:trPr>
          <w:trHeight w:val="592"/>
        </w:trPr>
        <w:tc>
          <w:tcPr>
            <w:tcW w:w="9747" w:type="dxa"/>
            <w:hideMark/>
          </w:tcPr>
          <w:p w:rsidR="00476FA1" w:rsidRPr="00476FA1" w:rsidRDefault="00476FA1" w:rsidP="00476FA1">
            <w:pPr>
              <w:keepNext/>
              <w:widowControl w:val="0"/>
              <w:suppressAutoHyphens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6FA1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zh-CN"/>
              </w:rPr>
              <w:t>Председатель Комиссии</w:t>
            </w:r>
            <w:r w:rsidRPr="00476FA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:                                                                                         С. Н. Охинцева</w:t>
            </w:r>
          </w:p>
        </w:tc>
      </w:tr>
      <w:tr w:rsidR="00476FA1" w:rsidRPr="00476FA1" w:rsidTr="00C8763D">
        <w:tc>
          <w:tcPr>
            <w:tcW w:w="9747" w:type="dxa"/>
            <w:hideMark/>
          </w:tcPr>
          <w:p w:rsidR="00476FA1" w:rsidRPr="00476FA1" w:rsidRDefault="00476FA1" w:rsidP="00476FA1">
            <w:pPr>
              <w:keepNext/>
              <w:widowControl w:val="0"/>
              <w:suppressAutoHyphens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6FA1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zh-CN"/>
              </w:rPr>
              <w:t>Члены Комиссии:</w:t>
            </w:r>
            <w:r w:rsidRPr="00476FA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                                                                               Е. К. Семенычева</w:t>
            </w:r>
          </w:p>
          <w:p w:rsidR="00476FA1" w:rsidRPr="00476FA1" w:rsidRDefault="00476FA1" w:rsidP="00476FA1">
            <w:pPr>
              <w:keepNext/>
              <w:widowControl w:val="0"/>
              <w:suppressAutoHyphens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476FA1" w:rsidRPr="00476FA1" w:rsidRDefault="00476FA1" w:rsidP="00476FA1">
            <w:pPr>
              <w:keepNext/>
              <w:widowControl w:val="0"/>
              <w:suppressAutoHyphens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6FA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          </w:t>
            </w:r>
            <w:r w:rsidRPr="00476FA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И. С. Ерофеева</w:t>
            </w:r>
          </w:p>
          <w:p w:rsidR="00476FA1" w:rsidRPr="00476FA1" w:rsidRDefault="00476FA1" w:rsidP="00476FA1">
            <w:pPr>
              <w:keepNext/>
              <w:widowControl w:val="0"/>
              <w:suppressAutoHyphens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084033" w:rsidRDefault="00084033" w:rsidP="00EE3CB4">
      <w:pPr>
        <w:keepNext/>
        <w:widowControl w:val="0"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sectPr w:rsidR="00084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807"/>
    <w:rsid w:val="00000869"/>
    <w:rsid w:val="00014F69"/>
    <w:rsid w:val="000623FD"/>
    <w:rsid w:val="00081608"/>
    <w:rsid w:val="00084033"/>
    <w:rsid w:val="000E5BE4"/>
    <w:rsid w:val="00157886"/>
    <w:rsid w:val="001653F3"/>
    <w:rsid w:val="001B7BDF"/>
    <w:rsid w:val="001F2287"/>
    <w:rsid w:val="002050B7"/>
    <w:rsid w:val="00275B9D"/>
    <w:rsid w:val="00302B66"/>
    <w:rsid w:val="00344519"/>
    <w:rsid w:val="003C7E4A"/>
    <w:rsid w:val="003D059F"/>
    <w:rsid w:val="00405F3F"/>
    <w:rsid w:val="00476FA1"/>
    <w:rsid w:val="004B3447"/>
    <w:rsid w:val="004D3FF3"/>
    <w:rsid w:val="005A6D78"/>
    <w:rsid w:val="005B1C04"/>
    <w:rsid w:val="005F5F93"/>
    <w:rsid w:val="00673128"/>
    <w:rsid w:val="006913EC"/>
    <w:rsid w:val="007D69B4"/>
    <w:rsid w:val="009739DA"/>
    <w:rsid w:val="009F4575"/>
    <w:rsid w:val="00A76E83"/>
    <w:rsid w:val="00A8529F"/>
    <w:rsid w:val="00A91011"/>
    <w:rsid w:val="00AB49BE"/>
    <w:rsid w:val="00B4030B"/>
    <w:rsid w:val="00B44EB8"/>
    <w:rsid w:val="00BC42CB"/>
    <w:rsid w:val="00C05C5A"/>
    <w:rsid w:val="00C56807"/>
    <w:rsid w:val="00D361E4"/>
    <w:rsid w:val="00D600D7"/>
    <w:rsid w:val="00D6056B"/>
    <w:rsid w:val="00EE3CB4"/>
    <w:rsid w:val="00F10161"/>
    <w:rsid w:val="00F8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07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680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C568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07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680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C568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1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0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71200001924002448" TargetMode="External"/><Relationship Id="rId13" Type="http://schemas.openxmlformats.org/officeDocument/2006/relationships/hyperlink" Target="https://tehnahim.com/catalog/dializatori_gemofiltri?ysclid=lyy4ld93cv20206725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common-info.html?regNumber=0171200001924002448" TargetMode="External"/><Relationship Id="rId12" Type="http://schemas.openxmlformats.org/officeDocument/2006/relationships/hyperlink" Target="https://login.consultant.ru/link/?req=doc&amp;base=ARB&amp;n=410387" TargetMode="External"/><Relationship Id="rId17" Type="http://schemas.openxmlformats.org/officeDocument/2006/relationships/hyperlink" Target="https://zakupki.gov.ru/epz/order/notice/ea20/view/common-info.html?regNumber=017120000192400244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zakupki.gov.ru/epz/order/notice/ea20/view/common-info.html?regNumber=0171200001924002448" TargetMode="External"/><Relationship Id="rId1" Type="http://schemas.openxmlformats.org/officeDocument/2006/relationships/styles" Target="styles.xml"/><Relationship Id="rId6" Type="http://schemas.openxmlformats.org/officeDocument/2006/relationships/hyperlink" Target="mailto:dgz@yarregion.ru" TargetMode="External"/><Relationship Id="rId11" Type="http://schemas.openxmlformats.org/officeDocument/2006/relationships/hyperlink" Target="consultantplus://offline/ref=6BFC88023D55F7BA56EAE72B9C00C6E2CD5F0CBEC43FDA55D54B9F185BE367F6BA9136C8CC80D72360461C435F09989042667D2BD1420C71xFIEH" TargetMode="External"/><Relationship Id="rId5" Type="http://schemas.openxmlformats.org/officeDocument/2006/relationships/hyperlink" Target="mailto:inna0485@mail.ru" TargetMode="External"/><Relationship Id="rId15" Type="http://schemas.openxmlformats.org/officeDocument/2006/relationships/hyperlink" Target="https://msk.biomedgroup.ru/category/86306/" TargetMode="External"/><Relationship Id="rId10" Type="http://schemas.openxmlformats.org/officeDocument/2006/relationships/hyperlink" Target="consultantplus://offline/ref=F5AF6FF48D732B8AAFF52270B66E9A9613A957A413884DA5722F38AAA4ED665A2BF24376F8D911309714F9474157E57096FAA9BBEC0DD189l1E2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ea20/view/common-info.html?regNumber=0171200001924002448" TargetMode="External"/><Relationship Id="rId14" Type="http://schemas.openxmlformats.org/officeDocument/2006/relationships/hyperlink" Target="https://medtehural.ru/reestr-meditsinskikh-izdelij/dializatory-gemofiltry-dialife?ysclid=lyy4ncqxnq5320226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4539</Words>
  <Characters>25873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2024-07-23T13:21:00Z</dcterms:created>
  <dcterms:modified xsi:type="dcterms:W3CDTF">2024-07-23T13:36:00Z</dcterms:modified>
</cp:coreProperties>
</file>