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DA6A1D" w:rsidRPr="00DA6A1D" w:rsidTr="008B0913">
        <w:tc>
          <w:tcPr>
            <w:tcW w:w="4253" w:type="dxa"/>
          </w:tcPr>
          <w:p w:rsidR="00DA6A1D" w:rsidRPr="00F408D8" w:rsidRDefault="00DA6A1D" w:rsidP="00DA6A1D">
            <w:pPr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5245" w:type="dxa"/>
          </w:tcPr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Администрация Василеостровского района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пр-т Большой В.О., д. 55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Санкт-Петербург, 199178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Эл. почта: gbou4@ecolecousteau.ru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ab/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 xml:space="preserve">АО «Агентство по государственному 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заказу РТ»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 xml:space="preserve">ул. Московская, д. 55, 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Казань, 420021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факс: (843) 292-95-87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ООО «ЮК «</w:t>
            </w:r>
            <w:proofErr w:type="spellStart"/>
            <w:r w:rsidRPr="00545B11">
              <w:rPr>
                <w:iCs/>
                <w:sz w:val="28"/>
                <w:szCs w:val="28"/>
                <w:lang w:eastAsia="en-US"/>
              </w:rPr>
              <w:t>Эвантика</w:t>
            </w:r>
            <w:proofErr w:type="spellEnd"/>
            <w:r w:rsidRPr="00545B11">
              <w:rPr>
                <w:iCs/>
                <w:sz w:val="28"/>
                <w:szCs w:val="28"/>
                <w:lang w:eastAsia="en-US"/>
              </w:rPr>
              <w:t>»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ул. Тихоокеанская, д. 14, к. 2, стр. 1, кв. 588</w:t>
            </w:r>
          </w:p>
          <w:p w:rsidR="00545B11" w:rsidRPr="00545B11" w:rsidRDefault="00545B11" w:rsidP="00545B11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п. Парголово, Санкт-Петербург, 194294</w:t>
            </w:r>
          </w:p>
          <w:p w:rsidR="00DA6A1D" w:rsidRPr="00B763DF" w:rsidRDefault="00545B11" w:rsidP="00545B11">
            <w:pPr>
              <w:ind w:left="455"/>
              <w:rPr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545B11">
              <w:rPr>
                <w:iCs/>
                <w:sz w:val="28"/>
                <w:szCs w:val="28"/>
                <w:lang w:eastAsia="en-US"/>
              </w:rPr>
              <w:t>Эл. почта: evantikauk@gmail.com</w:t>
            </w:r>
          </w:p>
        </w:tc>
      </w:tr>
      <w:tr w:rsidR="00DA6A1D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DA6A1D" w:rsidRPr="00DA6A1D" w:rsidRDefault="00DA6A1D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  <w:tr w:rsidR="00E54CC6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E54CC6" w:rsidRPr="00DA6A1D" w:rsidRDefault="00E54CC6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РЕШЕНИЕ</w:t>
      </w:r>
    </w:p>
    <w:p w:rsidR="00DA6A1D" w:rsidRPr="00F408D8" w:rsidRDefault="00DA6A1D" w:rsidP="00DA6A1D">
      <w:pPr>
        <w:jc w:val="center"/>
        <w:rPr>
          <w:sz w:val="28"/>
          <w:szCs w:val="28"/>
          <w:lang w:val="en-US"/>
        </w:rPr>
      </w:pPr>
      <w:r w:rsidRPr="00DA6A1D">
        <w:rPr>
          <w:sz w:val="28"/>
          <w:szCs w:val="28"/>
        </w:rPr>
        <w:t xml:space="preserve">по делу </w:t>
      </w:r>
      <w:r w:rsidRPr="00DA6A1D">
        <w:rPr>
          <w:b/>
          <w:sz w:val="28"/>
          <w:szCs w:val="28"/>
        </w:rPr>
        <w:t xml:space="preserve">№ </w:t>
      </w:r>
      <w:bookmarkStart w:id="0" w:name="_Hlk23889619"/>
      <w:r w:rsidRPr="00DA6A1D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 w:rsidR="00545B11">
        <w:rPr>
          <w:b/>
          <w:sz w:val="28"/>
          <w:szCs w:val="28"/>
        </w:rPr>
        <w:t>5935</w:t>
      </w:r>
      <w:r>
        <w:rPr>
          <w:b/>
          <w:sz w:val="28"/>
          <w:szCs w:val="28"/>
        </w:rPr>
        <w:t>/</w:t>
      </w:r>
      <w:r w:rsidR="00FC1E36">
        <w:rPr>
          <w:b/>
          <w:sz w:val="28"/>
          <w:szCs w:val="28"/>
        </w:rPr>
        <w:t>2</w:t>
      </w:r>
      <w:r w:rsidR="00F408D8">
        <w:rPr>
          <w:b/>
          <w:sz w:val="28"/>
          <w:szCs w:val="28"/>
          <w:lang w:val="en-US"/>
        </w:rPr>
        <w:t>3</w:t>
      </w:r>
      <w:bookmarkStart w:id="1" w:name="_GoBack"/>
      <w:bookmarkEnd w:id="1"/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>о нарушении законодательства о контрактной системе</w:t>
      </w:r>
    </w:p>
    <w:p w:rsidR="00DA6A1D" w:rsidRPr="00DA6A1D" w:rsidRDefault="00DA6A1D" w:rsidP="00DA6A1D">
      <w:pPr>
        <w:ind w:firstLine="540"/>
        <w:jc w:val="both"/>
        <w:rPr>
          <w:sz w:val="28"/>
          <w:szCs w:val="28"/>
        </w:rPr>
      </w:pPr>
    </w:p>
    <w:p w:rsidR="00DA6A1D" w:rsidRPr="00DA6A1D" w:rsidRDefault="00545B11" w:rsidP="00DA6A1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DA6A1D" w:rsidRPr="00DA6A1D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DA6A1D" w:rsidRPr="00DA6A1D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DA6A1D" w:rsidRPr="00DA6A1D">
        <w:rPr>
          <w:sz w:val="28"/>
          <w:szCs w:val="28"/>
        </w:rPr>
        <w:t xml:space="preserve">                   </w:t>
      </w:r>
      <w:r w:rsidR="00DA6A1D">
        <w:rPr>
          <w:sz w:val="28"/>
          <w:szCs w:val="28"/>
        </w:rPr>
        <w:t xml:space="preserve">                           </w:t>
      </w:r>
      <w:r w:rsidR="00DA6A1D" w:rsidRPr="00DA6A1D">
        <w:rPr>
          <w:sz w:val="28"/>
          <w:szCs w:val="28"/>
        </w:rPr>
        <w:t xml:space="preserve">                                              Санкт-Петербург</w:t>
      </w:r>
    </w:p>
    <w:p w:rsidR="00DA6A1D" w:rsidRPr="00DA6A1D" w:rsidRDefault="00DA6A1D" w:rsidP="00DA6A1D">
      <w:pPr>
        <w:tabs>
          <w:tab w:val="left" w:pos="0"/>
        </w:tabs>
        <w:jc w:val="both"/>
        <w:rPr>
          <w:sz w:val="28"/>
          <w:szCs w:val="28"/>
        </w:rPr>
      </w:pPr>
    </w:p>
    <w:p w:rsidR="00DA6A1D" w:rsidRDefault="00DA6A1D" w:rsidP="00DA6A1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FC1E36" w:rsidRDefault="00DA6A1D" w:rsidP="00FC1E36">
      <w:pPr>
        <w:ind w:firstLine="709"/>
        <w:jc w:val="both"/>
        <w:rPr>
          <w:iCs/>
          <w:sz w:val="28"/>
          <w:szCs w:val="28"/>
          <w:lang w:eastAsia="en-US"/>
        </w:rPr>
      </w:pPr>
      <w:r w:rsidRPr="00DA6A1D">
        <w:rPr>
          <w:iCs/>
          <w:sz w:val="28"/>
          <w:szCs w:val="28"/>
          <w:lang w:eastAsia="en-US"/>
        </w:rPr>
        <w:t>при участии представителей:</w:t>
      </w:r>
    </w:p>
    <w:p w:rsidR="00D23A19" w:rsidRDefault="00545B11" w:rsidP="00FC1E36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ГБОУ СОШ № 4 с углубленным изучением французского языка им. Жака-Ива Кусто Василеостровского района Санкт-Петербурга</w:t>
      </w:r>
      <w:r w:rsidR="00E54CC6" w:rsidRPr="00E54CC6">
        <w:rPr>
          <w:iCs/>
          <w:sz w:val="28"/>
          <w:szCs w:val="28"/>
          <w:lang w:eastAsia="en-US"/>
        </w:rPr>
        <w:t xml:space="preserve"> </w:t>
      </w:r>
      <w:r w:rsidR="00D23A19">
        <w:rPr>
          <w:iCs/>
          <w:sz w:val="28"/>
          <w:szCs w:val="28"/>
          <w:lang w:eastAsia="en-US"/>
        </w:rPr>
        <w:t>(далее – Заказчик</w:t>
      </w:r>
      <w:proofErr w:type="gramStart"/>
      <w:r w:rsidR="00D23A19">
        <w:rPr>
          <w:iCs/>
          <w:sz w:val="28"/>
          <w:szCs w:val="28"/>
          <w:lang w:eastAsia="en-US"/>
        </w:rPr>
        <w:t>):</w:t>
      </w:r>
      <w:r w:rsidR="00A63D35">
        <w:rPr>
          <w:iCs/>
          <w:sz w:val="28"/>
          <w:szCs w:val="28"/>
          <w:lang w:eastAsia="en-US"/>
        </w:rPr>
        <w:t>,</w:t>
      </w:r>
      <w:proofErr w:type="gramEnd"/>
    </w:p>
    <w:p w:rsidR="00D23A19" w:rsidRDefault="00D23A19" w:rsidP="00DA6A1D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представителей:</w:t>
      </w:r>
    </w:p>
    <w:p w:rsidR="00DA6A1D" w:rsidRPr="00DA6A1D" w:rsidRDefault="00545B11" w:rsidP="00545B11">
      <w:pPr>
        <w:ind w:firstLine="709"/>
        <w:jc w:val="both"/>
        <w:rPr>
          <w:iCs/>
          <w:sz w:val="28"/>
          <w:szCs w:val="28"/>
          <w:lang w:eastAsia="en-US"/>
        </w:rPr>
      </w:pPr>
      <w:r w:rsidRPr="00545B11">
        <w:rPr>
          <w:iCs/>
          <w:sz w:val="28"/>
          <w:szCs w:val="28"/>
          <w:lang w:eastAsia="en-US"/>
        </w:rPr>
        <w:t>Администрация Василеостровского района</w:t>
      </w:r>
      <w:r>
        <w:rPr>
          <w:iCs/>
          <w:sz w:val="28"/>
          <w:szCs w:val="28"/>
          <w:lang w:eastAsia="en-US"/>
        </w:rPr>
        <w:t xml:space="preserve"> Санкт-Петербурга (далее – Уполномоченный орган)</w:t>
      </w:r>
      <w:r w:rsidRPr="00545B11">
        <w:rPr>
          <w:iCs/>
          <w:sz w:val="28"/>
          <w:szCs w:val="28"/>
          <w:lang w:eastAsia="en-US"/>
        </w:rPr>
        <w:t>;</w:t>
      </w:r>
      <w:r>
        <w:rPr>
          <w:iCs/>
          <w:sz w:val="28"/>
          <w:szCs w:val="28"/>
          <w:lang w:eastAsia="en-US"/>
        </w:rPr>
        <w:t xml:space="preserve"> </w:t>
      </w:r>
      <w:r w:rsidR="00FB1C70" w:rsidRPr="00FB1C70">
        <w:rPr>
          <w:iCs/>
          <w:sz w:val="28"/>
          <w:szCs w:val="28"/>
          <w:lang w:eastAsia="en-US"/>
        </w:rPr>
        <w:t>ООО «</w:t>
      </w:r>
      <w:r w:rsidR="00E54CC6" w:rsidRPr="00E54CC6">
        <w:rPr>
          <w:iCs/>
          <w:sz w:val="28"/>
          <w:szCs w:val="28"/>
          <w:lang w:eastAsia="en-US"/>
        </w:rPr>
        <w:t>ЮК «</w:t>
      </w:r>
      <w:proofErr w:type="spellStart"/>
      <w:r w:rsidR="00E54CC6" w:rsidRPr="00E54CC6">
        <w:rPr>
          <w:iCs/>
          <w:sz w:val="28"/>
          <w:szCs w:val="28"/>
          <w:lang w:eastAsia="en-US"/>
        </w:rPr>
        <w:t>Эвантика</w:t>
      </w:r>
      <w:proofErr w:type="spellEnd"/>
      <w:r w:rsidR="00FB1C70" w:rsidRPr="00FB1C70">
        <w:rPr>
          <w:iCs/>
          <w:sz w:val="28"/>
          <w:szCs w:val="28"/>
          <w:lang w:eastAsia="en-US"/>
        </w:rPr>
        <w:t>»</w:t>
      </w:r>
      <w:r w:rsidR="00D23A19" w:rsidRPr="00D23A19">
        <w:rPr>
          <w:iCs/>
          <w:sz w:val="28"/>
          <w:szCs w:val="28"/>
          <w:lang w:eastAsia="en-US"/>
        </w:rPr>
        <w:t xml:space="preserve"> </w:t>
      </w:r>
      <w:r w:rsidR="00DA6A1D" w:rsidRPr="00DA6A1D">
        <w:rPr>
          <w:iCs/>
          <w:sz w:val="28"/>
          <w:szCs w:val="28"/>
          <w:lang w:eastAsia="en-US"/>
        </w:rPr>
        <w:t>(далее – Заявитель)</w:t>
      </w:r>
      <w:r w:rsidR="007B287B">
        <w:rPr>
          <w:iCs/>
          <w:sz w:val="28"/>
          <w:szCs w:val="28"/>
          <w:lang w:eastAsia="en-US"/>
        </w:rPr>
        <w:t xml:space="preserve"> уведомленных о заседании Комиссии УФАС,</w:t>
      </w:r>
    </w:p>
    <w:p w:rsidR="00DA6A1D" w:rsidRPr="009F6D76" w:rsidRDefault="00DA6A1D" w:rsidP="001C018B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="00545B11" w:rsidRPr="00545B11">
        <w:rPr>
          <w:sz w:val="28"/>
          <w:szCs w:val="28"/>
        </w:rPr>
        <w:t>вх</w:t>
      </w:r>
      <w:proofErr w:type="spellEnd"/>
      <w:r w:rsidR="00545B11" w:rsidRPr="00545B11">
        <w:rPr>
          <w:sz w:val="28"/>
          <w:szCs w:val="28"/>
        </w:rPr>
        <w:t>. № 32760-ЭП/23 от 12.12.2023</w:t>
      </w:r>
      <w:r w:rsidRPr="00DA6A1D">
        <w:rPr>
          <w:sz w:val="28"/>
          <w:szCs w:val="28"/>
        </w:rPr>
        <w:t xml:space="preserve">) на действия Заказчика при определении (подрядчика, исполнителя) </w:t>
      </w:r>
      <w:r w:rsidR="00545B11" w:rsidRPr="00545B11">
        <w:rPr>
          <w:sz w:val="28"/>
          <w:szCs w:val="28"/>
        </w:rPr>
        <w:t xml:space="preserve">путем проведения открытого конкурса в электронной форме на оказание услуг по организации горячего питания для нужд государственного бюджетного общеобразовательного учреждения средней общеобразовательной школы № 4 с углубленным изучением французского языка имени Жака-Ива Кусто Василеостровского </w:t>
      </w:r>
      <w:r w:rsidR="00545B11" w:rsidRPr="00545B11">
        <w:rPr>
          <w:sz w:val="28"/>
          <w:szCs w:val="28"/>
        </w:rPr>
        <w:lastRenderedPageBreak/>
        <w:t xml:space="preserve">района Санкт-Петербурга в 2024-2025 годах (извещение </w:t>
      </w:r>
      <w:r w:rsidR="00545B11">
        <w:rPr>
          <w:sz w:val="28"/>
          <w:szCs w:val="28"/>
        </w:rPr>
        <w:t xml:space="preserve">                                                          </w:t>
      </w:r>
      <w:r w:rsidR="00545B11" w:rsidRPr="00545B11">
        <w:rPr>
          <w:sz w:val="28"/>
          <w:szCs w:val="28"/>
        </w:rPr>
        <w:t xml:space="preserve">№ 0172200002323000207) </w:t>
      </w:r>
      <w:r w:rsidR="001C2D13" w:rsidRPr="001C2D13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УСТАНОВИЛА:</w:t>
      </w:r>
    </w:p>
    <w:p w:rsidR="00DA6A1D" w:rsidRPr="00DA6A1D" w:rsidRDefault="00DA6A1D" w:rsidP="00DA6A1D">
      <w:pPr>
        <w:jc w:val="center"/>
        <w:outlineLvl w:val="0"/>
        <w:rPr>
          <w:sz w:val="28"/>
          <w:szCs w:val="28"/>
        </w:rPr>
      </w:pP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Извещение о проведении конкурса размещено </w:t>
      </w:r>
      <w:r w:rsidR="00545B11">
        <w:rPr>
          <w:sz w:val="28"/>
          <w:szCs w:val="28"/>
        </w:rPr>
        <w:t>23</w:t>
      </w:r>
      <w:r w:rsidRPr="00DA6A1D">
        <w:rPr>
          <w:sz w:val="28"/>
          <w:szCs w:val="28"/>
        </w:rPr>
        <w:t>.</w:t>
      </w:r>
      <w:r w:rsidR="00545B11">
        <w:rPr>
          <w:sz w:val="28"/>
          <w:szCs w:val="28"/>
        </w:rPr>
        <w:t>11</w:t>
      </w:r>
      <w:r w:rsidRPr="00DA6A1D">
        <w:rPr>
          <w:sz w:val="28"/>
          <w:szCs w:val="28"/>
        </w:rPr>
        <w:t xml:space="preserve">.2023 в единой информационной системе, номер извещения </w:t>
      </w:r>
      <w:r w:rsidR="00545B11" w:rsidRPr="00545B11">
        <w:rPr>
          <w:sz w:val="28"/>
          <w:szCs w:val="28"/>
        </w:rPr>
        <w:t>0172200002323000207</w:t>
      </w:r>
      <w:r w:rsidRPr="00DA6A1D">
        <w:rPr>
          <w:sz w:val="28"/>
          <w:szCs w:val="28"/>
        </w:rPr>
        <w:t xml:space="preserve">. Начальная (максимальная) цена контракта – </w:t>
      </w:r>
      <w:r w:rsidR="00545B11" w:rsidRPr="00545B11">
        <w:rPr>
          <w:sz w:val="28"/>
          <w:szCs w:val="28"/>
        </w:rPr>
        <w:t>15 382 136,</w:t>
      </w:r>
      <w:r w:rsidR="00545B11">
        <w:rPr>
          <w:sz w:val="28"/>
          <w:szCs w:val="28"/>
        </w:rPr>
        <w:t xml:space="preserve"> </w:t>
      </w:r>
      <w:r w:rsidR="00545B11" w:rsidRPr="00545B11">
        <w:rPr>
          <w:sz w:val="28"/>
          <w:szCs w:val="28"/>
        </w:rPr>
        <w:t>90</w:t>
      </w:r>
      <w:r w:rsidR="003A6002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>рубля.</w:t>
      </w: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жалобе Заявитель указал на неправомерные действия Заказчика, выразившиеся, по его мнению,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утверждении ненадлежащего порядка оценки заявок по критерию «Качественные </w:t>
      </w:r>
      <w:r w:rsidR="009007B7">
        <w:rPr>
          <w:sz w:val="28"/>
          <w:szCs w:val="28"/>
        </w:rPr>
        <w:t>характеристики объекта закупки»</w:t>
      </w:r>
      <w:r w:rsidR="00A63D35">
        <w:rPr>
          <w:sz w:val="28"/>
          <w:szCs w:val="28"/>
        </w:rPr>
        <w:t>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представленным в порядке ч. 1 ст. 106 Закона о контрактной системе возражениям</w:t>
      </w:r>
      <w:r>
        <w:rPr>
          <w:sz w:val="28"/>
          <w:szCs w:val="28"/>
        </w:rPr>
        <w:t xml:space="preserve"> Заказчик</w:t>
      </w:r>
      <w:r w:rsidRPr="00DA6A1D">
        <w:rPr>
          <w:sz w:val="28"/>
          <w:szCs w:val="28"/>
        </w:rPr>
        <w:t xml:space="preserve"> с доводами жалобы не согласен и считает ее необоснованной.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доводов З</w:t>
      </w:r>
      <w:r w:rsidRPr="00DA6A1D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касающихся установления </w:t>
      </w:r>
      <w:r>
        <w:rPr>
          <w:sz w:val="28"/>
          <w:szCs w:val="28"/>
        </w:rPr>
        <w:t>Уполномоченным органом, З</w:t>
      </w:r>
      <w:r w:rsidRPr="00DA6A1D">
        <w:rPr>
          <w:sz w:val="28"/>
          <w:szCs w:val="28"/>
        </w:rPr>
        <w:t>аказчиком ненадлежащего порядка оценки заявок по критерию «Качественные, функциональные и экологические характеристики объекта закупки»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Комиссия УФАС приходит к следующим выводам.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ч. 1 ст. 42 Закона о контрактной системе, для оценки заявок участников закупки заказчик использует следующие критерии: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3) качественные, функциональные и экологические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</w:t>
      </w:r>
      <w:r w:rsidRPr="00DA6A1D">
        <w:rPr>
          <w:sz w:val="28"/>
          <w:szCs w:val="28"/>
        </w:rPr>
        <w:lastRenderedPageBreak/>
        <w:t>предметом контракта, и деловой репутации, специалистов и иных работников определенного уровня квалификации.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8 ст. 32 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Для оценки заявок в соответствии с настоящим Положением применяются следующие критерии оценки: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расходы;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квалификация участников закупки (п. 3 Положения).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Согласно </w:t>
      </w:r>
      <w:proofErr w:type="spellStart"/>
      <w:r w:rsidRPr="00DA6A1D">
        <w:rPr>
          <w:sz w:val="28"/>
          <w:szCs w:val="28"/>
        </w:rPr>
        <w:t>п.п</w:t>
      </w:r>
      <w:proofErr w:type="spellEnd"/>
      <w:r w:rsidRPr="00DA6A1D">
        <w:rPr>
          <w:sz w:val="28"/>
          <w:szCs w:val="28"/>
        </w:rPr>
        <w:t xml:space="preserve">. 16-19 Положения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16. Для оц</w:t>
      </w:r>
      <w:r>
        <w:rPr>
          <w:sz w:val="28"/>
          <w:szCs w:val="28"/>
        </w:rPr>
        <w:t>енки заявок по критерию оценки «характеристики объекта закупки»</w:t>
      </w:r>
      <w:r w:rsidRPr="00DA6A1D">
        <w:rPr>
          <w:sz w:val="28"/>
          <w:szCs w:val="28"/>
        </w:rPr>
        <w:t xml:space="preserve"> могут применяться, если иное не предусмотрено настоящим Положением, один или несколько из следующих показателей оценки: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а) качественные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б) функциональные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в) экологические характеристики объекта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17. Для оценки заявок по показателям оценки, предусмотренным </w:t>
      </w:r>
      <w:hyperlink r:id="rId7" w:anchor="p0" w:history="1">
        <w:r w:rsidRPr="00DA6A1D">
          <w:rPr>
            <w:sz w:val="28"/>
            <w:szCs w:val="28"/>
          </w:rPr>
          <w:t>пунктом 16</w:t>
        </w:r>
      </w:hyperlink>
      <w:r w:rsidRPr="00DA6A1D">
        <w:rPr>
          <w:sz w:val="28"/>
          <w:szCs w:val="28"/>
        </w:rPr>
        <w:t xml:space="preserve"> настоящего Положения, применяются детализирующие </w:t>
      </w:r>
      <w:r w:rsidRPr="00DA6A1D">
        <w:rPr>
          <w:sz w:val="28"/>
          <w:szCs w:val="28"/>
        </w:rPr>
        <w:lastRenderedPageBreak/>
        <w:t xml:space="preserve">показатели, предусматривающие оценку различных характеристик, образующих такие показатели оценки.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18. Если характеристика, предусмотренная детализирующим показателем, определяется количественным значением, в документе, предусмотренном </w:t>
      </w:r>
      <w:hyperlink r:id="rId8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указываются единица ее измерения в соответствии с Общероссийским </w:t>
      </w:r>
      <w:hyperlink r:id="rId9" w:history="1">
        <w:r w:rsidRPr="00DA6A1D">
          <w:rPr>
            <w:sz w:val="28"/>
            <w:szCs w:val="28"/>
          </w:rPr>
          <w:t>классификатором</w:t>
        </w:r>
      </w:hyperlink>
      <w:r w:rsidRPr="00DA6A1D">
        <w:rPr>
          <w:sz w:val="28"/>
          <w:szCs w:val="28"/>
        </w:rPr>
        <w:t xml:space="preserve"> единиц измерения ОК 015-94 (при наличии), предельное минимальное или предельное максимальное значение такой характеристики (в случае необходимости установления таких предельных значений), в рамках которых будет осуществляться оценка заявок.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19. Если характеристика, предусмотренная детализирующим показателем, не определяется количественным значением, документом, предусмотренным </w:t>
      </w:r>
      <w:hyperlink r:id="rId10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устанавливается перечень свойств объекта закупки, подлежащих оценке. </w:t>
      </w:r>
    </w:p>
    <w:bookmarkStart w:id="2" w:name="p0"/>
    <w:bookmarkEnd w:id="2"/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fldChar w:fldCharType="begin"/>
      </w:r>
      <w:r w:rsidRPr="00DA6A1D">
        <w:rPr>
          <w:sz w:val="28"/>
          <w:szCs w:val="28"/>
        </w:rPr>
        <w:instrText xml:space="preserve"> HYPERLINK "https://login.consultant.ru/link/?req=doc&amp;demo=2&amp;base=LAW&amp;n=406141&amp;dst=100087&amp;field=134&amp;date=05.09.2022" </w:instrText>
      </w:r>
      <w:r w:rsidRPr="00DA6A1D">
        <w:rPr>
          <w:sz w:val="28"/>
          <w:szCs w:val="28"/>
        </w:rPr>
        <w:fldChar w:fldCharType="separate"/>
      </w:r>
      <w:r w:rsidRPr="00DA6A1D">
        <w:rPr>
          <w:sz w:val="28"/>
          <w:szCs w:val="28"/>
        </w:rPr>
        <w:t>пунктами 20</w:t>
      </w:r>
      <w:r w:rsidRPr="00DA6A1D">
        <w:rPr>
          <w:sz w:val="28"/>
          <w:szCs w:val="28"/>
        </w:rPr>
        <w:fldChar w:fldCharType="end"/>
      </w:r>
      <w:r w:rsidRPr="00DA6A1D">
        <w:rPr>
          <w:sz w:val="28"/>
          <w:szCs w:val="28"/>
        </w:rPr>
        <w:t xml:space="preserve"> - </w:t>
      </w:r>
      <w:hyperlink r:id="rId11" w:history="1">
        <w:r w:rsidRPr="00DA6A1D">
          <w:rPr>
            <w:sz w:val="28"/>
            <w:szCs w:val="28"/>
          </w:rPr>
          <w:t>23 раздела IV</w:t>
        </w:r>
      </w:hyperlink>
      <w:r w:rsidRPr="00DA6A1D">
        <w:rPr>
          <w:sz w:val="28"/>
          <w:szCs w:val="28"/>
        </w:rPr>
        <w:t xml:space="preserve"> настоящего Положения предусмотрено следующее: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по детализирующему показателю, присваиваемых заявке, подлежащей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2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</w:t>
      </w:r>
      <w:r>
        <w:rPr>
          <w:sz w:val="28"/>
          <w:szCs w:val="28"/>
        </w:rPr>
        <w:t>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 (</w:t>
      </w:r>
      <w:proofErr w:type="spellStart"/>
      <w:r w:rsidRPr="00DA6A1D">
        <w:rPr>
          <w:sz w:val="28"/>
          <w:szCs w:val="28"/>
        </w:rPr>
        <w:t>БХi</w:t>
      </w:r>
      <w:proofErr w:type="spellEnd"/>
      <w:r w:rsidRPr="00DA6A1D">
        <w:rPr>
          <w:sz w:val="28"/>
          <w:szCs w:val="28"/>
        </w:rPr>
        <w:t xml:space="preserve">), рассчитывается по одной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из следующих формул: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в случае, если лучшим является наименьшее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5104691" wp14:editId="0C702E93">
            <wp:extent cx="2286000" cy="514350"/>
            <wp:effectExtent l="0" t="0" r="0" b="0"/>
            <wp:docPr id="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где: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proofErr w:type="spellStart"/>
      <w:r w:rsidRPr="00DA6A1D">
        <w:rPr>
          <w:sz w:val="28"/>
          <w:szCs w:val="28"/>
        </w:rPr>
        <w:t>Хmax</w:t>
      </w:r>
      <w:proofErr w:type="spellEnd"/>
      <w:r w:rsidRPr="00DA6A1D">
        <w:rPr>
          <w:sz w:val="28"/>
          <w:szCs w:val="28"/>
        </w:rPr>
        <w:t xml:space="preserve"> - максимальное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4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оценки </w:t>
      </w:r>
      <w:r>
        <w:rPr>
          <w:sz w:val="28"/>
          <w:szCs w:val="28"/>
        </w:rPr>
        <w:t>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proofErr w:type="spellStart"/>
      <w:r w:rsidRPr="00DA6A1D">
        <w:rPr>
          <w:sz w:val="28"/>
          <w:szCs w:val="28"/>
        </w:rPr>
        <w:t>Хi</w:t>
      </w:r>
      <w:proofErr w:type="spellEnd"/>
      <w:r w:rsidRPr="00DA6A1D">
        <w:rPr>
          <w:sz w:val="28"/>
          <w:szCs w:val="28"/>
        </w:rPr>
        <w:t xml:space="preserve"> - значение характеристики объекта закупки, содержащееся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предложении участника закупки, заявка (часть заявки) которого подлежит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5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proofErr w:type="spellStart"/>
      <w:r w:rsidRPr="00DA6A1D">
        <w:rPr>
          <w:sz w:val="28"/>
          <w:szCs w:val="28"/>
        </w:rPr>
        <w:t>Хmin</w:t>
      </w:r>
      <w:proofErr w:type="spellEnd"/>
      <w:r w:rsidRPr="00DA6A1D">
        <w:rPr>
          <w:sz w:val="28"/>
          <w:szCs w:val="28"/>
        </w:rPr>
        <w:t xml:space="preserve"> - минимальное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6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в случае, если лучшим является наибольшее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lastRenderedPageBreak/>
        <w:drawing>
          <wp:inline distT="0" distB="0" distL="0" distR="0" wp14:anchorId="46B787A8" wp14:editId="09DC1219">
            <wp:extent cx="2276475" cy="514350"/>
            <wp:effectExtent l="0" t="0" r="9525" b="0"/>
            <wp:docPr id="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AAF094B" wp14:editId="080475A4">
            <wp:extent cx="419100" cy="285750"/>
            <wp:effectExtent l="0" t="0" r="0" b="0"/>
            <wp:docPr id="3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E21BD91" wp14:editId="5F7224DD">
            <wp:extent cx="2324100" cy="514350"/>
            <wp:effectExtent l="0" t="0" r="0" b="0"/>
            <wp:docPr id="40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proofErr w:type="gramStart"/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38FD0D2D" wp14:editId="5EEF377C">
            <wp:extent cx="419100" cy="28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</w:t>
      </w:r>
      <w:proofErr w:type="gramEnd"/>
      <w:r w:rsidRPr="00DA6A1D">
        <w:rPr>
          <w:sz w:val="28"/>
          <w:szCs w:val="28"/>
        </w:rPr>
        <w:t xml:space="preserve"> предельное минимальное значение характеристики объекта закупки,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1A307C79" wp14:editId="5123DB10">
            <wp:extent cx="419100" cy="285750"/>
            <wp:effectExtent l="0" t="0" r="0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797DBFD" wp14:editId="47DF5752">
            <wp:extent cx="2324100" cy="514350"/>
            <wp:effectExtent l="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proofErr w:type="gramStart"/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5E25B988" wp14:editId="684B80F4">
            <wp:extent cx="419100" cy="285750"/>
            <wp:effectExtent l="0" t="0" r="0" b="0"/>
            <wp:docPr id="4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</w:t>
      </w:r>
      <w:proofErr w:type="gramEnd"/>
      <w:r w:rsidRPr="00DA6A1D">
        <w:rPr>
          <w:sz w:val="28"/>
          <w:szCs w:val="28"/>
        </w:rPr>
        <w:t xml:space="preserve"> предельное максимальное значение характеристики,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339EF5B8" wp14:editId="74456EF4">
            <wp:extent cx="419100" cy="285750"/>
            <wp:effectExtent l="0" t="0" r="0" b="0"/>
            <wp:docPr id="4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6BE820D" wp14:editId="758FE67D">
            <wp:extent cx="419100" cy="285750"/>
            <wp:effectExtent l="0" t="0" r="0" b="0"/>
            <wp:docPr id="4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C8A4B56" wp14:editId="5078FAE2">
            <wp:extent cx="2381250" cy="514350"/>
            <wp:effectExtent l="0" t="0" r="0" b="0"/>
            <wp:docPr id="4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4C3D855F" wp14:editId="6F325C1C">
            <wp:extent cx="419100" cy="285750"/>
            <wp:effectExtent l="0" t="0" r="0" b="0"/>
            <wp:docPr id="4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A048CC3" wp14:editId="1B9918F1">
            <wp:extent cx="2295525" cy="514350"/>
            <wp:effectExtent l="0" t="0" r="9525" b="0"/>
            <wp:docPr id="4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B5E9204" wp14:editId="561493B2">
            <wp:extent cx="419100" cy="285750"/>
            <wp:effectExtent l="0" t="0" r="0" b="0"/>
            <wp:docPr id="5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E72F13F" wp14:editId="4A9DF912">
            <wp:extent cx="2343150" cy="514350"/>
            <wp:effectExtent l="0" t="0" r="0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968F2B2" wp14:editId="3A335142">
            <wp:extent cx="419100" cy="285750"/>
            <wp:effectExtent l="0" t="0" r="0" b="0"/>
            <wp:docPr id="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DC12C76" wp14:editId="56D3A2C0">
            <wp:extent cx="419100" cy="285750"/>
            <wp:effectExtent l="0" t="0" r="0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10179192" wp14:editId="73383E24">
            <wp:extent cx="2362200" cy="514350"/>
            <wp:effectExtent l="0" t="0" r="0" b="0"/>
            <wp:docPr id="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3" w:name="Par186"/>
      <w:bookmarkEnd w:id="3"/>
      <w:r w:rsidRPr="00DA6A1D">
        <w:rPr>
          <w:sz w:val="28"/>
          <w:szCs w:val="28"/>
        </w:rPr>
        <w:t xml:space="preserve">21. Если установлены предусмотренные </w:t>
      </w:r>
      <w:hyperlink r:id="rId28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в соответствии с </w:t>
      </w:r>
      <w:hyperlink r:id="rId29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присваиваются в размере, предусмотренном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для соответствующего предельного значения характеристики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4" w:name="Par187"/>
      <w:bookmarkEnd w:id="4"/>
      <w:r w:rsidRPr="00DA6A1D">
        <w:rPr>
          <w:sz w:val="28"/>
          <w:szCs w:val="28"/>
        </w:rPr>
        <w:t xml:space="preserve">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значением, значение количества баллов по детализирующему показателю присваивается заявке, подлежащей в соответствии с Федеральным </w:t>
      </w:r>
      <w:hyperlink r:id="rId30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, по шкале оценки. При этом документом, предусмотренным </w:t>
      </w:r>
      <w:hyperlink r:id="rId31" w:anchor="Par291" w:tooltip="ПОРЯДОК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устанавливаются значения количества баллов, присваиваемые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за предлагаемое (предлагаемые) участником закупки количественное значение (значения) характеристики объекта закупки или предлагаемое участником закупки свойство (свойства)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5" w:name="Par188"/>
      <w:bookmarkEnd w:id="5"/>
      <w:r w:rsidRPr="00DA6A1D">
        <w:rPr>
          <w:sz w:val="28"/>
          <w:szCs w:val="28"/>
        </w:rPr>
        <w:t xml:space="preserve">23. Если в случае, указанном в </w:t>
      </w:r>
      <w:hyperlink r:id="rId32" w:anchor="Par187" w:tooltip="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" w:history="1">
        <w:r w:rsidRPr="00DA6A1D">
          <w:rPr>
            <w:sz w:val="28"/>
            <w:szCs w:val="28"/>
          </w:rPr>
          <w:t>пункте 22</w:t>
        </w:r>
      </w:hyperlink>
      <w:r w:rsidRPr="00DA6A1D">
        <w:rPr>
          <w:sz w:val="28"/>
          <w:szCs w:val="28"/>
        </w:rPr>
        <w:t xml:space="preserve"> настоящего Положения, предусматривается оценка наличия или отсутствия характеристики объекта закупки, шкала оценки должна предусматривать присвоение: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100 баллов заявке (части заявки), содержащей предложение о наличии характеристики объекта закупки, а при отсутствии характеристики объекта закупки - 0 баллов (если лучшим является наличие характеристики объекта закупки);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100 баллов заявке (части заявки), содержащей предложение об отсутствии характеристики объекта закупки, а при наличии характеристики - 0 баллов (если лучшим является отсутствие характеристики объекта закупки).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соответствии с извещением о проведении закупки </w:t>
      </w:r>
      <w:r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>Заказчиком определен следующий порядок оценки по критерию «</w:t>
      </w:r>
      <w:r w:rsidR="00D23A19" w:rsidRPr="00D23A19">
        <w:rPr>
          <w:sz w:val="28"/>
          <w:szCs w:val="28"/>
        </w:rPr>
        <w:t xml:space="preserve">характеристика N 1 (качество товаров (работ, услуг)) показателя </w:t>
      </w:r>
      <w:r w:rsidR="00D23A19" w:rsidRPr="00D23A19">
        <w:rPr>
          <w:sz w:val="28"/>
          <w:szCs w:val="28"/>
        </w:rPr>
        <w:lastRenderedPageBreak/>
        <w:t>«качественные характеристики объекта закупки» критерия «качественные, функциональные и экологические</w:t>
      </w:r>
      <w:r w:rsidR="00D23A19">
        <w:rPr>
          <w:sz w:val="28"/>
          <w:szCs w:val="28"/>
        </w:rPr>
        <w:t xml:space="preserve"> характеристики объекта закупки</w:t>
      </w:r>
      <w:r w:rsidRPr="00DA6A1D">
        <w:rPr>
          <w:sz w:val="28"/>
          <w:szCs w:val="28"/>
        </w:rPr>
        <w:t>»:</w:t>
      </w:r>
    </w:p>
    <w:p w:rsidR="00545B11" w:rsidRPr="00545B11" w:rsidRDefault="0004406B" w:rsidP="00545B11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545B11" w:rsidRPr="00545B11">
        <w:rPr>
          <w:i/>
          <w:sz w:val="28"/>
          <w:szCs w:val="28"/>
        </w:rPr>
        <w:t>Для оценки по характеристике N 1 (качество товаров (работ, услуг)) показателя «качественные характеристики объекта закупки» критерия «качественные, функциональные и экологические характеристики объекта закупки» в соответствии с пунктом 19 Положения Заказчиком (-</w:t>
      </w:r>
      <w:proofErr w:type="spellStart"/>
      <w:r w:rsidR="00545B11" w:rsidRPr="00545B11">
        <w:rPr>
          <w:i/>
          <w:sz w:val="28"/>
          <w:szCs w:val="28"/>
        </w:rPr>
        <w:t>ами</w:t>
      </w:r>
      <w:proofErr w:type="spellEnd"/>
      <w:r w:rsidR="00545B11" w:rsidRPr="00545B11">
        <w:rPr>
          <w:i/>
          <w:sz w:val="28"/>
          <w:szCs w:val="28"/>
        </w:rPr>
        <w:t>) установлен перечень свойств объекта закупки, подлежащих оценке: технология оказания услуг, являющихся объектом закупки согласно описанию объекта закупки; контроль качества оказания услуг, являющихся объектом закупки согласно описанию объекта закупки; производственный контроль за соблюдением санитарных правил и выполнением санитарно-противоэпидемических (профилактических) мероприятий во время исполнения контракта (-</w:t>
      </w:r>
      <w:proofErr w:type="spellStart"/>
      <w:r w:rsidR="00545B11" w:rsidRPr="00545B11">
        <w:rPr>
          <w:i/>
          <w:sz w:val="28"/>
          <w:szCs w:val="28"/>
        </w:rPr>
        <w:t>ов</w:t>
      </w:r>
      <w:proofErr w:type="spellEnd"/>
      <w:r w:rsidR="00545B11" w:rsidRPr="00545B11">
        <w:rPr>
          <w:i/>
          <w:sz w:val="28"/>
          <w:szCs w:val="28"/>
        </w:rPr>
        <w:t>), на право заключения которого (-ых) проводится настоящая закупка.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«Предложением о наличии характеристики объекта закупки» понимается предоставление в составе заявки предложения участника закупки о качественных характеристиках объекта закупки, содержащего описание всех свойств объекта закупки, в соответствии со всеми требованиями, установленными в настоящем пункте (в настоящем порядке оценки) и в инструкции по заполнению заявки, в противном случае предоставляемое предложение участника закупки о качественных характеристиках объекта закупки признается как «Отсутствие характеристики объекта закупки».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В рамках характеристики N 1 (качество товаров (работ, услуг)) показателя «качественные характеристики объекта закупки» членами комиссии оцениваются предложения участников закупки о наличии характеристики объекта закупки, на основе представленных сведений в заявке на участие в конкурсе. 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и в соответствии с инструкцией по заполнению заявки сведений в заявке на участие в конкурсе. Описание свойств объекта закупки разрабатываться участником закупки на основе описания объекта закупки и приложений к нему, являющимся его неотъемлемой частью, а также с учетом требований санитарных правил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утвержденных постановлением Главного государственного санитарного врача Российской Федерации от 13.07.2001 № 18, санитарно-эпидемиологических правил и нормативов СанПиН 2.3.2.1324-03 «Гигиенические требования к срокам годности и условиям хранения пищевых </w:t>
      </w:r>
      <w:r w:rsidRPr="00545B11">
        <w:rPr>
          <w:i/>
          <w:sz w:val="28"/>
          <w:szCs w:val="28"/>
        </w:rPr>
        <w:lastRenderedPageBreak/>
        <w:t xml:space="preserve">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2.3.2.1324-03», санитарно-эпидемиологических правил и норм СанПиН 2.3/2.4.3590-20 «Санитарно-эпидемиологические требования к организации общественного питания населения», утвержденных постановлением Главного государственного санитарного врача Российской Федерации от 27.10.2020 года № 32 «Об утверждении санитарно-эпидемиологических правил и норм СанПиН 2.3/2.4.3590-20»,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продукцию», утвержденных постановлением Главного государственного санитарного врача Российской Федерации от 20.11.2020 года № 36 «Об утверждении санитарно-эпидемиологических правил СП 2.3.6.3668-20», Постановления Правительства Санкт-Петербурга от 13.03.2020 N 121 "О мерах по противодействию распространению в Санкт-Петербурге новой </w:t>
      </w:r>
      <w:proofErr w:type="spellStart"/>
      <w:r w:rsidRPr="00545B11">
        <w:rPr>
          <w:i/>
          <w:sz w:val="28"/>
          <w:szCs w:val="28"/>
        </w:rPr>
        <w:t>коронавирусной</w:t>
      </w:r>
      <w:proofErr w:type="spellEnd"/>
      <w:r w:rsidRPr="00545B11">
        <w:rPr>
          <w:i/>
          <w:sz w:val="28"/>
          <w:szCs w:val="28"/>
        </w:rPr>
        <w:t xml:space="preserve"> инфекции (COVID-19)" (актуального на момент подачи заявки), ГОСТ 30390-2013 «Услуги общественного питания. Продукция общественного питания, реализуемая населению. Общие технические условия» (далее — НПА). Описание свойств объекта закупки должно отвечать всем требованиям, указанным в описании объекта закупки и приложениях к нему, в том числе нормативно-правовым актам, содержащимся в описании объекта закупки, а также должно отвечать всем требованиям НПА.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Оценка заявки участника по детализирующей характеристике N 1 (качество товаров (работ, услуг)) показателя «качественные характеристики объекта закупки» определяется согласно представленному предложению участника закупки о качественных характеристиках объекта закупки, содержащему описание свойств объекта закупки в соответствии с требованиями, установленными в настоящем пункте и в инструкции по заполнению заявки.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свойства объекта закупки - технология оказания услуг, являющихся объектом закупки согласно описанию объекта закупки, участнику закупки необходимо предоставить следующие сведения: описание последовательности всех действий при оказании услуг по контракту (-</w:t>
      </w:r>
      <w:proofErr w:type="spellStart"/>
      <w:r w:rsidRPr="00545B11">
        <w:rPr>
          <w:i/>
          <w:sz w:val="28"/>
          <w:szCs w:val="28"/>
        </w:rPr>
        <w:t>ам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закупка; описание процесса соблюдения санитарно-эпидемиологических требований, направленных на предотвращение вредного воздействия факторов среды обитания, в соответствии с НПА при исполнении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 xml:space="preserve">), на право заключения которого (-ых) проводится настоящая закупка; описание процесса соблюдения санитарно-эпидемиологических требований, направленных на предотвращение вредного воздействия биологических, химических и физических факторов, в соответствии с НПА при исполнении </w:t>
      </w:r>
      <w:r w:rsidRPr="00545B11">
        <w:rPr>
          <w:i/>
          <w:sz w:val="28"/>
          <w:szCs w:val="28"/>
        </w:rPr>
        <w:lastRenderedPageBreak/>
        <w:t>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закупка; описание особенностей организации общественного питания детей при исполнении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 xml:space="preserve">), на право заключения которого (-ых) проводится настоящая закупка, требования к которым установлены в соответствии с НПА; принятые меры по противодействию распространению новой </w:t>
      </w:r>
      <w:proofErr w:type="spellStart"/>
      <w:r w:rsidRPr="00545B11">
        <w:rPr>
          <w:i/>
          <w:sz w:val="28"/>
          <w:szCs w:val="28"/>
        </w:rPr>
        <w:t>коронавирусной</w:t>
      </w:r>
      <w:proofErr w:type="spellEnd"/>
      <w:r w:rsidRPr="00545B11">
        <w:rPr>
          <w:i/>
          <w:sz w:val="28"/>
          <w:szCs w:val="28"/>
        </w:rPr>
        <w:t xml:space="preserve"> инфекции (COVID-19); разработанное (-</w:t>
      </w:r>
      <w:proofErr w:type="spellStart"/>
      <w:r w:rsidRPr="00545B11">
        <w:rPr>
          <w:i/>
          <w:sz w:val="28"/>
          <w:szCs w:val="28"/>
        </w:rPr>
        <w:t>ые</w:t>
      </w:r>
      <w:proofErr w:type="spellEnd"/>
      <w:r w:rsidRPr="00545B11">
        <w:rPr>
          <w:i/>
          <w:sz w:val="28"/>
          <w:szCs w:val="28"/>
        </w:rPr>
        <w:t>) Исполнителем цикличное (-</w:t>
      </w:r>
      <w:proofErr w:type="spellStart"/>
      <w:r w:rsidRPr="00545B11">
        <w:rPr>
          <w:i/>
          <w:sz w:val="28"/>
          <w:szCs w:val="28"/>
        </w:rPr>
        <w:t>ые</w:t>
      </w:r>
      <w:proofErr w:type="spellEnd"/>
      <w:r w:rsidRPr="00545B11">
        <w:rPr>
          <w:i/>
          <w:sz w:val="28"/>
          <w:szCs w:val="28"/>
        </w:rPr>
        <w:t>) меню рационов горячего питания для всех типов контингента получателей услуг с учетом ограничений, условий и порядка получения услуг, которое (-</w:t>
      </w:r>
      <w:proofErr w:type="spellStart"/>
      <w:r w:rsidRPr="00545B11">
        <w:rPr>
          <w:i/>
          <w:sz w:val="28"/>
          <w:szCs w:val="28"/>
        </w:rPr>
        <w:t>ые</w:t>
      </w:r>
      <w:proofErr w:type="spellEnd"/>
      <w:r w:rsidRPr="00545B11">
        <w:rPr>
          <w:i/>
          <w:sz w:val="28"/>
          <w:szCs w:val="28"/>
        </w:rPr>
        <w:t>) участник закупки планирует (намерен) использовать при оказании услуг по контракту (-</w:t>
      </w:r>
      <w:proofErr w:type="spellStart"/>
      <w:r w:rsidRPr="00545B11">
        <w:rPr>
          <w:i/>
          <w:sz w:val="28"/>
          <w:szCs w:val="28"/>
        </w:rPr>
        <w:t>ам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 (далее – меню); описание технологии приготовления каждого блюда (изделия), исчерпывающий перечень которых указан в меню; сведения о соблюдении непосредственными исполнителями, планируемыми к привлечению при исполнении 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закупка, санитарных требований к личной гигиене; условия транспортировки, разгрузки, приемки и хранения всех продуктов питания, используемых при приготовлении блюд (изделий) согласно меню (в том числе готовых продуктов питания, содержащихся в меню); условия транспортировки и разгрузки приготовленной пищи (в случае, если описанием объекта закупки предусмотрена транспортировка и разгрузка Исполнителем приготовленной пищи); описание процесса обеспечения надлежащего санитарного состояния в помещении пищеблока и обеденном зале (в случае если в соответствии с описанием объекта закупки приготовление блюд (изделий) осуществляется на пищеблоке (-ах) Заказчика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)) и обеспечения надлежащего санитарного состояния посуды и инвентаря для приготовления блюд (изделий). В рамках свойства объекта закупки - технология оказания услуг, являющихся объектом закупки согласно описанию объекта закупки, все предоставляемые в соответствии с настоящим абзацем сведения необходимо представить в соответствии с порядком оценки, установленным в настоящем пункте.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свойства объекта закупки - контроль качества оказания услуг, являющихся объектом закупки согласно описанию объекта закупки, участнику закупки необходимо предоставить следующие сведения: методы контроля качества продукции общественного питания; методы контроля за устранением недостатков, указанных заказчиком (-</w:t>
      </w:r>
      <w:proofErr w:type="spellStart"/>
      <w:r w:rsidRPr="00545B11">
        <w:rPr>
          <w:i/>
          <w:sz w:val="28"/>
          <w:szCs w:val="28"/>
        </w:rPr>
        <w:t>ами</w:t>
      </w:r>
      <w:proofErr w:type="spellEnd"/>
      <w:r w:rsidRPr="00545B11">
        <w:rPr>
          <w:i/>
          <w:sz w:val="28"/>
          <w:szCs w:val="28"/>
        </w:rPr>
        <w:t>), при оказании услуг, являющихся объектом закупки согласно описанию объекта закупки; методы, направленные на контроль качества результата оказанных услуг, являющихся объектом закупки согласно описанию объекта закупки; методы контроля за действиями непосредственных исполнителей, планируемых к привлечению при исполнении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 xml:space="preserve">), на право заключения которого (-ых) проводится настоящая закупка. В рамках свойства объекта закупки - контроль качества оказания услуг, являющихся объектом закупки согласно </w:t>
      </w:r>
      <w:r w:rsidRPr="00545B11">
        <w:rPr>
          <w:i/>
          <w:sz w:val="28"/>
          <w:szCs w:val="28"/>
        </w:rPr>
        <w:lastRenderedPageBreak/>
        <w:t>описанию объекта закупки, все предоставляемые в соответствии с настоящим абзацем сведения необходимо представить в соответствии с порядком оценки, установленным в настоящем пункте.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свойства объекта закупки - производственный контроль за соблюдением санитарных правил и выполнением санитарно-противоэпидемических (профилактических) мероприятий во время исполнения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закупка, участнику закупки необходимо предоставить следующие сведения: порядок организации и проведения производственного контроля; программу (план) производственного контроля; меры, направленные на устранение выявленных нарушений и недопущение их возникновения на объекте производственного контроля. В рамках свойства объекта закупки - производственный контроль за соблюдением санитарных правил и выполнением санитарно-противоэпидемических (профилактических) мероприятий во время исполнения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закупка, все предоставляемые в соответствии с настоящим абзацем сведения необходимо представить в соответствии с порядком оценки, установленным в настоящем пункте.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Представленные сведения в предложении участника закупки о качественных характеристиках объекта закупки должны носить однозначный характер и не допускать двусмысленных толкований. 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При предоставлении описания свойств объекта закупки, участник закупки должен не повторить требования описания объекта закупки и приложений к нему, являющимися его неотъемлемой частью, и/или положения нормативной документации, а представить описание по соответствующему свойству объекта закупки с учетом соответствующих требований/положений описания объекта закупки (приложений к </w:t>
      </w:r>
      <w:proofErr w:type="gramStart"/>
      <w:r w:rsidRPr="00545B11">
        <w:rPr>
          <w:i/>
          <w:sz w:val="28"/>
          <w:szCs w:val="28"/>
        </w:rPr>
        <w:t>нему)/</w:t>
      </w:r>
      <w:proofErr w:type="gramEnd"/>
      <w:r w:rsidRPr="00545B11">
        <w:rPr>
          <w:i/>
          <w:sz w:val="28"/>
          <w:szCs w:val="28"/>
        </w:rPr>
        <w:t>нормативной документации и имеющихся у участника закупки конкурентных качеств.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свойства объекта закупки - контроль качества оказания услуг, являющихся объектом закупки согласно описанию объекта закупки, при указании какого-либо контроля (способа контроля), необходимо также указать периодичность такого контроля и лиц (должность), осуществляющих такой контроль.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свойства объекта закупки - производственный контроль за соблюдением санитарных правил и выполнением санитарно-противоэпидемических (профилактических) мероприятий во время исполнения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 xml:space="preserve">), на право заключения которого (-ых) проводится настоящая закупка, предоставляемые сведения должны отвечать требованиям описания объекта закупки и Санитарных правил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 </w:t>
      </w:r>
      <w:r w:rsidRPr="00545B11">
        <w:rPr>
          <w:i/>
          <w:sz w:val="28"/>
          <w:szCs w:val="28"/>
        </w:rPr>
        <w:lastRenderedPageBreak/>
        <w:t>постановлением Главного государственного санитарного врача Российской Федерации от 13.07.2001 № 18.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при описании последовательности всех действий при оказании услуг по контракту (-</w:t>
      </w:r>
      <w:proofErr w:type="spellStart"/>
      <w:r w:rsidRPr="00545B11">
        <w:rPr>
          <w:i/>
          <w:sz w:val="28"/>
          <w:szCs w:val="28"/>
        </w:rPr>
        <w:t>ам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закупка, необходимо также указать режим работы, режим питания и последовательность операций (от того, как приступают к оказанию услуг до того, как заканчивают процесс оказания услуг).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предоставляемое (-</w:t>
      </w:r>
      <w:proofErr w:type="spellStart"/>
      <w:r w:rsidRPr="00545B11">
        <w:rPr>
          <w:i/>
          <w:sz w:val="28"/>
          <w:szCs w:val="28"/>
        </w:rPr>
        <w:t>ые</w:t>
      </w:r>
      <w:proofErr w:type="spellEnd"/>
      <w:r w:rsidRPr="00545B11">
        <w:rPr>
          <w:i/>
          <w:sz w:val="28"/>
          <w:szCs w:val="28"/>
        </w:rPr>
        <w:t>) участником меню должно (-ы) отвечать требованиям описания объекта закупки и приложений к нему.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предоставляемые сведения по каждому блюду (изделию), исчерпывающий перечень которых указан в меню, должны полностью соответствовать всем требованиям, содержащимся в таком меню, а также содержащимся в описании объекта закупки и приложениях к нему.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технологией приготовления каждого блюда (изделия), исчерпывающий перечень которых указан в меню, понимается информация  о наименованиях продуктов, из которых предполагается готовить соответствующее блюдо (изделие), о нормах расхода продуктов брутто и нетто на одну порцию, о весе готового блюда (изделия), о технологических процессах приготовления, об оформлении и подаче блюда (изделия), об условиях и сроках реализации блюда (изделия), о химическом составе блюда (изделия), об органолептических показателях качества блюда (изделия), о сведениях об области применения такой предоставленной технологии приготовления блюда (изделия) (при этом, по позиции в меню, подразумевающей поставку готового продукта (например, яблоко, огурец и т.п.) от производителя (поставщика, продавца), не требуется указывать информацию о технологических процессах приготовления). В случае, если в меню содержится несколько блюд (изделий) с одинаковым наименованием, выходом и иными сведениями (при наличии), содержащимися в таком меню, участник вправе предоставить сведения о технологии приготовления такого блюда (изделия) только один раз).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В рамках характеристики N 1 (качество товаров (работ, услуг)) показателя «качественные характеристики объекта закупки» в предоставляемых сведениях о наименованиях продуктов, из которых предполагается готовить соответствующее блюдо (изделие), обязательно должны быть указаны все продукты, которые упоминаются в информации о технологических процессах приготовления соответствующего блюда </w:t>
      </w:r>
      <w:r w:rsidRPr="00545B11">
        <w:rPr>
          <w:i/>
          <w:sz w:val="28"/>
          <w:szCs w:val="28"/>
        </w:rPr>
        <w:lastRenderedPageBreak/>
        <w:t>(изделия), а в предоставляемой информации о технологических процессах приготовления соответствующего блюда (изделия) обязательно должны быть сведения, в каком(-их) технологическом(-их) процессе(-ах) приготовления используется каждый из продуктов, указанных в сведениях о наименованиях продуктов, из которых предполагается готовить соответствующее блюдо (изделие).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весом готового блюда (изделия) понимается масса одной порции блюда (изделия).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об оформлении и подачи блюда (изделия), необходимо в том числе указать в какой емкости (посуде) подается данное блюдо (изделие), а также для горячих и холодных супов, для горячих вторых блюд и для горячих и холодных напитков необходимо в том числе указать температуру подачи этих блюд (изделий).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химическим составом блюда (изделия) понимается количество белков, жиров, углеводов и энергетическая ценность (калорийность) блюда (изделия).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об области применения предоставленной технологии приготовления блюда (изделия) необходимо в том числе указать наименование блюда (изделия) и разновидность учреждений по виду деятельности, которым предназначено реализовывать данное блюдо (изделие).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 xml:space="preserve">В рамках характеристики N 1 (качество товаров (работ, услуг)) показателя «качественные характеристики объекта закупки» в предоставляемых сведениях об условиях  транспортировки, разгрузки, приемки и хранения всех продуктов питания, используемых при приготовлении блюд (изделий) согласно меню (в том числе готовых продуктов питания, содержащихся в меню) участнику закупки необходимо предоставить описание условий транспортировки, разгрузки, приемки и хранения всех продуктов питания, используемых при приготовлении блюд (изделий) согласно меню (в том числе готовых продуктов питания, содержащихся в меню), соблюдаемых им при осуществлении своей деятельности, включая температурный режим транспортировки и температурный режим хранения каждого продукта питания; сведения о соблюдении правил товарного соседства при транспортировке (включая группу продовольственных товаров для совместной транспортировки и возможность/невозможность транспортировки вместе с готовыми пищевыми продуктами или с сырьем и полуфабрикатами) и  сведения о </w:t>
      </w:r>
      <w:r w:rsidRPr="00545B11">
        <w:rPr>
          <w:i/>
          <w:sz w:val="28"/>
          <w:szCs w:val="28"/>
        </w:rPr>
        <w:lastRenderedPageBreak/>
        <w:t>соблюдении правил товарного соседства при хранении каждого продукта питания (включая группу (подгруппу) продовольственных товаров для совместного хранения и возможность/невозможность хранения вместе с готовыми к употреблению пищевыми продуктами или с сырыми продуктами и полуфабрикатами); периодичность контроля за температурно-влажностным режимом хранения каждого продукта питания, максимальный срок хранения каждого продукта питания; уровень влажности воздуха (относительной влажности воздуха) при транспортировке и уровень влажности воздуха (относительной влажности воздуха) при хранении каждого продукта питания; информацию о перечне сопровождаемой товаросопроводительной документации при разгрузке и при приемке  каждого продукта питания, в соответствии с порядком оценки, установленным в настоящем пункте.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 методах контроля качества продукции общественного питания необходимо также указать способы контроля за качеством и безопасностью продукции общественного питания и процедуры обеспечения безопасности продукции общественного питания, основанные на принципах ХАССП.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 методах контроля за действиями непосредственных исполнителей, планируемых к привлечению при исполнении контракта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на право заключения которого (-ых) проводится настоящая закупка, необходимо указать в том числе виды ответственности каждого сотрудника за неисполнение или ненадлежащее исполнение обязанностей, предусмотренных должностной инструкцией, с указанием случаев применения каждого вида ответственности и порядка их применения.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 методах контроля за устранением недостатков, указанных заказчиком (-</w:t>
      </w:r>
      <w:proofErr w:type="spellStart"/>
      <w:r w:rsidRPr="00545B11">
        <w:rPr>
          <w:i/>
          <w:sz w:val="28"/>
          <w:szCs w:val="28"/>
        </w:rPr>
        <w:t>ами</w:t>
      </w:r>
      <w:proofErr w:type="spellEnd"/>
      <w:r w:rsidRPr="00545B11">
        <w:rPr>
          <w:i/>
          <w:sz w:val="28"/>
          <w:szCs w:val="28"/>
        </w:rPr>
        <w:t>), при оказании услуг, являющихся объектом закупки согласно описанию объекта закупки, необходимо указать, в том числе функции и порядок осуществления такого контроля, а также сроки устранения недостатков, указанных заказчиком (-</w:t>
      </w:r>
      <w:proofErr w:type="spellStart"/>
      <w:r w:rsidRPr="00545B11">
        <w:rPr>
          <w:i/>
          <w:sz w:val="28"/>
          <w:szCs w:val="28"/>
        </w:rPr>
        <w:t>ами</w:t>
      </w:r>
      <w:proofErr w:type="spellEnd"/>
      <w:r w:rsidRPr="00545B11">
        <w:rPr>
          <w:i/>
          <w:sz w:val="28"/>
          <w:szCs w:val="28"/>
        </w:rPr>
        <w:t>).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сведениях о методах контроля за устранением недостатков, указанных заказчиком (-</w:t>
      </w:r>
      <w:proofErr w:type="spellStart"/>
      <w:r w:rsidRPr="00545B11">
        <w:rPr>
          <w:i/>
          <w:sz w:val="28"/>
          <w:szCs w:val="28"/>
        </w:rPr>
        <w:t>ами</w:t>
      </w:r>
      <w:proofErr w:type="spellEnd"/>
      <w:r w:rsidRPr="00545B11">
        <w:rPr>
          <w:i/>
          <w:sz w:val="28"/>
          <w:szCs w:val="28"/>
        </w:rPr>
        <w:t xml:space="preserve">), при оказании услуг, являющихся объектом закупки согласно описанию объекта закупки, необходимо также указать минимальные и максимальные сроки такого устранения </w:t>
      </w:r>
      <w:r w:rsidRPr="00545B11">
        <w:rPr>
          <w:i/>
          <w:sz w:val="28"/>
          <w:szCs w:val="28"/>
        </w:rPr>
        <w:lastRenderedPageBreak/>
        <w:t>недостатков, указанных заказчиком (-</w:t>
      </w:r>
      <w:proofErr w:type="spellStart"/>
      <w:r w:rsidRPr="00545B11">
        <w:rPr>
          <w:i/>
          <w:sz w:val="28"/>
          <w:szCs w:val="28"/>
        </w:rPr>
        <w:t>ами</w:t>
      </w:r>
      <w:proofErr w:type="spellEnd"/>
      <w:r w:rsidRPr="00545B11">
        <w:rPr>
          <w:i/>
          <w:sz w:val="28"/>
          <w:szCs w:val="28"/>
        </w:rPr>
        <w:t>), при оказании услуг, являющихся объектом закупки согласно описанию объекта закупки.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в предоставляемых сведения о порядке организации и проведения производственного контроля должны содержаться, в том числе сведения о каждом составляющем производственного контроля (так, например, в рамках «контроля за наличием сертификатов, санитарно-эпидемиологических заключений, личных медицинских книжек, санитарных паспортов на транспорт,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законодательством» необходимо описать каким образом осуществляется такой контроль, кем и с какой периодичностью). Также в предоставляемых сведениях о порядке организации и проведения производственного контроля официально изданные санитарные правила, методы и методики контроля факторов среды обитания в соответствии с осуществляемой деятельностью в обязательном порядке должны содержать, в том числе нормативно-техническую документацию, в которой установлены действующие требования и нормы, которым должны соответствовать качество приготовленной пищи и пищевые продукты при оказании услуг по контракту (-</w:t>
      </w:r>
      <w:proofErr w:type="spellStart"/>
      <w:r w:rsidRPr="00545B11">
        <w:rPr>
          <w:i/>
          <w:sz w:val="28"/>
          <w:szCs w:val="28"/>
        </w:rPr>
        <w:t>ам</w:t>
      </w:r>
      <w:proofErr w:type="spellEnd"/>
      <w:r w:rsidRPr="00545B11">
        <w:rPr>
          <w:i/>
          <w:sz w:val="28"/>
          <w:szCs w:val="28"/>
        </w:rPr>
        <w:t>) на право заключения которого (-ых) проводится настоящий конкурс, а также в которой установлены требования законодательства Российской Федерации, которым должны соответствовать оказываемые услуги по организации питания по контракту (-</w:t>
      </w:r>
      <w:proofErr w:type="spellStart"/>
      <w:r w:rsidRPr="00545B11">
        <w:rPr>
          <w:i/>
          <w:sz w:val="28"/>
          <w:szCs w:val="28"/>
        </w:rPr>
        <w:t>ам</w:t>
      </w:r>
      <w:proofErr w:type="spellEnd"/>
      <w:r w:rsidRPr="00545B11">
        <w:rPr>
          <w:i/>
          <w:sz w:val="28"/>
          <w:szCs w:val="28"/>
        </w:rPr>
        <w:t>) на право заключения которого (-ых) проводится настоящий конкурс.</w:t>
      </w:r>
    </w:p>
    <w:p w:rsidR="00545B11" w:rsidRPr="00545B11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Представление предложения участника закупки о качественных характеристиках объекта закупки, содержащего описание по каждому свойству объекта закупки в соответствии с требованиями, установленными в настоящем порядке оценки и в инструкции по заполнению заявки, будет являться предоставлением «Предложение о наличии характеристики объекта закупки» необходимым и достаточным при оценке заявок.</w:t>
      </w:r>
    </w:p>
    <w:p w:rsidR="006919E0" w:rsidRDefault="00545B11" w:rsidP="00545B11">
      <w:pPr>
        <w:ind w:firstLine="708"/>
        <w:jc w:val="both"/>
        <w:rPr>
          <w:i/>
          <w:sz w:val="28"/>
          <w:szCs w:val="28"/>
        </w:rPr>
      </w:pPr>
      <w:r w:rsidRPr="00545B11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соответствующие сведения считаются представленными, если такие сведения отвечают всем соответствующим требованиям Заказчика (-</w:t>
      </w:r>
      <w:proofErr w:type="spellStart"/>
      <w:r w:rsidRPr="00545B11">
        <w:rPr>
          <w:i/>
          <w:sz w:val="28"/>
          <w:szCs w:val="28"/>
        </w:rPr>
        <w:t>ов</w:t>
      </w:r>
      <w:proofErr w:type="spellEnd"/>
      <w:r w:rsidRPr="00545B11">
        <w:rPr>
          <w:i/>
          <w:sz w:val="28"/>
          <w:szCs w:val="28"/>
        </w:rPr>
        <w:t>), установленным в настоящем порядке оценки и в инструкции по заполнению заявки, вне зависимости от степени детализации таких сведений. При этом, информация, содержащаяся в рамках описания одного свойства объекта закупки, но относящаяся к другому свойству объекта закупки, не учитывае</w:t>
      </w:r>
      <w:r>
        <w:rPr>
          <w:i/>
          <w:sz w:val="28"/>
          <w:szCs w:val="28"/>
        </w:rPr>
        <w:t>тся при оценке заявки участника</w:t>
      </w:r>
      <w:r w:rsidR="006919E0" w:rsidRPr="006919E0">
        <w:rPr>
          <w:i/>
          <w:sz w:val="28"/>
          <w:szCs w:val="28"/>
        </w:rPr>
        <w:t>».</w:t>
      </w:r>
    </w:p>
    <w:p w:rsidR="00DA6A1D" w:rsidRPr="00DA6A1D" w:rsidRDefault="00DA6A1D" w:rsidP="006919E0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 xml:space="preserve">Комиссия УФАС отмечет, что Закон о контрактной системе и принятые на его основе нормативно-правовые акты РФ не регламентируют установление в документации тех или иных показателей (кроме указанных в положении 2604), а также необходимую информацию, раскрывающую содержание </w:t>
      </w:r>
      <w:proofErr w:type="spellStart"/>
      <w:r w:rsidRPr="00DA6A1D">
        <w:rPr>
          <w:sz w:val="28"/>
          <w:szCs w:val="28"/>
        </w:rPr>
        <w:t>нестоимостных</w:t>
      </w:r>
      <w:proofErr w:type="spellEnd"/>
      <w:r w:rsidRPr="00DA6A1D">
        <w:rPr>
          <w:sz w:val="28"/>
          <w:szCs w:val="28"/>
        </w:rPr>
        <w:t xml:space="preserve"> критериев (кроме указанных в Положении). В связи с чем, прерогатива определить перечень показателей, их содержание и наполняемость, перечень документов, предоставляемых в составе заяв</w:t>
      </w:r>
      <w:r>
        <w:rPr>
          <w:sz w:val="28"/>
          <w:szCs w:val="28"/>
        </w:rPr>
        <w:t>ки по показателям, принадлежит З</w:t>
      </w:r>
      <w:r w:rsidRPr="00DA6A1D">
        <w:rPr>
          <w:sz w:val="28"/>
          <w:szCs w:val="28"/>
        </w:rPr>
        <w:t xml:space="preserve">аказчику.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Анализ оспариваемого Заявителем порядка оценки по указанному показ</w:t>
      </w:r>
      <w:r>
        <w:rPr>
          <w:sz w:val="28"/>
          <w:szCs w:val="28"/>
        </w:rPr>
        <w:t>ателю позволяет прийти к выводу о том,</w:t>
      </w:r>
      <w:r w:rsidRPr="00DA6A1D">
        <w:rPr>
          <w:sz w:val="28"/>
          <w:szCs w:val="28"/>
        </w:rPr>
        <w:t xml:space="preserve">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Изучив вышеуказанный порядок оценки, Комиссия УФАС приходит к выводу, что в извещении содержится: перечень свойств объекта закупки, подлежащих описанию участником закупки в составе заявки и последующей оценке по указанной характеристике; шкала оценки заявок по указанной характеристике.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Таким образом, установленный </w:t>
      </w:r>
      <w:r w:rsidR="00F213D6"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порядок оценки заявок, в обжалуемой Заявителем части позволяет определить лучшее условие исполнения контракта, поскольку определяет разделы (свойства) и инструкция по заполнению рекомендуемой формы, позволяющие объективно оценить и сопоставить соответствующие заявки на предмет выявления лучших условий.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УФАС отмечет, что спорный критерий и порядок его оценки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</w:t>
      </w:r>
      <w:r w:rsidR="00F213D6"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 при выполнении работ по объекту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213D6">
        <w:rPr>
          <w:sz w:val="28"/>
          <w:szCs w:val="28"/>
        </w:rPr>
        <w:br/>
      </w:r>
      <w:r w:rsidRPr="00DA6A1D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Вместе с тем, на заседание Комиссии УФАС, Заявитель не представил в составе своей жалобы доказательств, подтверждающих обоснованность доводов жалобы, в том числе, в части обоснования того, каким образом нарушаются требования законодательства, также подателем жалобы не представлено доказательств, подтверждающих довод Заявителя, что рассматриваемый порядок оценки ограничивает количество участников закупки.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отмечает, что скопированные в жалобу положения порядка оценки заявок на участие в конкурсе,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заявок.</w:t>
      </w:r>
    </w:p>
    <w:p w:rsidR="00C04F08" w:rsidRDefault="00DA6A1D" w:rsidP="00C04F08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Таким образом</w:t>
      </w:r>
      <w:r w:rsidR="00F213D6"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в указанной част</w:t>
      </w:r>
      <w:r w:rsidR="00F213D6">
        <w:rPr>
          <w:sz w:val="28"/>
          <w:szCs w:val="28"/>
        </w:rPr>
        <w:t>и Комиссия УФАС находит доводы З</w:t>
      </w:r>
      <w:r w:rsidRPr="00DA6A1D">
        <w:rPr>
          <w:sz w:val="28"/>
          <w:szCs w:val="28"/>
        </w:rPr>
        <w:t>аявителя необоснованными.</w:t>
      </w:r>
    </w:p>
    <w:p w:rsidR="00380EFE" w:rsidRDefault="00DA6A1D" w:rsidP="000071D9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E12AFF" w:rsidRDefault="00E12AFF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 xml:space="preserve">РЕШИЛА: </w:t>
      </w:r>
    </w:p>
    <w:p w:rsidR="00C04F08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A6A1D" w:rsidRPr="00516CBD" w:rsidRDefault="00C04F08" w:rsidP="00516CBD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007B7" w:rsidRPr="009007B7">
        <w:rPr>
          <w:rFonts w:eastAsia="Calibri"/>
          <w:sz w:val="28"/>
          <w:szCs w:val="28"/>
          <w:lang w:eastAsia="en-US"/>
        </w:rPr>
        <w:t xml:space="preserve">Признать жалобу </w:t>
      </w:r>
      <w:r w:rsidR="009007B7" w:rsidRPr="009007B7">
        <w:rPr>
          <w:rFonts w:eastAsia="Calibri"/>
          <w:iCs/>
          <w:sz w:val="28"/>
          <w:szCs w:val="28"/>
          <w:lang w:eastAsia="en-US"/>
        </w:rPr>
        <w:t>ООО «</w:t>
      </w:r>
      <w:r w:rsidR="00E54CC6" w:rsidRPr="00E54CC6">
        <w:rPr>
          <w:rFonts w:eastAsia="Calibri"/>
          <w:iCs/>
          <w:sz w:val="28"/>
          <w:szCs w:val="28"/>
          <w:lang w:eastAsia="en-US"/>
        </w:rPr>
        <w:t>ЮК «</w:t>
      </w:r>
      <w:proofErr w:type="spellStart"/>
      <w:r w:rsidR="00E54CC6" w:rsidRPr="00E54CC6">
        <w:rPr>
          <w:rFonts w:eastAsia="Calibri"/>
          <w:iCs/>
          <w:sz w:val="28"/>
          <w:szCs w:val="28"/>
          <w:lang w:eastAsia="en-US"/>
        </w:rPr>
        <w:t>Эвантика</w:t>
      </w:r>
      <w:proofErr w:type="spellEnd"/>
      <w:r w:rsidR="009007B7" w:rsidRPr="009007B7">
        <w:rPr>
          <w:rFonts w:eastAsia="Calibri"/>
          <w:iCs/>
          <w:sz w:val="28"/>
          <w:szCs w:val="28"/>
          <w:lang w:eastAsia="en-US"/>
        </w:rPr>
        <w:t>»</w:t>
      </w:r>
      <w:r w:rsidR="009007B7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>не</w:t>
      </w:r>
      <w:r w:rsidR="009007B7" w:rsidRPr="009007B7">
        <w:rPr>
          <w:rFonts w:eastAsia="Calibri"/>
          <w:sz w:val="28"/>
          <w:szCs w:val="28"/>
          <w:lang w:eastAsia="en-US"/>
        </w:rPr>
        <w:t>обоснованной</w:t>
      </w:r>
      <w:r>
        <w:rPr>
          <w:rFonts w:eastAsia="Calibri"/>
          <w:sz w:val="28"/>
          <w:szCs w:val="28"/>
          <w:lang w:eastAsia="en-US"/>
        </w:rPr>
        <w:t>.</w:t>
      </w: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DA6A1D" w:rsidRPr="00D70EBF" w:rsidRDefault="00DA6A1D" w:rsidP="00DA6A1D"/>
    <w:p w:rsidR="00422EC6" w:rsidRDefault="00422EC6"/>
    <w:sectPr w:rsidR="00422EC6" w:rsidSect="00DA6A1D">
      <w:headerReference w:type="default" r:id="rId33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368" w:rsidRDefault="00AD2368" w:rsidP="00DA6A1D">
      <w:r>
        <w:separator/>
      </w:r>
    </w:p>
  </w:endnote>
  <w:endnote w:type="continuationSeparator" w:id="0">
    <w:p w:rsidR="00AD2368" w:rsidRDefault="00AD2368" w:rsidP="00DA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368" w:rsidRDefault="00AD2368" w:rsidP="00DA6A1D">
      <w:r>
        <w:separator/>
      </w:r>
    </w:p>
  </w:footnote>
  <w:footnote w:type="continuationSeparator" w:id="0">
    <w:p w:rsidR="00AD2368" w:rsidRDefault="00AD2368" w:rsidP="00DA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367562"/>
      <w:docPartObj>
        <w:docPartGallery w:val="Page Numbers (Top of Page)"/>
        <w:docPartUnique/>
      </w:docPartObj>
    </w:sdtPr>
    <w:sdtEndPr/>
    <w:sdtContent>
      <w:p w:rsidR="00DA6A1D" w:rsidRDefault="00DA6A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8D8">
          <w:rPr>
            <w:noProof/>
          </w:rPr>
          <w:t>16</w:t>
        </w:r>
        <w:r>
          <w:fldChar w:fldCharType="end"/>
        </w:r>
      </w:p>
    </w:sdtContent>
  </w:sdt>
  <w:p w:rsidR="00DA6A1D" w:rsidRDefault="00DA6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A302C"/>
    <w:multiLevelType w:val="hybridMultilevel"/>
    <w:tmpl w:val="D9BC84A0"/>
    <w:lvl w:ilvl="0" w:tplc="EA08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79"/>
    <w:rsid w:val="000071D9"/>
    <w:rsid w:val="000145F2"/>
    <w:rsid w:val="0004009C"/>
    <w:rsid w:val="0004406B"/>
    <w:rsid w:val="000E0447"/>
    <w:rsid w:val="001065D1"/>
    <w:rsid w:val="00124953"/>
    <w:rsid w:val="00150A70"/>
    <w:rsid w:val="0015499A"/>
    <w:rsid w:val="001722CC"/>
    <w:rsid w:val="00173C8A"/>
    <w:rsid w:val="001C018B"/>
    <w:rsid w:val="001C2D13"/>
    <w:rsid w:val="001C74B6"/>
    <w:rsid w:val="001F0BC9"/>
    <w:rsid w:val="00203507"/>
    <w:rsid w:val="002A0A53"/>
    <w:rsid w:val="002D239E"/>
    <w:rsid w:val="002F68ED"/>
    <w:rsid w:val="00300DF5"/>
    <w:rsid w:val="0033679C"/>
    <w:rsid w:val="00380EFE"/>
    <w:rsid w:val="003A6002"/>
    <w:rsid w:val="003B7A5D"/>
    <w:rsid w:val="003C1F9B"/>
    <w:rsid w:val="003C2C7D"/>
    <w:rsid w:val="003F6E0A"/>
    <w:rsid w:val="00422EC6"/>
    <w:rsid w:val="004A4794"/>
    <w:rsid w:val="004B73E3"/>
    <w:rsid w:val="004C039F"/>
    <w:rsid w:val="004E2DDD"/>
    <w:rsid w:val="004E4094"/>
    <w:rsid w:val="004E4239"/>
    <w:rsid w:val="005106EC"/>
    <w:rsid w:val="00516CBD"/>
    <w:rsid w:val="00537A26"/>
    <w:rsid w:val="00545B11"/>
    <w:rsid w:val="005C2FB8"/>
    <w:rsid w:val="005E3209"/>
    <w:rsid w:val="005F1503"/>
    <w:rsid w:val="005F3578"/>
    <w:rsid w:val="00614E2A"/>
    <w:rsid w:val="006919E0"/>
    <w:rsid w:val="006A13FD"/>
    <w:rsid w:val="00722FE5"/>
    <w:rsid w:val="00784206"/>
    <w:rsid w:val="00794F0D"/>
    <w:rsid w:val="007B287B"/>
    <w:rsid w:val="007B695D"/>
    <w:rsid w:val="00867B6C"/>
    <w:rsid w:val="00867DF7"/>
    <w:rsid w:val="008C6142"/>
    <w:rsid w:val="008F5C95"/>
    <w:rsid w:val="009007B7"/>
    <w:rsid w:val="0090233D"/>
    <w:rsid w:val="009131E0"/>
    <w:rsid w:val="00946D36"/>
    <w:rsid w:val="00967FB1"/>
    <w:rsid w:val="009E5086"/>
    <w:rsid w:val="009F6D76"/>
    <w:rsid w:val="00A45D78"/>
    <w:rsid w:val="00A63D35"/>
    <w:rsid w:val="00A67542"/>
    <w:rsid w:val="00A94EEE"/>
    <w:rsid w:val="00A9724C"/>
    <w:rsid w:val="00AD2368"/>
    <w:rsid w:val="00B038D3"/>
    <w:rsid w:val="00B462D7"/>
    <w:rsid w:val="00B46879"/>
    <w:rsid w:val="00B54679"/>
    <w:rsid w:val="00B722F2"/>
    <w:rsid w:val="00B763DF"/>
    <w:rsid w:val="00B94EB6"/>
    <w:rsid w:val="00BC01F3"/>
    <w:rsid w:val="00BE3445"/>
    <w:rsid w:val="00C04F08"/>
    <w:rsid w:val="00C15095"/>
    <w:rsid w:val="00C4422D"/>
    <w:rsid w:val="00C61370"/>
    <w:rsid w:val="00C642AB"/>
    <w:rsid w:val="00C9024F"/>
    <w:rsid w:val="00CF2545"/>
    <w:rsid w:val="00CF61A7"/>
    <w:rsid w:val="00D23A19"/>
    <w:rsid w:val="00DA4444"/>
    <w:rsid w:val="00DA6A1D"/>
    <w:rsid w:val="00DB0FD7"/>
    <w:rsid w:val="00DD5FFC"/>
    <w:rsid w:val="00E12AFF"/>
    <w:rsid w:val="00E54CC6"/>
    <w:rsid w:val="00EB1ECF"/>
    <w:rsid w:val="00ED3A2E"/>
    <w:rsid w:val="00F168E5"/>
    <w:rsid w:val="00F213D6"/>
    <w:rsid w:val="00F31EF5"/>
    <w:rsid w:val="00F408D8"/>
    <w:rsid w:val="00F5678F"/>
    <w:rsid w:val="00F838F1"/>
    <w:rsid w:val="00F97732"/>
    <w:rsid w:val="00FB1C70"/>
    <w:rsid w:val="00F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16BB6-93C8-41DB-9D54-6382A76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380EFE"/>
    <w:pPr>
      <w:widowControl w:val="0"/>
      <w:shd w:val="clear" w:color="auto" w:fill="FFFFFF"/>
      <w:suppressAutoHyphens/>
      <w:spacing w:after="300" w:line="317" w:lineRule="exact"/>
    </w:pPr>
    <w:rPr>
      <w:sz w:val="26"/>
      <w:szCs w:val="26"/>
      <w:lang w:val="x-none" w:eastAsia="zh-CN"/>
    </w:rPr>
  </w:style>
  <w:style w:type="character" w:styleId="a7">
    <w:name w:val="Hyperlink"/>
    <w:basedOn w:val="a0"/>
    <w:uiPriority w:val="99"/>
    <w:unhideWhenUsed/>
    <w:rsid w:val="009007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hyperlink" Target="file:///C:\Users\Ptukha.aa\Downloads\&#1059;&#1060;&#1040;&#1057;%20(&#1086;&#1090;&#1074;&#1077;&#1090;%20&#1085;&#1072;%20&#1078;&#1072;&#1083;&#1086;&#1073;&#1091;%20&#1071;&#1085;&#1090;&#1072;&#1088;&#1085;&#1099;&#1081;%20&#1073;&#1077;&#1088;&#1077;&#1075;)%20(2).doc" TargetMode="External"/><Relationship Id="rId12" Type="http://schemas.openxmlformats.org/officeDocument/2006/relationships/hyperlink" Target="https://login.consultant.ru/link/?req=doc&amp;demo=2&amp;base=LAW&amp;n=410704&amp;date=15.03.2023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10704&amp;date=15.03.2023" TargetMode="External"/><Relationship Id="rId20" Type="http://schemas.openxmlformats.org/officeDocument/2006/relationships/image" Target="media/image5.wmf"/><Relationship Id="rId29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06141&amp;dst=100112&amp;field=134&amp;date=05.09.2022" TargetMode="External"/><Relationship Id="rId24" Type="http://schemas.openxmlformats.org/officeDocument/2006/relationships/image" Target="media/image9.wmf"/><Relationship Id="rId32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10704&amp;date=15.03.2023" TargetMode="External"/><Relationship Id="rId23" Type="http://schemas.openxmlformats.org/officeDocument/2006/relationships/image" Target="media/image8.wmf"/><Relationship Id="rId28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0" Type="http://schemas.openxmlformats.org/officeDocument/2006/relationships/hyperlink" Target="https://login.consultant.ru/link/?req=doc&amp;demo=2&amp;base=LAW&amp;n=430960&amp;dst=100191&amp;field=134&amp;date=15.03.2023" TargetMode="External"/><Relationship Id="rId19" Type="http://schemas.openxmlformats.org/officeDocument/2006/relationships/image" Target="media/image4.wmf"/><Relationship Id="rId31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1135&amp;date=15.03.2023" TargetMode="External"/><Relationship Id="rId14" Type="http://schemas.openxmlformats.org/officeDocument/2006/relationships/hyperlink" Target="https://login.consultant.ru/link/?req=doc&amp;demo=2&amp;base=LAW&amp;n=410704&amp;date=15.03.2023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hyperlink" Target="https://login.consultant.ru/link/?req=doc&amp;demo=2&amp;base=LAW&amp;n=410704&amp;date=15.03.202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demo=2&amp;base=LAW&amp;n=430960&amp;dst=100191&amp;field=134&amp;date=15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5999</Words>
  <Characters>34196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Геваргян Роберт Валерьевич</cp:lastModifiedBy>
  <cp:revision>2</cp:revision>
  <dcterms:created xsi:type="dcterms:W3CDTF">2024-01-31T14:10:00Z</dcterms:created>
  <dcterms:modified xsi:type="dcterms:W3CDTF">2024-01-31T14:14:00Z</dcterms:modified>
</cp:coreProperties>
</file>