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CA0" w:rsidRDefault="003939A1">
      <w:pPr>
        <w:ind w:left="5103"/>
        <w:rPr>
          <w:sz w:val="24"/>
          <w:szCs w:val="24"/>
        </w:rPr>
      </w:pPr>
      <w:r>
        <w:rPr>
          <w:sz w:val="24"/>
          <w:szCs w:val="24"/>
        </w:rPr>
        <w:t>Общество с ограниченной ответственностью "НЕО МЕДИКАЛ ПРОДАКТС"</w:t>
      </w:r>
    </w:p>
    <w:p w:rsidR="00384CA0" w:rsidRDefault="003939A1"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150044, Ярославская область, город Ярославль, пр-кт Октября, </w:t>
      </w:r>
      <w:proofErr w:type="spellStart"/>
      <w:r>
        <w:rPr>
          <w:sz w:val="24"/>
          <w:szCs w:val="24"/>
        </w:rPr>
        <w:t>зд</w:t>
      </w:r>
      <w:proofErr w:type="spellEnd"/>
      <w:r>
        <w:rPr>
          <w:sz w:val="24"/>
          <w:szCs w:val="24"/>
        </w:rPr>
        <w:t>. 75, офис 40</w:t>
      </w:r>
      <w:r>
        <w:rPr>
          <w:sz w:val="24"/>
          <w:szCs w:val="24"/>
        </w:rPr>
        <w:tab/>
      </w:r>
    </w:p>
    <w:p w:rsidR="00384CA0" w:rsidRDefault="003939A1"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kz_tip@mail.ru </w:t>
      </w:r>
    </w:p>
    <w:p w:rsidR="00384CA0" w:rsidRDefault="003939A1">
      <w:pPr>
        <w:ind w:left="5103"/>
        <w:rPr>
          <w:sz w:val="24"/>
          <w:szCs w:val="24"/>
        </w:rPr>
      </w:pPr>
      <w:r>
        <w:rPr>
          <w:sz w:val="24"/>
          <w:szCs w:val="24"/>
        </w:rPr>
        <w:tab/>
      </w:r>
    </w:p>
    <w:p w:rsidR="00384CA0" w:rsidRDefault="003939A1"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Государственное бюджетное учреждение здравоохранения Ярославской области "Областной </w:t>
      </w:r>
      <w:r>
        <w:rPr>
          <w:sz w:val="24"/>
          <w:szCs w:val="24"/>
        </w:rPr>
        <w:t>кожно-венерологический диспансер"</w:t>
      </w:r>
    </w:p>
    <w:p w:rsidR="00384CA0" w:rsidRDefault="003939A1">
      <w:pPr>
        <w:ind w:left="5103"/>
        <w:rPr>
          <w:sz w:val="24"/>
          <w:szCs w:val="24"/>
        </w:rPr>
      </w:pPr>
      <w:r>
        <w:rPr>
          <w:sz w:val="24"/>
          <w:szCs w:val="24"/>
        </w:rPr>
        <w:t>150033, Ярославская область, город Ярославль, Тутаевское ш., д.95а</w:t>
      </w:r>
    </w:p>
    <w:p w:rsidR="00384CA0" w:rsidRDefault="003939A1">
      <w:pPr>
        <w:ind w:left="5103"/>
        <w:rPr>
          <w:sz w:val="24"/>
          <w:szCs w:val="24"/>
        </w:rPr>
      </w:pPr>
      <w:r>
        <w:rPr>
          <w:sz w:val="24"/>
          <w:szCs w:val="24"/>
        </w:rPr>
        <w:t>kozhven@mail.ru</w:t>
      </w:r>
    </w:p>
    <w:p w:rsidR="00384CA0" w:rsidRDefault="003939A1">
      <w:pPr>
        <w:ind w:left="5103"/>
        <w:rPr>
          <w:sz w:val="24"/>
          <w:szCs w:val="24"/>
        </w:rPr>
      </w:pPr>
      <w:r>
        <w:rPr>
          <w:sz w:val="24"/>
          <w:szCs w:val="24"/>
        </w:rPr>
        <w:t>okvd-yar@mail.ru</w:t>
      </w:r>
    </w:p>
    <w:p w:rsidR="00384CA0" w:rsidRDefault="003939A1">
      <w:pPr>
        <w:ind w:left="5103"/>
        <w:rPr>
          <w:sz w:val="24"/>
          <w:szCs w:val="24"/>
        </w:rPr>
      </w:pPr>
      <w:r>
        <w:rPr>
          <w:sz w:val="24"/>
          <w:szCs w:val="24"/>
        </w:rPr>
        <w:t>gbuz.okvd@yarregion.ru</w:t>
      </w:r>
    </w:p>
    <w:p w:rsidR="00384CA0" w:rsidRDefault="00384CA0">
      <w:pPr>
        <w:ind w:left="5103"/>
        <w:rPr>
          <w:sz w:val="24"/>
          <w:szCs w:val="24"/>
        </w:rPr>
      </w:pPr>
    </w:p>
    <w:p w:rsidR="00384CA0" w:rsidRDefault="003939A1">
      <w:pPr>
        <w:ind w:left="5103"/>
        <w:rPr>
          <w:sz w:val="24"/>
          <w:szCs w:val="24"/>
        </w:rPr>
      </w:pPr>
      <w:r>
        <w:rPr>
          <w:sz w:val="24"/>
          <w:szCs w:val="24"/>
        </w:rPr>
        <w:t>АО «Сбербанк-АСТ»</w:t>
      </w:r>
    </w:p>
    <w:p w:rsidR="00384CA0" w:rsidRDefault="00384CA0">
      <w:pPr>
        <w:pStyle w:val="a4"/>
        <w:ind w:right="155"/>
        <w:jc w:val="both"/>
        <w:rPr>
          <w:rFonts w:eastAsia="SimSun"/>
          <w:kern w:val="2"/>
          <w:sz w:val="24"/>
          <w:szCs w:val="24"/>
          <w:highlight w:val="yellow"/>
          <w:lang w:eastAsia="hi-IN" w:bidi="hi-IN"/>
        </w:rPr>
      </w:pPr>
    </w:p>
    <w:p w:rsidR="00384CA0" w:rsidRDefault="00384CA0">
      <w:pPr>
        <w:pStyle w:val="a4"/>
        <w:ind w:right="155" w:firstLine="709"/>
        <w:jc w:val="both"/>
        <w:rPr>
          <w:sz w:val="24"/>
          <w:szCs w:val="24"/>
          <w:highlight w:val="yellow"/>
        </w:rPr>
      </w:pPr>
    </w:p>
    <w:p w:rsidR="00384CA0" w:rsidRDefault="003939A1">
      <w:pPr>
        <w:pStyle w:val="a4"/>
        <w:ind w:right="155" w:firstLine="709"/>
        <w:jc w:val="center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384CA0" w:rsidRDefault="003939A1">
      <w:pPr>
        <w:pStyle w:val="a4"/>
        <w:ind w:right="155" w:firstLine="709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делу № 076/06/106-1672/2023 </w:t>
      </w:r>
    </w:p>
    <w:p w:rsidR="00384CA0" w:rsidRDefault="00384CA0">
      <w:pPr>
        <w:pStyle w:val="a4"/>
        <w:ind w:right="155" w:firstLine="709"/>
        <w:jc w:val="center"/>
        <w:rPr>
          <w:sz w:val="24"/>
          <w:szCs w:val="24"/>
          <w:highlight w:val="yellow"/>
        </w:rPr>
      </w:pPr>
    </w:p>
    <w:p w:rsidR="00384CA0" w:rsidRDefault="003939A1">
      <w:pPr>
        <w:pStyle w:val="a4"/>
        <w:ind w:right="155" w:firstLine="709"/>
        <w:rPr>
          <w:sz w:val="24"/>
          <w:szCs w:val="24"/>
        </w:rPr>
      </w:pPr>
      <w:r>
        <w:rPr>
          <w:sz w:val="24"/>
          <w:szCs w:val="24"/>
        </w:rPr>
        <w:t xml:space="preserve">Резолютивная часть решения объявлена </w:t>
      </w:r>
      <w:r>
        <w:rPr>
          <w:sz w:val="24"/>
          <w:szCs w:val="24"/>
        </w:rPr>
        <w:t>11 января 2024 года</w:t>
      </w:r>
    </w:p>
    <w:p w:rsidR="00384CA0" w:rsidRDefault="003939A1">
      <w:pPr>
        <w:pStyle w:val="a4"/>
        <w:ind w:right="155" w:firstLine="709"/>
        <w:rPr>
          <w:sz w:val="24"/>
          <w:szCs w:val="24"/>
        </w:rPr>
      </w:pPr>
      <w:r>
        <w:rPr>
          <w:sz w:val="24"/>
          <w:szCs w:val="24"/>
        </w:rPr>
        <w:t>Решение изготовлено в полном объеме 16 января 2024 года              г. Ярославль</w:t>
      </w:r>
    </w:p>
    <w:p w:rsidR="00384CA0" w:rsidRDefault="00384CA0">
      <w:pPr>
        <w:pStyle w:val="a4"/>
        <w:ind w:left="155" w:right="155" w:firstLine="568"/>
        <w:jc w:val="both"/>
        <w:rPr>
          <w:sz w:val="24"/>
          <w:szCs w:val="24"/>
          <w:highlight w:val="yellow"/>
        </w:rPr>
      </w:pP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Комиссия Межрегионального управления Федеральной антимонопольной службы по Ярославской области и Костромской области (Ярославское межрегиональное УФАС Ро</w:t>
      </w:r>
      <w:r>
        <w:rPr>
          <w:sz w:val="24"/>
          <w:szCs w:val="24"/>
        </w:rPr>
        <w:t>ссии) (далее также – Комиссия) в составе: председатель Комиссии – заместитель руководителя управления ..</w:t>
      </w:r>
      <w:r>
        <w:rPr>
          <w:sz w:val="24"/>
          <w:szCs w:val="24"/>
        </w:rPr>
        <w:t>., члены Комиссии – заместитель начальника отдела контроля закупок ..</w:t>
      </w:r>
      <w:r>
        <w:rPr>
          <w:sz w:val="24"/>
          <w:szCs w:val="24"/>
        </w:rPr>
        <w:t>., ведущий специалист-эксперт отдела контроля закупок ..</w:t>
      </w:r>
      <w:r>
        <w:rPr>
          <w:sz w:val="24"/>
          <w:szCs w:val="24"/>
        </w:rPr>
        <w:t>.,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участием: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  <w:highlight w:val="yellow"/>
        </w:rPr>
      </w:pPr>
      <w:proofErr w:type="gramStart"/>
      <w:r>
        <w:rPr>
          <w:sz w:val="24"/>
          <w:szCs w:val="24"/>
        </w:rPr>
        <w:t>заявитель</w:t>
      </w:r>
      <w:proofErr w:type="gramEnd"/>
      <w:r>
        <w:rPr>
          <w:sz w:val="24"/>
          <w:szCs w:val="24"/>
        </w:rPr>
        <w:t>, общество с ограниченной ответственностью «НЕО МЕДИКАЛ ПРОДАКТС» (далее также – ООО «НЕО МЕДИКАЛ ПРОДАКТС», заявитель, общество), обеспечил участие в рассмотрении жалобы посредством видеоконференцсвязи директора ..</w:t>
      </w:r>
      <w:r>
        <w:rPr>
          <w:sz w:val="24"/>
          <w:szCs w:val="24"/>
        </w:rPr>
        <w:t>.,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  <w:highlight w:val="yellow"/>
        </w:rPr>
      </w:pPr>
      <w:proofErr w:type="gramStart"/>
      <w:r>
        <w:rPr>
          <w:sz w:val="24"/>
          <w:szCs w:val="24"/>
        </w:rPr>
        <w:t>заказчик</w:t>
      </w:r>
      <w:proofErr w:type="gramEnd"/>
      <w:r>
        <w:rPr>
          <w:sz w:val="24"/>
          <w:szCs w:val="24"/>
        </w:rPr>
        <w:t>, Государственное бюджетное учреждение здравоохранения Ярославской области "Областной кожно-венерологический диспансер",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(далее также – ГБУЗ ЯО "Областной Кожно-Венерологический Диспансер", заказчик), обеспечил участие в рассмотрении жалобы предста</w:t>
      </w:r>
      <w:r>
        <w:rPr>
          <w:sz w:val="24"/>
          <w:szCs w:val="24"/>
        </w:rPr>
        <w:t>вителя по доверенности ..</w:t>
      </w:r>
      <w:bookmarkStart w:id="0" w:name="_GoBack"/>
      <w:bookmarkEnd w:id="0"/>
      <w:r>
        <w:rPr>
          <w:sz w:val="24"/>
          <w:szCs w:val="24"/>
        </w:rPr>
        <w:t>.,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оператор</w:t>
      </w:r>
      <w:proofErr w:type="gramEnd"/>
      <w:r>
        <w:rPr>
          <w:sz w:val="24"/>
          <w:szCs w:val="24"/>
        </w:rPr>
        <w:t xml:space="preserve"> электронной площадки, АО «Сбербанк-АСТ», участие в рассмотрении жалобы не обеспечил, о времени, дате и месте рассмотрения жалобы уведомлен надлежащим образом,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рассмотрев жалобу общества с ограниченной отве</w:t>
      </w:r>
      <w:r>
        <w:rPr>
          <w:sz w:val="24"/>
          <w:szCs w:val="24"/>
        </w:rPr>
        <w:t>тственностью «НЕО МЕДИКАЛ ПРОДАКТС» на действия комиссии по осуществлению закупок</w:t>
      </w:r>
      <w:r>
        <w:t xml:space="preserve"> </w:t>
      </w:r>
      <w:r>
        <w:rPr>
          <w:sz w:val="24"/>
          <w:szCs w:val="24"/>
        </w:rPr>
        <w:t>заказчика, ГБУЗ ЯО "Областной Кожно-Венерологический Диспансер", при проведении открытого аукциона в электронной форме на право заключения контракта на поставку медицинских и</w:t>
      </w:r>
      <w:r>
        <w:rPr>
          <w:sz w:val="24"/>
          <w:szCs w:val="24"/>
        </w:rPr>
        <w:t>зделий (Бахилы водонепроницаемые; Салфетка нетканая, нестерильная; Зонд-тампон абсорбирующий, стерильный; Жгут на верхнюю/нижнюю конечность, многоразового использования) (извещение № 0371200008123000133) (далее также – электронный аукцион, закупка) и в рез</w:t>
      </w:r>
      <w:r>
        <w:rPr>
          <w:sz w:val="24"/>
          <w:szCs w:val="24"/>
        </w:rPr>
        <w:t xml:space="preserve">ультате осуществления внеплановой проверки в соответствии с </w:t>
      </w:r>
      <w:r>
        <w:rPr>
          <w:sz w:val="24"/>
          <w:szCs w:val="24"/>
        </w:rPr>
        <w:lastRenderedPageBreak/>
        <w:t>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– Феде</w:t>
      </w:r>
      <w:r>
        <w:rPr>
          <w:sz w:val="24"/>
          <w:szCs w:val="24"/>
        </w:rPr>
        <w:t>ральный закон от 05.04.2013 № 44-ФЗ, законодательство о контрактной системе),</w:t>
      </w:r>
    </w:p>
    <w:p w:rsidR="00384CA0" w:rsidRDefault="00384CA0">
      <w:pPr>
        <w:pStyle w:val="a4"/>
        <w:ind w:right="155" w:firstLine="568"/>
        <w:jc w:val="both"/>
        <w:rPr>
          <w:sz w:val="24"/>
          <w:szCs w:val="24"/>
        </w:rPr>
      </w:pPr>
    </w:p>
    <w:p w:rsidR="00384CA0" w:rsidRDefault="003939A1">
      <w:pPr>
        <w:pStyle w:val="a4"/>
        <w:ind w:right="155" w:firstLine="568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установила</w:t>
      </w:r>
      <w:proofErr w:type="gramEnd"/>
      <w:r>
        <w:rPr>
          <w:sz w:val="24"/>
          <w:szCs w:val="24"/>
        </w:rPr>
        <w:t>:</w:t>
      </w:r>
    </w:p>
    <w:p w:rsidR="00384CA0" w:rsidRDefault="00384CA0">
      <w:pPr>
        <w:pStyle w:val="a4"/>
        <w:ind w:right="155" w:firstLine="696"/>
        <w:jc w:val="both"/>
        <w:rPr>
          <w:sz w:val="24"/>
          <w:szCs w:val="24"/>
          <w:highlight w:val="yellow"/>
        </w:rPr>
      </w:pP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В Ярославское межрегиональное УФАС России поступила жалоба общества с ограниченной ответственностью «НЕО МЕДИКАЛ ПРОДАКТС» на действия комиссии по осуществлению зак</w:t>
      </w:r>
      <w:r>
        <w:rPr>
          <w:sz w:val="24"/>
          <w:szCs w:val="24"/>
        </w:rPr>
        <w:t>упок заказчика, ГБУЗ ЯО "Областной Кожно-Венерологический Диспансер", при проведении открытого аукциона в электронной форме на право заключения контракта на поставку медицинских изделий (Бахилы водонепроницаемые; Салфетка нетканая, нестерильная; Зонд-тампо</w:t>
      </w:r>
      <w:r>
        <w:rPr>
          <w:sz w:val="24"/>
          <w:szCs w:val="24"/>
        </w:rPr>
        <w:t>н абсорбирующий, стерильный; Жгут на верхнюю/нижнюю конечность, многоразового использования) (извещение № 0371200008123000133) (далее – жалоба).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Заявитель полагает, что комиссия по осуществлению закупок необоснованно отклонила его заявку на участие в аукци</w:t>
      </w:r>
      <w:r>
        <w:rPr>
          <w:sz w:val="24"/>
          <w:szCs w:val="24"/>
        </w:rPr>
        <w:t>оне, в том числе по следующим основаниям: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 1 октября 2023 г. все заявки должны подаваться в структурированном виде, притом заявки в структурированном виде имеют приоритет. Заявка общества была подана в структурированном виде, однако, была отклонена, по </w:t>
      </w:r>
      <w:r>
        <w:rPr>
          <w:sz w:val="24"/>
          <w:szCs w:val="24"/>
        </w:rPr>
        <w:t>причине непредставления информации и документов, предусмотренных извещением, несоответствия таких информации и документов (Не указаны характеристики предлагаемых к поставке товаров).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заявитель просит признать жалобу обоснованной и выдать ком</w:t>
      </w:r>
      <w:r>
        <w:rPr>
          <w:sz w:val="24"/>
          <w:szCs w:val="24"/>
        </w:rPr>
        <w:t>иссии по осуществлению закупок предписание об устранении допущенных нарушений.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Заслушав пояснения представителей сторон, а также изучив представленные документы и материалы, Комиссия установила следующее.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19.12.2023 заказчиком в единой информационной систе</w:t>
      </w:r>
      <w:r>
        <w:rPr>
          <w:sz w:val="24"/>
          <w:szCs w:val="24"/>
        </w:rPr>
        <w:t>ме (официальный сайт в сети «Интернет» www.zakupki.gov.ru) 19.12.2023 размещено извещение № 0371200008123000133 об осуществлении закупки.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Начальная (максимальная) цена контракта составила 73 200,00 рублей.</w:t>
      </w:r>
    </w:p>
    <w:p w:rsidR="00384CA0" w:rsidRDefault="003939A1">
      <w:pPr>
        <w:pStyle w:val="a4"/>
        <w:spacing w:before="1"/>
        <w:ind w:right="151" w:firstLine="696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соответствии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1"/>
          <w:sz w:val="24"/>
          <w:szCs w:val="24"/>
        </w:rPr>
        <w:t xml:space="preserve"> Протоколом подведения итогов опре</w:t>
      </w:r>
      <w:r>
        <w:rPr>
          <w:spacing w:val="1"/>
          <w:sz w:val="24"/>
          <w:szCs w:val="24"/>
        </w:rPr>
        <w:t xml:space="preserve">деления поставщика (подрядчика, исполнителя) от 27.12.2023 №ИЭА1 </w:t>
      </w:r>
      <w:r>
        <w:rPr>
          <w:sz w:val="24"/>
          <w:szCs w:val="24"/>
        </w:rPr>
        <w:t>аукционной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комиссией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рассмотрены 2 заявки (из них соответствуют требованиям: 1 заявка; отклонена: 1 заявка). По результатам подведения итогов определения поставщика (подрядчика, исполнителя)</w:t>
      </w:r>
      <w:r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процедура электронного аукциона признана состоявшейся.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Контракт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итогам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закупки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момент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рассмотрения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жалобы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заключен.</w:t>
      </w:r>
      <w:r>
        <w:t xml:space="preserve"> </w:t>
      </w:r>
      <w:r>
        <w:rPr>
          <w:sz w:val="24"/>
          <w:szCs w:val="24"/>
        </w:rPr>
        <w:t>Заявка</w:t>
      </w:r>
      <w:r>
        <w:t xml:space="preserve"> ООО «НЕО МЕДИКАЛ ПРОДАКТС» отклонена по причине: </w:t>
      </w:r>
      <w:r>
        <w:rPr>
          <w:sz w:val="24"/>
          <w:szCs w:val="24"/>
        </w:rPr>
        <w:t xml:space="preserve">(п.1 ч.12 ст. 48) - непредставление информации и документов, </w:t>
      </w:r>
      <w:r>
        <w:rPr>
          <w:sz w:val="24"/>
          <w:szCs w:val="24"/>
        </w:rPr>
        <w:t>предусмотренных извещением, несоответствие таких информации и документов (Не указаны характеристики предлагаемых к поставке товаров).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>В силу части 2 статьи 8 Федерального закона от 05.04.2013 № 44-ФЗ конкуренция при осуществлении закупок должна быть основа</w:t>
      </w:r>
      <w:r>
        <w:rPr>
          <w:sz w:val="24"/>
          <w:szCs w:val="24"/>
        </w:rPr>
        <w:t>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</w:t>
      </w:r>
      <w:r>
        <w:rPr>
          <w:sz w:val="24"/>
          <w:szCs w:val="24"/>
        </w:rPr>
        <w:t>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</w:t>
      </w:r>
      <w:r>
        <w:rPr>
          <w:sz w:val="24"/>
          <w:szCs w:val="24"/>
        </w:rPr>
        <w:t>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384CA0" w:rsidRDefault="003939A1">
      <w:pPr>
        <w:pStyle w:val="a4"/>
        <w:ind w:right="155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силу части 1 статьи 49 Федерального закона от 05.04.2013 № 44-ФЗ электронный </w:t>
      </w:r>
      <w:r>
        <w:rPr>
          <w:sz w:val="24"/>
          <w:szCs w:val="24"/>
        </w:rPr>
        <w:lastRenderedPageBreak/>
        <w:t>аукцион начинается с размещения в единой инфо</w:t>
      </w:r>
      <w:r>
        <w:rPr>
          <w:sz w:val="24"/>
          <w:szCs w:val="24"/>
        </w:rPr>
        <w:t>рмационной системе извещения об осуществлении закупки.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Пунктом 1 части 2 статьи 42 Федерального закона от 05.04.2013 №44-ФЗ установлено, что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извещение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осуществлении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закупки,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если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иное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предусмотрено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настоящим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Федеральным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законом, должно содержать в чи</w:t>
      </w:r>
      <w:r>
        <w:rPr>
          <w:sz w:val="24"/>
          <w:szCs w:val="24"/>
        </w:rPr>
        <w:t>сле прочего следующий электронный документ: описание объекта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закупки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соответствии со</w:t>
      </w:r>
      <w:r>
        <w:rPr>
          <w:spacing w:val="-1"/>
          <w:sz w:val="24"/>
          <w:szCs w:val="24"/>
        </w:rPr>
        <w:t xml:space="preserve"> </w:t>
      </w:r>
      <w:hyperlink r:id="rId4" w:anchor="dst100386" w:history="1">
        <w:r>
          <w:rPr>
            <w:color w:val="00007F"/>
            <w:sz w:val="24"/>
            <w:szCs w:val="24"/>
            <w:u w:val="single"/>
          </w:rPr>
          <w:t>статьей 33</w:t>
        </w:r>
      </w:hyperlink>
      <w:r>
        <w:rPr>
          <w:color w:val="00007F"/>
          <w:spacing w:val="-1"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настоящего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Федерального закона.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</w:t>
      </w:r>
      <w:r>
        <w:rPr>
          <w:sz w:val="24"/>
          <w:szCs w:val="24"/>
        </w:rPr>
        <w:t>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</w:t>
      </w:r>
      <w:r>
        <w:rPr>
          <w:sz w:val="24"/>
          <w:szCs w:val="24"/>
        </w:rPr>
        <w:t xml:space="preserve">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</w:t>
      </w:r>
      <w:r>
        <w:rPr>
          <w:sz w:val="24"/>
          <w:szCs w:val="24"/>
        </w:rPr>
        <w:t>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</w:t>
      </w:r>
      <w:r>
        <w:rPr>
          <w:sz w:val="24"/>
          <w:szCs w:val="24"/>
        </w:rPr>
        <w:t>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 (пункт 1 части 1 статьи 33 Федерального закона от 05</w:t>
      </w:r>
      <w:r>
        <w:rPr>
          <w:sz w:val="24"/>
          <w:szCs w:val="24"/>
        </w:rPr>
        <w:t>.04.2013 № 44-ФЗ).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Исходя из части 2 статьи 33 Федерального закона от 05.04.2013 № 44-ФЗ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</w:t>
      </w:r>
      <w:r>
        <w:rPr>
          <w:sz w:val="24"/>
          <w:szCs w:val="24"/>
        </w:rPr>
        <w:t>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384CA0" w:rsidRDefault="003939A1">
      <w:pPr>
        <w:suppressAutoHyphens w:val="0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В электронном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документе «Описание объекта закупки»,</w:t>
      </w:r>
      <w:r>
        <w:rPr>
          <w:sz w:val="24"/>
          <w:szCs w:val="24"/>
        </w:rPr>
        <w:t xml:space="preserve"> являющемся неотъемлемой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частью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извещения об осуществлении закупки, заказчиком в числе прочего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предусмотрено следующее:</w:t>
      </w:r>
    </w:p>
    <w:p w:rsidR="00384CA0" w:rsidRDefault="003939A1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</w:rPr>
        <w:t>«…</w:t>
      </w:r>
      <w:r>
        <w:rPr>
          <w:b/>
          <w:sz w:val="24"/>
          <w:szCs w:val="24"/>
          <w:lang w:eastAsia="ru-RU"/>
        </w:rPr>
        <w:t xml:space="preserve">Объект закупки: </w:t>
      </w:r>
      <w:r>
        <w:rPr>
          <w:sz w:val="24"/>
          <w:szCs w:val="24"/>
          <w:lang w:eastAsia="ru-RU"/>
        </w:rPr>
        <w:t xml:space="preserve">Поставка медицинских изделий (Бахилы водонепроницаемые; Салфетка нетканая, нестерильная; </w:t>
      </w:r>
      <w:r>
        <w:rPr>
          <w:bCs/>
          <w:sz w:val="24"/>
          <w:szCs w:val="24"/>
          <w:shd w:val="clear" w:color="auto" w:fill="FFFFFF"/>
          <w:lang w:eastAsia="ru-RU"/>
        </w:rPr>
        <w:t>Зонд-тампон абсорбирующий, ст</w:t>
      </w:r>
      <w:r>
        <w:rPr>
          <w:bCs/>
          <w:sz w:val="24"/>
          <w:szCs w:val="24"/>
          <w:shd w:val="clear" w:color="auto" w:fill="FFFFFF"/>
          <w:lang w:eastAsia="ru-RU"/>
        </w:rPr>
        <w:t xml:space="preserve">ерильный; </w:t>
      </w:r>
      <w:r>
        <w:rPr>
          <w:sz w:val="24"/>
          <w:szCs w:val="24"/>
          <w:lang w:eastAsia="ru-RU"/>
        </w:rPr>
        <w:t>Жгут на верхнюю/нижнюю конечность, многоразового использования) (далее – товар)</w:t>
      </w:r>
      <w:r>
        <w:rPr>
          <w:sz w:val="24"/>
          <w:szCs w:val="24"/>
          <w:lang w:val="en-US" w:eastAsia="ru-RU"/>
        </w:rPr>
        <w:t xml:space="preserve"> &lt;…&gt;</w:t>
      </w:r>
    </w:p>
    <w:p w:rsidR="00384CA0" w:rsidRDefault="00384CA0">
      <w:pPr>
        <w:widowControl/>
        <w:suppressAutoHyphens w:val="0"/>
        <w:jc w:val="center"/>
        <w:textAlignment w:val="baseline"/>
        <w:rPr>
          <w:b/>
          <w:sz w:val="20"/>
          <w:szCs w:val="20"/>
          <w:lang w:eastAsia="ru-RU"/>
        </w:rPr>
      </w:pPr>
    </w:p>
    <w:tbl>
      <w:tblPr>
        <w:tblW w:w="9777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1843"/>
        <w:gridCol w:w="6091"/>
        <w:gridCol w:w="709"/>
        <w:gridCol w:w="709"/>
      </w:tblGrid>
      <w:tr w:rsidR="00384CA0">
        <w:trPr>
          <w:trHeight w:val="632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>Функциональные, технические и качественные характеристики*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CA0" w:rsidRDefault="003939A1">
            <w:pPr>
              <w:suppressAutoHyphens w:val="0"/>
              <w:ind w:right="-108"/>
              <w:jc w:val="center"/>
              <w:textAlignment w:val="baseline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>Общее количество</w:t>
            </w:r>
          </w:p>
        </w:tc>
      </w:tr>
      <w:tr w:rsidR="00384CA0">
        <w:trPr>
          <w:trHeight w:val="628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Бахилы водонепроницаемые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32.50.50.190-00001158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 – полиэтилен.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Толщина не менее 10 мкм.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Размер: высота не менее 14 см (включительно), длина не менее 42см (включительно).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Резинка по всей длине.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штука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CA0" w:rsidRDefault="003939A1">
            <w:pPr>
              <w:suppressAutoHyphens w:val="0"/>
              <w:jc w:val="center"/>
              <w:textAlignment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30000</w:t>
            </w:r>
          </w:p>
        </w:tc>
      </w:tr>
      <w:tr w:rsidR="00384CA0">
        <w:trPr>
          <w:trHeight w:val="69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Салфетка нетканая, нестерильная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32.50.50.190-00000829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Салфетки  размером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50*80 см из </w:t>
            </w:r>
            <w:proofErr w:type="spellStart"/>
            <w:r>
              <w:rPr>
                <w:sz w:val="24"/>
                <w:szCs w:val="24"/>
                <w:lang w:eastAsia="ru-RU"/>
              </w:rPr>
              <w:t>гип</w:t>
            </w:r>
            <w:r>
              <w:rPr>
                <w:sz w:val="24"/>
                <w:szCs w:val="24"/>
                <w:lang w:eastAsia="ru-RU"/>
              </w:rPr>
              <w:t>оаллергенного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ru-RU"/>
              </w:rPr>
              <w:t>безворсового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, воздухопроницаемого нетканого материала типа СМС с удельной плотностью  не менее 20г/м2. 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Упакована в полиэтиленовый пакет по 10шт/ </w:t>
            </w:r>
            <w:proofErr w:type="spellStart"/>
            <w:r>
              <w:rPr>
                <w:sz w:val="24"/>
                <w:szCs w:val="24"/>
                <w:lang w:eastAsia="ru-RU"/>
              </w:rPr>
              <w:t>упак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. 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Упаковка отражает полную информацию о продукте: № партии, информацию о регистрации и сер</w:t>
            </w:r>
            <w:r>
              <w:rPr>
                <w:sz w:val="24"/>
                <w:szCs w:val="24"/>
                <w:lang w:eastAsia="ru-RU"/>
              </w:rPr>
              <w:t>тификации, дату изготовления, данные о производителе.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lastRenderedPageBreak/>
              <w:t>штука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CA0" w:rsidRDefault="003939A1">
            <w:pPr>
              <w:suppressAutoHyphens w:val="0"/>
              <w:jc w:val="center"/>
              <w:textAlignment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384CA0">
        <w:trPr>
          <w:trHeight w:val="69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Тампон зонд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32.50.50.190-00000766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Тампон-</w:t>
            </w:r>
            <w:proofErr w:type="gramStart"/>
            <w:r>
              <w:rPr>
                <w:sz w:val="24"/>
                <w:szCs w:val="24"/>
                <w:lang w:eastAsia="ru-RU"/>
              </w:rPr>
              <w:t>зонд  предназначен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для забора и проведения лечебных манипуляций. Технические характеристики: гигроскопичный хлопковый тампон на круглой шлифованной</w:t>
            </w:r>
            <w:r>
              <w:rPr>
                <w:sz w:val="24"/>
                <w:szCs w:val="24"/>
                <w:lang w:eastAsia="ru-RU"/>
              </w:rPr>
              <w:t xml:space="preserve"> деревянной или пластиковой палочке.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Размер </w:t>
            </w:r>
            <w:r>
              <w:rPr>
                <w:sz w:val="24"/>
                <w:szCs w:val="24"/>
                <w:lang w:val="en-US" w:eastAsia="ru-RU"/>
              </w:rPr>
              <w:t>L</w:t>
            </w:r>
            <w:r>
              <w:rPr>
                <w:sz w:val="24"/>
                <w:szCs w:val="24"/>
                <w:lang w:eastAsia="ru-RU"/>
              </w:rPr>
              <w:t>:200мм*2,2мм, диаметр тампона 10 мм- 10,5мм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Зонд с тампоном </w:t>
            </w:r>
            <w:proofErr w:type="gramStart"/>
            <w:r>
              <w:rPr>
                <w:sz w:val="24"/>
                <w:szCs w:val="24"/>
                <w:lang w:eastAsia="ru-RU"/>
              </w:rPr>
              <w:t>стерилизован  оксидом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этилена (EO) и упакован в герметичные индивидуальные прозрачные пакеты из полимерного материала,  по одному зонду-тампону в пакет</w:t>
            </w:r>
            <w:r>
              <w:rPr>
                <w:sz w:val="24"/>
                <w:szCs w:val="24"/>
                <w:lang w:eastAsia="ru-RU"/>
              </w:rPr>
              <w:t>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штука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CA0" w:rsidRDefault="003939A1">
            <w:pPr>
              <w:suppressAutoHyphens w:val="0"/>
              <w:jc w:val="center"/>
              <w:textAlignment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5000</w:t>
            </w:r>
          </w:p>
        </w:tc>
      </w:tr>
      <w:tr w:rsidR="00384CA0">
        <w:trPr>
          <w:trHeight w:val="694"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Жгут на верхнюю/нижнюю конечность, многоразового использования</w:t>
            </w:r>
          </w:p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hyperlink r:id="rId5" w:tgtFrame="_blank">
              <w:r>
                <w:rPr>
                  <w:color w:val="0065DD"/>
                  <w:sz w:val="24"/>
                  <w:szCs w:val="24"/>
                  <w:lang w:eastAsia="ru-RU"/>
                </w:rPr>
                <w:t>32.50.50.190-00002664</w:t>
              </w:r>
            </w:hyperlink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Длина:  ≥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350 миллиметр</w:t>
            </w:r>
          </w:p>
          <w:p w:rsidR="00384CA0" w:rsidRDefault="00384CA0">
            <w:pPr>
              <w:suppressAutoHyphens w:val="0"/>
              <w:textAlignment w:val="baseline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CA0" w:rsidRDefault="003939A1">
            <w:pPr>
              <w:suppressAutoHyphens w:val="0"/>
              <w:jc w:val="center"/>
              <w:textAlignment w:val="baseline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  <w:lang w:eastAsia="ru-RU"/>
              </w:rPr>
              <w:t>штука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CA0" w:rsidRDefault="003939A1">
            <w:pPr>
              <w:suppressAutoHyphens w:val="0"/>
              <w:jc w:val="center"/>
              <w:textAlignment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384CA0" w:rsidRDefault="003939A1">
      <w:pPr>
        <w:keepNext/>
        <w:keepLines/>
        <w:widowControl/>
        <w:tabs>
          <w:tab w:val="left" w:pos="3719"/>
          <w:tab w:val="right" w:pos="10262"/>
        </w:tabs>
        <w:suppressAutoHyphens w:val="0"/>
        <w:contextualSpacing/>
        <w:textAlignment w:val="baseline"/>
        <w:rPr>
          <w:rFonts w:eastAsia="Calibri"/>
          <w:bCs/>
          <w:i/>
          <w:sz w:val="20"/>
          <w:szCs w:val="20"/>
          <w:lang w:eastAsia="ru-RU"/>
        </w:rPr>
      </w:pPr>
      <w:r>
        <w:rPr>
          <w:rFonts w:eastAsia="Calibri"/>
          <w:bCs/>
          <w:i/>
          <w:sz w:val="20"/>
          <w:szCs w:val="20"/>
          <w:lang w:eastAsia="ru-RU"/>
        </w:rPr>
        <w:t xml:space="preserve">* </w:t>
      </w:r>
      <w:r>
        <w:rPr>
          <w:rFonts w:eastAsia="Calibri"/>
          <w:bCs/>
          <w:i/>
          <w:sz w:val="20"/>
          <w:szCs w:val="20"/>
          <w:lang w:eastAsia="ru-RU"/>
        </w:rPr>
        <w:t>участник закупки указывает четко значения показателей предлагаемого к поставке товара, не допускается использование слов «не более» «не менее», знаков «˃» «≤»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При этом в извещении об осуществлении закупки, в том числе, указано следующее:</w:t>
      </w:r>
    </w:p>
    <w:tbl>
      <w:tblPr>
        <w:tblW w:w="9280" w:type="dxa"/>
        <w:tblLayout w:type="fixed"/>
        <w:tblCellMar>
          <w:left w:w="180" w:type="dxa"/>
          <w:right w:w="120" w:type="dxa"/>
        </w:tblCellMar>
        <w:tblLook w:val="04A0" w:firstRow="1" w:lastRow="0" w:firstColumn="1" w:lastColumn="0" w:noHBand="0" w:noVBand="1"/>
      </w:tblPr>
      <w:tblGrid>
        <w:gridCol w:w="9254"/>
        <w:gridCol w:w="26"/>
      </w:tblGrid>
      <w:tr w:rsidR="00384CA0">
        <w:tc>
          <w:tcPr>
            <w:tcW w:w="9253" w:type="dxa"/>
            <w:vAlign w:val="center"/>
          </w:tcPr>
          <w:p w:rsidR="00384CA0" w:rsidRDefault="003939A1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«Объект закупки</w:t>
            </w:r>
          </w:p>
        </w:tc>
        <w:tc>
          <w:tcPr>
            <w:tcW w:w="26" w:type="dxa"/>
            <w:tcMar>
              <w:left w:w="0" w:type="dxa"/>
              <w:right w:w="0" w:type="dxa"/>
            </w:tcMar>
            <w:vAlign w:val="center"/>
          </w:tcPr>
          <w:p w:rsidR="00384CA0" w:rsidRDefault="00384CA0">
            <w:pPr>
              <w:suppressAutoHyphens w:val="0"/>
              <w:rPr>
                <w:lang w:eastAsia="ru-RU"/>
              </w:rPr>
            </w:pPr>
          </w:p>
        </w:tc>
      </w:tr>
    </w:tbl>
    <w:p w:rsidR="00384CA0" w:rsidRDefault="00384CA0">
      <w:pPr>
        <w:widowControl/>
        <w:suppressAutoHyphens w:val="0"/>
        <w:rPr>
          <w:vanish/>
          <w:lang w:eastAsia="ru-RU"/>
        </w:rPr>
      </w:pPr>
    </w:p>
    <w:tbl>
      <w:tblPr>
        <w:tblW w:w="928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002"/>
        <w:gridCol w:w="2278"/>
      </w:tblGrid>
      <w:tr w:rsidR="00384CA0"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Тип объекта закупки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Товар</w:t>
            </w:r>
          </w:p>
        </w:tc>
      </w:tr>
    </w:tbl>
    <w:p w:rsidR="00384CA0" w:rsidRDefault="00384CA0">
      <w:pPr>
        <w:widowControl/>
        <w:suppressAutoHyphens w:val="0"/>
        <w:rPr>
          <w:vanish/>
          <w:lang w:eastAsia="ru-RU"/>
        </w:rPr>
      </w:pPr>
    </w:p>
    <w:tbl>
      <w:tblPr>
        <w:tblW w:w="928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44"/>
        <w:gridCol w:w="838"/>
        <w:gridCol w:w="1112"/>
        <w:gridCol w:w="985"/>
        <w:gridCol w:w="985"/>
        <w:gridCol w:w="985"/>
        <w:gridCol w:w="1140"/>
        <w:gridCol w:w="697"/>
        <w:gridCol w:w="582"/>
        <w:gridCol w:w="712"/>
      </w:tblGrid>
      <w:tr w:rsidR="00384CA0">
        <w:tc>
          <w:tcPr>
            <w:tcW w:w="1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Наименование товара, работы, услуги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4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Характеристики товара, работы, услуги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>
              <w:rPr>
                <w:bCs/>
                <w:color w:val="000000"/>
                <w:sz w:val="16"/>
                <w:szCs w:val="16"/>
                <w:lang w:eastAsia="ru-RU"/>
              </w:rPr>
              <w:t>Количество(</w:t>
            </w:r>
            <w:proofErr w:type="gramEnd"/>
            <w:r>
              <w:rPr>
                <w:bCs/>
                <w:color w:val="000000"/>
                <w:sz w:val="16"/>
                <w:szCs w:val="16"/>
                <w:lang w:eastAsia="ru-RU"/>
              </w:rPr>
              <w:t>объем работы, услуги)</w:t>
            </w:r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Цена за единицу</w:t>
            </w:r>
          </w:p>
        </w:tc>
        <w:tc>
          <w:tcPr>
            <w:tcW w:w="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Стоимость позиции</w:t>
            </w:r>
          </w:p>
        </w:tc>
      </w:tr>
      <w:tr w:rsidR="00384CA0">
        <w:tc>
          <w:tcPr>
            <w:tcW w:w="1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Cs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384CA0">
        <w:tc>
          <w:tcPr>
            <w:tcW w:w="1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Бахилы водонепроницаемые</w:t>
            </w:r>
            <w:r>
              <w:rPr>
                <w:color w:val="000000"/>
                <w:sz w:val="16"/>
                <w:szCs w:val="16"/>
                <w:lang w:eastAsia="ru-RU"/>
              </w:rPr>
              <w:br/>
            </w:r>
            <w:r>
              <w:rPr>
                <w:color w:val="000000"/>
                <w:sz w:val="16"/>
                <w:szCs w:val="16"/>
                <w:lang w:eastAsia="ru-RU"/>
              </w:rPr>
              <w:br/>
            </w: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Обоснование включения дополнительной информации в сведения о товаре, работе, 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услуге:</w:t>
            </w:r>
            <w:r>
              <w:rPr>
                <w:color w:val="000000"/>
                <w:sz w:val="16"/>
                <w:szCs w:val="16"/>
                <w:lang w:eastAsia="ru-RU"/>
              </w:rPr>
              <w:br/>
              <w:t>Обоснование</w:t>
            </w:r>
            <w:proofErr w:type="gramEnd"/>
            <w:r>
              <w:rPr>
                <w:color w:val="000000"/>
                <w:sz w:val="16"/>
                <w:szCs w:val="16"/>
                <w:lang w:eastAsia="ru-RU"/>
              </w:rPr>
              <w:t xml:space="preserve"> применения характеристики указана во вложении "</w:t>
            </w:r>
            <w:r>
              <w:rPr>
                <w:color w:val="000000"/>
                <w:sz w:val="16"/>
                <w:szCs w:val="16"/>
                <w:lang w:eastAsia="ru-RU"/>
              </w:rPr>
              <w:t>Описание объекта закупки"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32.50.50.190-00001158</w:t>
            </w:r>
          </w:p>
        </w:tc>
        <w:tc>
          <w:tcPr>
            <w:tcW w:w="4067" w:type="dxa"/>
            <w:gridSpan w:val="4"/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30000</w:t>
            </w:r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1.10</w:t>
            </w:r>
          </w:p>
        </w:tc>
        <w:tc>
          <w:tcPr>
            <w:tcW w:w="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33000.00</w:t>
            </w:r>
          </w:p>
        </w:tc>
      </w:tr>
      <w:tr w:rsidR="00384CA0">
        <w:tc>
          <w:tcPr>
            <w:tcW w:w="1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Функциональные, технические и качественные характеристики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color w:val="000000"/>
                <w:sz w:val="16"/>
                <w:szCs w:val="16"/>
                <w:lang w:eastAsia="ru-RU"/>
              </w:rPr>
              <w:t>В соответствии с описанием объекта закупки (</w:t>
            </w:r>
            <w:proofErr w:type="spellStart"/>
            <w:r>
              <w:rPr>
                <w:b/>
                <w:color w:val="000000"/>
                <w:sz w:val="16"/>
                <w:szCs w:val="16"/>
                <w:lang w:eastAsia="ru-RU"/>
              </w:rPr>
              <w:t>см.вложение</w:t>
            </w:r>
            <w:proofErr w:type="spellEnd"/>
            <w:r>
              <w:rPr>
                <w:b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84CA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</w:tr>
      <w:tr w:rsidR="00384CA0">
        <w:tc>
          <w:tcPr>
            <w:tcW w:w="1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Салфетка нетканая, нестерильная</w:t>
            </w:r>
            <w:r>
              <w:rPr>
                <w:color w:val="000000"/>
                <w:sz w:val="16"/>
                <w:szCs w:val="16"/>
                <w:lang w:eastAsia="ru-RU"/>
              </w:rPr>
              <w:br/>
            </w:r>
            <w:r>
              <w:rPr>
                <w:color w:val="000000"/>
                <w:sz w:val="16"/>
                <w:szCs w:val="16"/>
                <w:lang w:eastAsia="ru-RU"/>
              </w:rPr>
              <w:br/>
            </w: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Обоснование включения дополнительной информации в сведения о товаре, работе, 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услуге:</w:t>
            </w:r>
            <w:r>
              <w:rPr>
                <w:color w:val="000000"/>
                <w:sz w:val="16"/>
                <w:szCs w:val="16"/>
                <w:lang w:eastAsia="ru-RU"/>
              </w:rPr>
              <w:br/>
              <w:t>Обоснование</w:t>
            </w:r>
            <w:proofErr w:type="gramEnd"/>
            <w:r>
              <w:rPr>
                <w:color w:val="000000"/>
                <w:sz w:val="16"/>
                <w:szCs w:val="16"/>
                <w:lang w:eastAsia="ru-RU"/>
              </w:rPr>
              <w:t xml:space="preserve"> применения </w:t>
            </w: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характеристики указана во вложении "Описание объекта закупки"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32.50.50.190-00000829</w:t>
            </w:r>
          </w:p>
        </w:tc>
        <w:tc>
          <w:tcPr>
            <w:tcW w:w="4067" w:type="dxa"/>
            <w:gridSpan w:val="4"/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5.60</w:t>
            </w:r>
          </w:p>
        </w:tc>
        <w:tc>
          <w:tcPr>
            <w:tcW w:w="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8400.00</w:t>
            </w:r>
          </w:p>
        </w:tc>
      </w:tr>
      <w:tr w:rsidR="00384CA0">
        <w:tc>
          <w:tcPr>
            <w:tcW w:w="1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Функциональные, технические и качественные характеристики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color w:val="000000"/>
                <w:sz w:val="16"/>
                <w:szCs w:val="16"/>
                <w:lang w:eastAsia="ru-RU"/>
              </w:rPr>
              <w:t>В соответствии с описанием объекта закупки (</w:t>
            </w:r>
            <w:proofErr w:type="spellStart"/>
            <w:r>
              <w:rPr>
                <w:b/>
                <w:color w:val="000000"/>
                <w:sz w:val="16"/>
                <w:szCs w:val="16"/>
                <w:lang w:eastAsia="ru-RU"/>
              </w:rPr>
              <w:t>см.вложение</w:t>
            </w:r>
            <w:proofErr w:type="spellEnd"/>
            <w:r>
              <w:rPr>
                <w:b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84CA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</w:tr>
      <w:tr w:rsidR="00384CA0">
        <w:tc>
          <w:tcPr>
            <w:tcW w:w="1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 xml:space="preserve">Аппликатор/тампон общего назначения с абсорбирующим наконечником, </w:t>
            </w:r>
            <w:r>
              <w:rPr>
                <w:color w:val="000000"/>
                <w:sz w:val="16"/>
                <w:szCs w:val="16"/>
                <w:lang w:eastAsia="ru-RU"/>
              </w:rPr>
              <w:t>одноразового использования</w:t>
            </w:r>
            <w:r>
              <w:rPr>
                <w:color w:val="000000"/>
                <w:sz w:val="16"/>
                <w:szCs w:val="16"/>
                <w:lang w:eastAsia="ru-RU"/>
              </w:rPr>
              <w:br/>
            </w:r>
            <w:r>
              <w:rPr>
                <w:color w:val="000000"/>
                <w:sz w:val="16"/>
                <w:szCs w:val="16"/>
                <w:lang w:eastAsia="ru-RU"/>
              </w:rPr>
              <w:br/>
            </w:r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Обоснование включения дополнительной информации в сведения о товаре, работе, 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  <w:lang w:eastAsia="ru-RU"/>
              </w:rPr>
              <w:t>услуге:</w:t>
            </w:r>
            <w:r>
              <w:rPr>
                <w:color w:val="000000"/>
                <w:sz w:val="16"/>
                <w:szCs w:val="16"/>
                <w:lang w:eastAsia="ru-RU"/>
              </w:rPr>
              <w:br/>
              <w:t>Обоснование</w:t>
            </w:r>
            <w:proofErr w:type="gramEnd"/>
            <w:r>
              <w:rPr>
                <w:color w:val="000000"/>
                <w:sz w:val="16"/>
                <w:szCs w:val="16"/>
                <w:lang w:eastAsia="ru-RU"/>
              </w:rPr>
              <w:t xml:space="preserve"> применения характеристики указана во вложении "Описание объекта закупки"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32.50.50.190-00000766</w:t>
            </w:r>
          </w:p>
        </w:tc>
        <w:tc>
          <w:tcPr>
            <w:tcW w:w="4067" w:type="dxa"/>
            <w:gridSpan w:val="4"/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5000</w:t>
            </w:r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15350.00</w:t>
            </w:r>
          </w:p>
        </w:tc>
      </w:tr>
      <w:tr w:rsidR="00384CA0">
        <w:tc>
          <w:tcPr>
            <w:tcW w:w="1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Функциональные, технические и качественные характеристики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color w:val="000000"/>
                <w:sz w:val="16"/>
                <w:szCs w:val="16"/>
                <w:lang w:eastAsia="ru-RU"/>
              </w:rPr>
              <w:t>В   соответствии с описанием объекта закупки (</w:t>
            </w:r>
            <w:proofErr w:type="spellStart"/>
            <w:r>
              <w:rPr>
                <w:b/>
                <w:color w:val="000000"/>
                <w:sz w:val="16"/>
                <w:szCs w:val="16"/>
                <w:lang w:eastAsia="ru-RU"/>
              </w:rPr>
              <w:t>см.</w:t>
            </w:r>
            <w:r>
              <w:rPr>
                <w:color w:val="000000"/>
                <w:sz w:val="16"/>
                <w:szCs w:val="16"/>
                <w:lang w:eastAsia="ru-RU"/>
              </w:rPr>
              <w:t>вложение</w:t>
            </w:r>
            <w:proofErr w:type="spellEnd"/>
            <w:r>
              <w:rPr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84CA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</w:tr>
      <w:tr w:rsidR="00384CA0">
        <w:tc>
          <w:tcPr>
            <w:tcW w:w="1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Жгут на верхнюю/нижнюю конечность, многоразового использования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32.50.50.190-00002664</w:t>
            </w:r>
          </w:p>
        </w:tc>
        <w:tc>
          <w:tcPr>
            <w:tcW w:w="4067" w:type="dxa"/>
            <w:gridSpan w:val="4"/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164.50</w:t>
            </w:r>
          </w:p>
        </w:tc>
        <w:tc>
          <w:tcPr>
            <w:tcW w:w="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16450.00</w:t>
            </w:r>
          </w:p>
        </w:tc>
      </w:tr>
      <w:tr w:rsidR="00384CA0">
        <w:tc>
          <w:tcPr>
            <w:tcW w:w="12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≥ 350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CA0" w:rsidRDefault="003939A1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384CA0" w:rsidRDefault="00384CA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384CA0" w:rsidRDefault="00384CA0">
      <w:pPr>
        <w:suppressAutoHyphens w:val="0"/>
        <w:spacing w:before="1"/>
        <w:ind w:right="-1"/>
        <w:jc w:val="both"/>
        <w:rPr>
          <w:sz w:val="24"/>
          <w:szCs w:val="24"/>
        </w:rPr>
      </w:pP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электронном документе «Требования к содержанию, составу заявки на участие в закупке и инструкция по её </w:t>
      </w:r>
      <w:r>
        <w:rPr>
          <w:sz w:val="24"/>
          <w:szCs w:val="24"/>
        </w:rPr>
        <w:t xml:space="preserve">заполнению», являющемся неотъемлемой частью извещения об осуществлении закупки, заказчиком в числе прочего предусмотрено следующее: «2. Предложение участника закупки в отношении объекта закупки рекомендуется представить по форме приложения к требованиям к </w:t>
      </w:r>
      <w:r>
        <w:rPr>
          <w:sz w:val="24"/>
          <w:szCs w:val="24"/>
        </w:rPr>
        <w:t>содержанию, составу заявки на участие в закупке и инструкции по ее заполнению».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Согласно Приложению к требованиям к содержанию, составу заявки на участие в закупке и инструкции по её заполнению: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b/>
          <w:sz w:val="24"/>
          <w:szCs w:val="24"/>
        </w:rPr>
      </w:pPr>
      <w:r>
        <w:rPr>
          <w:sz w:val="24"/>
          <w:szCs w:val="24"/>
        </w:rPr>
        <w:t>«Информация о характеристиках, соответствующих показателям, у</w:t>
      </w:r>
      <w:r>
        <w:rPr>
          <w:sz w:val="24"/>
          <w:szCs w:val="24"/>
        </w:rPr>
        <w:t xml:space="preserve">становленным в описании объекта закупки, товарный знак (при наличии у товара товарного знака), информация о наименовании страны происхождения товара </w:t>
      </w:r>
      <w:r>
        <w:rPr>
          <w:bCs/>
          <w:sz w:val="24"/>
          <w:szCs w:val="24"/>
        </w:rPr>
        <w:t>в соответствии с общероссийским классификатором, используемым для идентификации стран мира</w:t>
      </w:r>
    </w:p>
    <w:tbl>
      <w:tblPr>
        <w:tblStyle w:val="a9"/>
        <w:tblW w:w="9345" w:type="dxa"/>
        <w:jc w:val="center"/>
        <w:tblLayout w:type="fixed"/>
        <w:tblLook w:val="04A0" w:firstRow="1" w:lastRow="0" w:firstColumn="1" w:lastColumn="0" w:noHBand="0" w:noVBand="1"/>
      </w:tblPr>
      <w:tblGrid>
        <w:gridCol w:w="422"/>
        <w:gridCol w:w="1275"/>
        <w:gridCol w:w="1275"/>
        <w:gridCol w:w="1419"/>
        <w:gridCol w:w="1559"/>
        <w:gridCol w:w="1133"/>
        <w:gridCol w:w="2262"/>
      </w:tblGrid>
      <w:tr w:rsidR="00384CA0">
        <w:trPr>
          <w:trHeight w:val="1644"/>
          <w:jc w:val="center"/>
        </w:trPr>
        <w:tc>
          <w:tcPr>
            <w:tcW w:w="421" w:type="dxa"/>
            <w:vMerge w:val="restart"/>
            <w:vAlign w:val="center"/>
          </w:tcPr>
          <w:p w:rsidR="00384CA0" w:rsidRDefault="003939A1">
            <w:pPr>
              <w:suppressAutoHyphens w:val="0"/>
              <w:spacing w:before="1"/>
              <w:ind w:right="-1" w:firstLine="71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1275" w:type="dxa"/>
            <w:vMerge w:val="restart"/>
            <w:vAlign w:val="center"/>
          </w:tcPr>
          <w:p w:rsidR="00384CA0" w:rsidRDefault="003939A1">
            <w:pPr>
              <w:suppressAutoHyphens w:val="0"/>
              <w:spacing w:before="1"/>
              <w:ind w:right="-1"/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товара</w:t>
            </w:r>
            <w:proofErr w:type="spellEnd"/>
          </w:p>
        </w:tc>
        <w:tc>
          <w:tcPr>
            <w:tcW w:w="2694" w:type="dxa"/>
            <w:gridSpan w:val="2"/>
            <w:vAlign w:val="center"/>
          </w:tcPr>
          <w:p w:rsidR="00384CA0" w:rsidRDefault="003939A1">
            <w:pPr>
              <w:suppressAutoHyphens w:val="0"/>
              <w:spacing w:before="1"/>
              <w:ind w:right="-1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Характеристики, соответствующие показателям, установленным в описании объекта закупки*</w:t>
            </w:r>
          </w:p>
        </w:tc>
        <w:tc>
          <w:tcPr>
            <w:tcW w:w="1559" w:type="dxa"/>
            <w:vMerge w:val="restart"/>
            <w:vAlign w:val="center"/>
          </w:tcPr>
          <w:p w:rsidR="00384CA0" w:rsidRDefault="003939A1">
            <w:pPr>
              <w:suppressAutoHyphens w:val="0"/>
              <w:spacing w:before="1"/>
              <w:ind w:right="-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Наименование товара в соответствии с регистрационным удостоверением**</w:t>
            </w:r>
          </w:p>
        </w:tc>
        <w:tc>
          <w:tcPr>
            <w:tcW w:w="1133" w:type="dxa"/>
            <w:vMerge w:val="restart"/>
            <w:vAlign w:val="center"/>
          </w:tcPr>
          <w:p w:rsidR="00384CA0" w:rsidRDefault="003939A1">
            <w:pPr>
              <w:suppressAutoHyphens w:val="0"/>
              <w:spacing w:before="1"/>
              <w:ind w:right="-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Товарный знак (при наличии у товара товарного </w:t>
            </w:r>
            <w:proofErr w:type="gramStart"/>
            <w:r>
              <w:rPr>
                <w:bCs/>
                <w:sz w:val="24"/>
                <w:szCs w:val="24"/>
              </w:rPr>
              <w:t>знака)*</w:t>
            </w:r>
            <w:proofErr w:type="gramEnd"/>
            <w:r>
              <w:rPr>
                <w:bCs/>
                <w:sz w:val="24"/>
                <w:szCs w:val="24"/>
              </w:rPr>
              <w:t>*</w:t>
            </w:r>
          </w:p>
        </w:tc>
        <w:tc>
          <w:tcPr>
            <w:tcW w:w="2262" w:type="dxa"/>
            <w:vMerge w:val="restart"/>
            <w:vAlign w:val="center"/>
          </w:tcPr>
          <w:p w:rsidR="00384CA0" w:rsidRDefault="003939A1">
            <w:pPr>
              <w:suppressAutoHyphens w:val="0"/>
              <w:spacing w:before="1"/>
              <w:ind w:right="-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Информация о </w:t>
            </w:r>
            <w:r>
              <w:rPr>
                <w:bCs/>
                <w:sz w:val="24"/>
                <w:szCs w:val="24"/>
              </w:rPr>
              <w:t>наименовании страны происхождения товара в соответствии с общероссийским классификатором, используемым для идентификации стран мира***</w:t>
            </w:r>
          </w:p>
        </w:tc>
      </w:tr>
      <w:tr w:rsidR="00384CA0">
        <w:trPr>
          <w:trHeight w:val="392"/>
          <w:jc w:val="center"/>
        </w:trPr>
        <w:tc>
          <w:tcPr>
            <w:tcW w:w="421" w:type="dxa"/>
            <w:vMerge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384CA0" w:rsidRDefault="003939A1">
            <w:pPr>
              <w:suppressAutoHyphens w:val="0"/>
              <w:spacing w:before="1"/>
              <w:ind w:right="-1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</w:p>
          <w:p w:rsidR="00384CA0" w:rsidRDefault="003939A1">
            <w:pPr>
              <w:suppressAutoHyphens w:val="0"/>
              <w:spacing w:before="1"/>
              <w:ind w:right="-1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показателя</w:t>
            </w:r>
            <w:proofErr w:type="spellEnd"/>
          </w:p>
        </w:tc>
        <w:tc>
          <w:tcPr>
            <w:tcW w:w="1419" w:type="dxa"/>
            <w:vAlign w:val="center"/>
          </w:tcPr>
          <w:p w:rsidR="00384CA0" w:rsidRDefault="003939A1">
            <w:pPr>
              <w:suppressAutoHyphens w:val="0"/>
              <w:spacing w:before="1"/>
              <w:ind w:right="-1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Значение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показателя</w:t>
            </w:r>
            <w:proofErr w:type="spellEnd"/>
          </w:p>
        </w:tc>
        <w:tc>
          <w:tcPr>
            <w:tcW w:w="1559" w:type="dxa"/>
            <w:vMerge/>
            <w:vAlign w:val="center"/>
          </w:tcPr>
          <w:p w:rsidR="00384CA0" w:rsidRDefault="00384CA0">
            <w:pPr>
              <w:suppressAutoHyphens w:val="0"/>
              <w:spacing w:before="1"/>
              <w:ind w:right="-1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384CA0" w:rsidRDefault="00384CA0">
            <w:pPr>
              <w:suppressAutoHyphens w:val="0"/>
              <w:spacing w:before="1"/>
              <w:ind w:right="-1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2" w:type="dxa"/>
            <w:vMerge/>
            <w:vAlign w:val="center"/>
          </w:tcPr>
          <w:p w:rsidR="00384CA0" w:rsidRDefault="00384CA0">
            <w:pPr>
              <w:suppressAutoHyphens w:val="0"/>
              <w:spacing w:before="1"/>
              <w:ind w:right="-1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384CA0">
        <w:trPr>
          <w:trHeight w:val="317"/>
          <w:jc w:val="center"/>
        </w:trPr>
        <w:tc>
          <w:tcPr>
            <w:tcW w:w="421" w:type="dxa"/>
            <w:vAlign w:val="center"/>
          </w:tcPr>
          <w:p w:rsidR="00384CA0" w:rsidRDefault="003939A1">
            <w:pPr>
              <w:suppressAutoHyphens w:val="0"/>
              <w:spacing w:before="1"/>
              <w:ind w:right="-1" w:firstLine="7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275" w:type="dxa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2" w:type="dxa"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384CA0">
        <w:trPr>
          <w:trHeight w:val="317"/>
          <w:jc w:val="center"/>
        </w:trPr>
        <w:tc>
          <w:tcPr>
            <w:tcW w:w="421" w:type="dxa"/>
            <w:vAlign w:val="center"/>
          </w:tcPr>
          <w:p w:rsidR="00384CA0" w:rsidRDefault="003939A1">
            <w:pPr>
              <w:suppressAutoHyphens w:val="0"/>
              <w:spacing w:before="1"/>
              <w:ind w:right="-1" w:firstLine="7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sz w:val="24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2" w:type="dxa"/>
            <w:vAlign w:val="center"/>
          </w:tcPr>
          <w:p w:rsidR="00384CA0" w:rsidRDefault="00384CA0">
            <w:pPr>
              <w:suppressAutoHyphens w:val="0"/>
              <w:spacing w:before="1"/>
              <w:ind w:right="-1" w:firstLine="710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i/>
          <w:lang w:eastAsia="ru-RU"/>
        </w:rPr>
        <w:t xml:space="preserve">* </w:t>
      </w:r>
      <w:r>
        <w:rPr>
          <w:bCs/>
          <w:i/>
          <w:iCs/>
          <w:color w:val="000000" w:themeColor="text1"/>
          <w:shd w:val="clear" w:color="auto" w:fill="FFFFFF"/>
        </w:rPr>
        <w:t xml:space="preserve">Участник закупки указывает четко показатели </w:t>
      </w:r>
      <w:r>
        <w:rPr>
          <w:bCs/>
          <w:i/>
          <w:iCs/>
          <w:color w:val="000000" w:themeColor="text1"/>
          <w:shd w:val="clear" w:color="auto" w:fill="FFFFFF"/>
        </w:rPr>
        <w:t xml:space="preserve">предлагаемого к поставке товара, не допускается использование слова «не менее», «не более», </w:t>
      </w:r>
      <w:proofErr w:type="gramStart"/>
      <w:r>
        <w:rPr>
          <w:bCs/>
          <w:i/>
          <w:iCs/>
          <w:color w:val="000000" w:themeColor="text1"/>
          <w:shd w:val="clear" w:color="auto" w:fill="FFFFFF"/>
        </w:rPr>
        <w:t>союза  «</w:t>
      </w:r>
      <w:proofErr w:type="gramEnd"/>
      <w:r>
        <w:rPr>
          <w:bCs/>
          <w:i/>
          <w:iCs/>
          <w:color w:val="000000" w:themeColor="text1"/>
          <w:shd w:val="clear" w:color="auto" w:fill="FFFFFF"/>
        </w:rPr>
        <w:t>или».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подпунктом а пункта 2 части 1 статьи 43 Федерального закона от 05.04.2013 № 44-ФЗ для участия в конкурентном способе заявка на участие </w:t>
      </w:r>
      <w:r>
        <w:rPr>
          <w:sz w:val="24"/>
          <w:szCs w:val="24"/>
        </w:rPr>
        <w:t>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</w:t>
      </w:r>
      <w:r>
        <w:rPr>
          <w:sz w:val="24"/>
          <w:szCs w:val="24"/>
        </w:rPr>
        <w:t xml:space="preserve">щие показателям, установленным в описании объекта </w:t>
      </w:r>
      <w:proofErr w:type="spellStart"/>
      <w:r>
        <w:rPr>
          <w:sz w:val="24"/>
          <w:szCs w:val="24"/>
        </w:rPr>
        <w:t>закуп.и</w:t>
      </w:r>
      <w:proofErr w:type="spellEnd"/>
      <w:r>
        <w:rPr>
          <w:sz w:val="24"/>
          <w:szCs w:val="24"/>
        </w:rPr>
        <w:t xml:space="preserve"> в соответствии с частью 2 статьи 33 настоящего Федерального закона, товарный знак (при наличии у товара товарного знака).</w:t>
      </w:r>
    </w:p>
    <w:p w:rsidR="00384CA0" w:rsidRDefault="003939A1">
      <w:pPr>
        <w:suppressAutoHyphens w:val="0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Пунктом 1 части 2</w:t>
      </w:r>
      <w:r>
        <w:t xml:space="preserve"> статьи 43 </w:t>
      </w:r>
      <w:r>
        <w:rPr>
          <w:sz w:val="24"/>
          <w:szCs w:val="24"/>
        </w:rPr>
        <w:t>Федерального закона от 05.04.2013 № 44-ФЗ устано</w:t>
      </w:r>
      <w:r>
        <w:rPr>
          <w:sz w:val="24"/>
          <w:szCs w:val="24"/>
        </w:rPr>
        <w:t xml:space="preserve">влено, что при формировании предложения участника закупки в отношении объекта закупки указывается информация о товаре, предусмотренная подпунктами "а" и "б" пункта 2 части 1 настоящей статьи, включается в заявку на участие в закупке в случае осуществления </w:t>
      </w:r>
      <w:r>
        <w:rPr>
          <w:sz w:val="24"/>
          <w:szCs w:val="24"/>
        </w:rPr>
        <w:t xml:space="preserve">закупки товара, в том числе поставляемого заказчику при выполнении закупаемых работ, оказании закупаемых услуг. </w:t>
      </w:r>
    </w:p>
    <w:p w:rsidR="00384CA0" w:rsidRDefault="003939A1">
      <w:pPr>
        <w:suppressAutoHyphens w:val="0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При проведении анализа представленных заказчиком и заявителем сведений и документов Комиссией установлено, что в заявке ООО «НЕО МЕДИКАЛ ПРОДАК</w:t>
      </w:r>
      <w:r>
        <w:rPr>
          <w:sz w:val="24"/>
          <w:szCs w:val="24"/>
        </w:rPr>
        <w:t xml:space="preserve">ТС», </w:t>
      </w:r>
      <w:proofErr w:type="spellStart"/>
      <w:r>
        <w:rPr>
          <w:sz w:val="24"/>
          <w:szCs w:val="24"/>
        </w:rPr>
        <w:t>поданой</w:t>
      </w:r>
      <w:proofErr w:type="spellEnd"/>
      <w:r>
        <w:rPr>
          <w:sz w:val="24"/>
          <w:szCs w:val="24"/>
        </w:rPr>
        <w:t xml:space="preserve"> в структурированном виде, указано: «Значение характеристики, предлагаемое участником: </w:t>
      </w:r>
      <w:r>
        <w:rPr>
          <w:sz w:val="24"/>
          <w:szCs w:val="24"/>
          <w:u w:val="single"/>
        </w:rPr>
        <w:t>В соответствии с описание объекта закупки (см. вложение)</w:t>
      </w:r>
      <w:r>
        <w:rPr>
          <w:sz w:val="24"/>
          <w:szCs w:val="24"/>
        </w:rPr>
        <w:t>». Однако ни в заявке, ни во вложенных участником документах не указано (отсутствует информация) о ха</w:t>
      </w:r>
      <w:r>
        <w:rPr>
          <w:sz w:val="24"/>
          <w:szCs w:val="24"/>
        </w:rPr>
        <w:t xml:space="preserve">рактеристиках товаров предлагаемых к поставке, указанных в соответствии с описание объекта закупки и требованиями к содержанию, составу заявки на участие в закупке и инструкции по ее заполнению.   </w:t>
      </w:r>
    </w:p>
    <w:p w:rsidR="00384CA0" w:rsidRDefault="003939A1">
      <w:pPr>
        <w:suppressAutoHyphens w:val="0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подпунктом «а» пункта 1 части 5 статьи 49</w:t>
      </w:r>
      <w:r>
        <w:rPr>
          <w:sz w:val="24"/>
          <w:szCs w:val="24"/>
        </w:rPr>
        <w:t xml:space="preserve"> Федерального закона от 05.04.2013 № 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</w:t>
      </w:r>
      <w:r>
        <w:rPr>
          <w:sz w:val="24"/>
          <w:szCs w:val="24"/>
        </w:rPr>
        <w:t>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</w:t>
      </w:r>
      <w:r>
        <w:rPr>
          <w:sz w:val="24"/>
          <w:szCs w:val="24"/>
        </w:rPr>
        <w:t>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Согласно пунктам 1</w:t>
      </w:r>
      <w:r>
        <w:rPr>
          <w:sz w:val="24"/>
          <w:szCs w:val="24"/>
        </w:rPr>
        <w:t xml:space="preserve"> части 12 статьи 48 Федерального закона от 05.04.2013 № 44-ФЗ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</w:t>
      </w:r>
      <w:r>
        <w:rPr>
          <w:sz w:val="24"/>
          <w:szCs w:val="24"/>
        </w:rPr>
        <w:t>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</w:t>
      </w:r>
      <w:r>
        <w:rPr>
          <w:sz w:val="24"/>
          <w:szCs w:val="24"/>
        </w:rPr>
        <w:t>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действия комиссии по осуществлению закупок заказчика при рассматриваемых обстоятельствах полностью соглас</w:t>
      </w:r>
      <w:r>
        <w:rPr>
          <w:sz w:val="24"/>
          <w:szCs w:val="24"/>
        </w:rPr>
        <w:t>уются с требованиями действующего законодательства и положениями извещения (заявка ООО «НЕО МЕДИКАЛ ПРОДАКТС» отклонена обосновано, в связи с непредставление информации и документов, предусмотренных извещением (отсутствовали характеристики предлагаемых к п</w:t>
      </w:r>
      <w:r>
        <w:rPr>
          <w:sz w:val="24"/>
          <w:szCs w:val="24"/>
        </w:rPr>
        <w:t>оставке товаров)).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проведении внеплановой проверки в действиях заказчика выявлено следующее </w:t>
      </w:r>
      <w:r>
        <w:rPr>
          <w:sz w:val="24"/>
          <w:szCs w:val="24"/>
        </w:rPr>
        <w:lastRenderedPageBreak/>
        <w:t>нарушение.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В ходе заседания Комиссии заявитель пояснил, что при заполнении заявки у последнего отсутствовала техническая возможность указать значение показателе</w:t>
      </w:r>
      <w:r>
        <w:rPr>
          <w:sz w:val="24"/>
          <w:szCs w:val="24"/>
        </w:rPr>
        <w:t>й технических характеристик предлагаемого к поставке товара, не прибегая к составлению приложению в состав заявки дополнительного файла с такими сведениями (отсутствие функционала – соответствующих полей заполнения).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пунктом 2 части 1 стат</w:t>
      </w:r>
      <w:r>
        <w:rPr>
          <w:sz w:val="24"/>
          <w:szCs w:val="24"/>
        </w:rPr>
        <w:t>ьи 42 Федерального закона от 05.04.2013 № 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</w:t>
      </w:r>
      <w:r>
        <w:rPr>
          <w:sz w:val="24"/>
          <w:szCs w:val="24"/>
        </w:rPr>
        <w:t>ствовать от имени заказчика, и размещает в единой информационной системе извещение об осуществлении закупки, содержащее, в том числе, идентификационный код закупки, определенный в соответствии со статьей 23 настоящего Федерального закона, указание на соотв</w:t>
      </w:r>
      <w:r>
        <w:rPr>
          <w:sz w:val="24"/>
          <w:szCs w:val="24"/>
        </w:rPr>
        <w:t>етствующую часть статьи 15 настоящего Федерального закона, в соответствии с которой осуществляется закупка (при осуществлении закупки в соответствии с частями 4 - 6 статьи 15 настоящего Федерального закона), а также указание на осуществление закупки в соот</w:t>
      </w:r>
      <w:r>
        <w:rPr>
          <w:sz w:val="24"/>
          <w:szCs w:val="24"/>
        </w:rPr>
        <w:t>ветствии с Федеральным законом от 29 декабря 2012 года N 275-ФЗ "О государственном оборонном заказе", которое не размещается на официальном сайте.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силу части 1 статьи 23 Федерального закона от 05.04.2013 № 44-ФЗ идентификационный код закупки указывается </w:t>
      </w:r>
      <w:r>
        <w:rPr>
          <w:sz w:val="24"/>
          <w:szCs w:val="24"/>
        </w:rPr>
        <w:t>в плане-графике, извещении об осуществлении закупки, приглашении принять участие в определении поставщика (подрядчика, исполнителя), осуществляемом закрытым способом, документации о закупке, в контракте, а также в иных документах, предусмотренных настоящим</w:t>
      </w:r>
      <w:r>
        <w:rPr>
          <w:sz w:val="24"/>
          <w:szCs w:val="24"/>
        </w:rPr>
        <w:t xml:space="preserve"> Федеральным законом. При этом в информации и документах, подлежащих в соответствии с настоящим Федеральным законом размещению в единой информационной системе, идентификационный код закупки указывается с использованием единой информационной системы.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Соглас</w:t>
      </w:r>
      <w:r>
        <w:rPr>
          <w:sz w:val="24"/>
          <w:szCs w:val="24"/>
        </w:rPr>
        <w:t>но части 6 статьи 23 Федерального закона от 05.04.2013 № 44-ФЗ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</w:t>
      </w:r>
      <w:r>
        <w:rPr>
          <w:sz w:val="24"/>
          <w:szCs w:val="24"/>
        </w:rPr>
        <w:t>лога устанавливаются Правительством Российской Федерации.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N 145 следует, что за</w:t>
      </w:r>
      <w:r>
        <w:rPr>
          <w:sz w:val="24"/>
          <w:szCs w:val="24"/>
        </w:rPr>
        <w:t>казчики обязаны применять информацию, включенную в позицию каталога в соответствии с подпунктами "б" - "и" пункта 10 Правил формирования и ведения в единой информационной системе в сфере закупок каталога товаров, работ, услуг для обеспечения государственны</w:t>
      </w:r>
      <w:r>
        <w:rPr>
          <w:sz w:val="24"/>
          <w:szCs w:val="24"/>
        </w:rPr>
        <w:t>х и муниципальных нужд, утвержденных постановлением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</w:t>
      </w:r>
      <w:r>
        <w:rPr>
          <w:sz w:val="24"/>
          <w:szCs w:val="24"/>
        </w:rPr>
        <w:t>твенных и муниципальных нужд и Правил использования каталога товаров, работ, услуг для обеспечения государственных и муниципальных нужд" (далее – Правила), с указанной в ней даты начала обязательного применения. При этом заказчик обязан при планировании за</w:t>
      </w:r>
      <w:r>
        <w:rPr>
          <w:sz w:val="24"/>
          <w:szCs w:val="24"/>
        </w:rPr>
        <w:t>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- наименование товара, работы, услуги;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- единицы измерения количества товара, объема выполняемой рабо</w:t>
      </w:r>
      <w:r>
        <w:rPr>
          <w:sz w:val="24"/>
          <w:szCs w:val="24"/>
        </w:rPr>
        <w:t>ты, оказываемой услуги (при наличии);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- описание товара, работы, услуги (при наличии такого описания в позиции).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В извещении № 0371200008123000133 заказчиком к закупаемым товарам установлена следующая информация:</w:t>
      </w:r>
    </w:p>
    <w:tbl>
      <w:tblPr>
        <w:tblStyle w:val="a9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8"/>
        <w:gridCol w:w="4819"/>
        <w:gridCol w:w="850"/>
        <w:gridCol w:w="1277"/>
        <w:gridCol w:w="849"/>
        <w:gridCol w:w="851"/>
      </w:tblGrid>
      <w:tr w:rsidR="00384CA0">
        <w:tc>
          <w:tcPr>
            <w:tcW w:w="1277" w:type="dxa"/>
          </w:tcPr>
          <w:p w:rsidR="00384CA0" w:rsidRDefault="003939A1">
            <w:pPr>
              <w:suppressAutoHyphens w:val="0"/>
              <w:jc w:val="center"/>
              <w:rPr>
                <w:caps/>
                <w:color w:val="000000" w:themeColor="text1"/>
                <w:spacing w:val="24"/>
                <w:sz w:val="15"/>
                <w:szCs w:val="15"/>
                <w:lang w:eastAsia="ru-RU"/>
              </w:rPr>
            </w:pPr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t>КОД ПОЗИЦИИ</w:t>
            </w:r>
          </w:p>
        </w:tc>
        <w:tc>
          <w:tcPr>
            <w:tcW w:w="4819" w:type="dxa"/>
          </w:tcPr>
          <w:p w:rsidR="00384CA0" w:rsidRDefault="003939A1">
            <w:pPr>
              <w:suppressAutoHyphens w:val="0"/>
              <w:jc w:val="center"/>
              <w:rPr>
                <w:caps/>
                <w:color w:val="000000" w:themeColor="text1"/>
                <w:spacing w:val="24"/>
                <w:sz w:val="15"/>
                <w:szCs w:val="15"/>
                <w:lang w:eastAsia="ru-RU"/>
              </w:rPr>
            </w:pPr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t xml:space="preserve">НАИМЕНОВАНИЕ ТОВАРА, РАБОТЫ, </w:t>
            </w:r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t>УСЛУГИ</w:t>
            </w:r>
          </w:p>
        </w:tc>
        <w:tc>
          <w:tcPr>
            <w:tcW w:w="850" w:type="dxa"/>
          </w:tcPr>
          <w:p w:rsidR="00384CA0" w:rsidRDefault="003939A1">
            <w:pPr>
              <w:suppressAutoHyphens w:val="0"/>
              <w:jc w:val="center"/>
              <w:rPr>
                <w:caps/>
                <w:color w:val="000000" w:themeColor="text1"/>
                <w:spacing w:val="24"/>
                <w:sz w:val="15"/>
                <w:szCs w:val="15"/>
                <w:lang w:eastAsia="ru-RU"/>
              </w:rPr>
            </w:pPr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t>ЕД. ИЗМЕР</w:t>
            </w:r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lastRenderedPageBreak/>
              <w:t>ЕНИЯ</w:t>
            </w:r>
          </w:p>
        </w:tc>
        <w:tc>
          <w:tcPr>
            <w:tcW w:w="1277" w:type="dxa"/>
          </w:tcPr>
          <w:p w:rsidR="00384CA0" w:rsidRDefault="003939A1">
            <w:pPr>
              <w:suppressAutoHyphens w:val="0"/>
              <w:jc w:val="center"/>
              <w:rPr>
                <w:caps/>
                <w:color w:val="000000" w:themeColor="text1"/>
                <w:spacing w:val="24"/>
                <w:sz w:val="15"/>
                <w:szCs w:val="15"/>
                <w:lang w:eastAsia="ru-RU"/>
              </w:rPr>
            </w:pPr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lastRenderedPageBreak/>
              <w:t xml:space="preserve">КОЛИЧЕСТВО (ОБЪЕМ </w:t>
            </w:r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lastRenderedPageBreak/>
              <w:t>РАБОТЫ, УСЛУГИ)</w:t>
            </w:r>
          </w:p>
        </w:tc>
        <w:tc>
          <w:tcPr>
            <w:tcW w:w="849" w:type="dxa"/>
          </w:tcPr>
          <w:p w:rsidR="00384CA0" w:rsidRDefault="003939A1">
            <w:pPr>
              <w:suppressAutoHyphens w:val="0"/>
              <w:jc w:val="right"/>
              <w:rPr>
                <w:caps/>
                <w:color w:val="000000" w:themeColor="text1"/>
                <w:spacing w:val="24"/>
                <w:sz w:val="15"/>
                <w:szCs w:val="15"/>
                <w:lang w:eastAsia="ru-RU"/>
              </w:rPr>
            </w:pPr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lastRenderedPageBreak/>
              <w:t xml:space="preserve">ЦЕНА ЗА </w:t>
            </w:r>
            <w:proofErr w:type="gramStart"/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lastRenderedPageBreak/>
              <w:t>ЕД.,</w:t>
            </w:r>
            <w:proofErr w:type="gramEnd"/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t xml:space="preserve"> ₽</w:t>
            </w:r>
          </w:p>
        </w:tc>
        <w:tc>
          <w:tcPr>
            <w:tcW w:w="851" w:type="dxa"/>
          </w:tcPr>
          <w:p w:rsidR="00384CA0" w:rsidRDefault="003939A1">
            <w:pPr>
              <w:suppressAutoHyphens w:val="0"/>
              <w:jc w:val="right"/>
              <w:rPr>
                <w:caps/>
                <w:color w:val="000000" w:themeColor="text1"/>
                <w:spacing w:val="24"/>
                <w:sz w:val="15"/>
                <w:szCs w:val="15"/>
                <w:lang w:eastAsia="ru-RU"/>
              </w:rPr>
            </w:pPr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lastRenderedPageBreak/>
              <w:t>СТОИМОСТ</w:t>
            </w:r>
            <w:r>
              <w:rPr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lastRenderedPageBreak/>
              <w:t>Ь, ₽</w:t>
            </w:r>
          </w:p>
        </w:tc>
      </w:tr>
      <w:tr w:rsidR="00384CA0">
        <w:tc>
          <w:tcPr>
            <w:tcW w:w="1277" w:type="dxa"/>
          </w:tcPr>
          <w:p w:rsidR="00384CA0" w:rsidRDefault="003939A1">
            <w:pPr>
              <w:suppressAutoHyphens w:val="0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32.50.50.190</w:t>
            </w:r>
            <w:r>
              <w:rPr>
                <w:b/>
                <w:color w:val="000000" w:themeColor="text1"/>
                <w:sz w:val="24"/>
                <w:szCs w:val="24"/>
                <w:lang w:val="en-US" w:eastAsia="ru-RU"/>
              </w:rPr>
              <w:br/>
            </w:r>
            <w:hyperlink r:id="rId6" w:tgtFrame="_blank">
              <w:r>
                <w:rPr>
                  <w:b/>
                  <w:color w:val="000000" w:themeColor="text1"/>
                  <w:sz w:val="24"/>
                  <w:szCs w:val="24"/>
                  <w:u w:val="single"/>
                  <w:lang w:val="en-US" w:eastAsia="ru-RU"/>
                </w:rPr>
                <w:t>32.50.50.190-00001158</w:t>
              </w:r>
            </w:hyperlink>
          </w:p>
        </w:tc>
        <w:tc>
          <w:tcPr>
            <w:tcW w:w="4819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Бахилы водонепроницаемые</w:t>
            </w:r>
          </w:p>
          <w:p w:rsidR="00384CA0" w:rsidRDefault="003939A1">
            <w:pPr>
              <w:suppressAutoHyphens w:val="0"/>
              <w:spacing w:line="300" w:lineRule="atLeast"/>
              <w:textAlignment w:val="baseline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Функциональные, технические и качественные характеристики</w:t>
            </w:r>
            <w:r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> </w:t>
            </w:r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В соответствии с описанием объекта закупки (</w:t>
            </w:r>
            <w:proofErr w:type="spellStart"/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см.вложение</w:t>
            </w:r>
            <w:proofErr w:type="spellEnd"/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en-US" w:eastAsia="ru-RU"/>
              </w:rPr>
              <w:t>Штука</w:t>
            </w:r>
            <w:proofErr w:type="spellEnd"/>
          </w:p>
        </w:tc>
        <w:tc>
          <w:tcPr>
            <w:tcW w:w="1277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30 000,00</w:t>
            </w:r>
          </w:p>
        </w:tc>
        <w:tc>
          <w:tcPr>
            <w:tcW w:w="849" w:type="dxa"/>
          </w:tcPr>
          <w:p w:rsidR="00384CA0" w:rsidRDefault="003939A1">
            <w:pPr>
              <w:suppressAutoHyphens w:val="0"/>
              <w:jc w:val="right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1,10</w:t>
            </w:r>
          </w:p>
        </w:tc>
        <w:tc>
          <w:tcPr>
            <w:tcW w:w="851" w:type="dxa"/>
          </w:tcPr>
          <w:p w:rsidR="00384CA0" w:rsidRDefault="003939A1">
            <w:pPr>
              <w:suppressAutoHyphens w:val="0"/>
              <w:jc w:val="right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33 000,00</w:t>
            </w:r>
          </w:p>
        </w:tc>
      </w:tr>
      <w:tr w:rsidR="00384CA0">
        <w:tc>
          <w:tcPr>
            <w:tcW w:w="1277" w:type="dxa"/>
          </w:tcPr>
          <w:p w:rsidR="00384CA0" w:rsidRDefault="003939A1">
            <w:pPr>
              <w:suppressAutoHyphens w:val="0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 w:eastAsia="ru-RU"/>
              </w:rPr>
              <w:t>32.50.50.190</w:t>
            </w:r>
            <w:r>
              <w:rPr>
                <w:b/>
                <w:color w:val="000000" w:themeColor="text1"/>
                <w:sz w:val="24"/>
                <w:szCs w:val="24"/>
                <w:lang w:val="en-US" w:eastAsia="ru-RU"/>
              </w:rPr>
              <w:br/>
            </w:r>
            <w:hyperlink r:id="rId7" w:tgtFrame="_blank">
              <w:r>
                <w:rPr>
                  <w:b/>
                  <w:color w:val="000000" w:themeColor="text1"/>
                  <w:sz w:val="24"/>
                  <w:szCs w:val="24"/>
                  <w:u w:val="single"/>
                  <w:lang w:val="en-US" w:eastAsia="ru-RU"/>
                </w:rPr>
                <w:t>32.50.50.190-00000829</w:t>
              </w:r>
            </w:hyperlink>
          </w:p>
        </w:tc>
        <w:tc>
          <w:tcPr>
            <w:tcW w:w="4819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Салфетка нетканая, нестерильная</w:t>
            </w:r>
          </w:p>
          <w:p w:rsidR="00384CA0" w:rsidRDefault="003939A1">
            <w:pPr>
              <w:suppressAutoHyphens w:val="0"/>
              <w:spacing w:line="300" w:lineRule="atLeast"/>
              <w:textAlignment w:val="baseline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Функциональные, технические и качественные характеристики</w:t>
            </w:r>
            <w:r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> </w:t>
            </w:r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В соответствии с описанием объекта зак</w:t>
            </w:r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упки (</w:t>
            </w:r>
            <w:proofErr w:type="spellStart"/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см.вложение</w:t>
            </w:r>
            <w:proofErr w:type="spellEnd"/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en-US" w:eastAsia="ru-RU"/>
              </w:rPr>
              <w:t>Штука</w:t>
            </w:r>
            <w:proofErr w:type="spellEnd"/>
          </w:p>
        </w:tc>
        <w:tc>
          <w:tcPr>
            <w:tcW w:w="1277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1 500,00</w:t>
            </w:r>
          </w:p>
        </w:tc>
        <w:tc>
          <w:tcPr>
            <w:tcW w:w="849" w:type="dxa"/>
          </w:tcPr>
          <w:p w:rsidR="00384CA0" w:rsidRDefault="003939A1">
            <w:pPr>
              <w:suppressAutoHyphens w:val="0"/>
              <w:jc w:val="right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5,60</w:t>
            </w:r>
          </w:p>
        </w:tc>
        <w:tc>
          <w:tcPr>
            <w:tcW w:w="851" w:type="dxa"/>
          </w:tcPr>
          <w:p w:rsidR="00384CA0" w:rsidRDefault="003939A1">
            <w:pPr>
              <w:suppressAutoHyphens w:val="0"/>
              <w:jc w:val="right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8 400,00</w:t>
            </w:r>
          </w:p>
        </w:tc>
      </w:tr>
      <w:tr w:rsidR="00384CA0">
        <w:tc>
          <w:tcPr>
            <w:tcW w:w="1277" w:type="dxa"/>
          </w:tcPr>
          <w:p w:rsidR="00384CA0" w:rsidRDefault="003939A1">
            <w:pPr>
              <w:suppressAutoHyphens w:val="0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 w:eastAsia="ru-RU"/>
              </w:rPr>
              <w:t>32.50.50.190</w:t>
            </w:r>
            <w:r>
              <w:rPr>
                <w:b/>
                <w:color w:val="000000" w:themeColor="text1"/>
                <w:sz w:val="24"/>
                <w:szCs w:val="24"/>
                <w:lang w:val="en-US" w:eastAsia="ru-RU"/>
              </w:rPr>
              <w:br/>
            </w:r>
            <w:hyperlink r:id="rId8" w:tgtFrame="_blank">
              <w:r>
                <w:rPr>
                  <w:b/>
                  <w:color w:val="000000" w:themeColor="text1"/>
                  <w:sz w:val="24"/>
                  <w:szCs w:val="24"/>
                  <w:u w:val="single"/>
                  <w:lang w:val="en-US" w:eastAsia="ru-RU"/>
                </w:rPr>
                <w:t>32.50.50.190-00000766</w:t>
              </w:r>
            </w:hyperlink>
          </w:p>
        </w:tc>
        <w:tc>
          <w:tcPr>
            <w:tcW w:w="4819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Аппликатор/тампон общего назначения с абсорбирующим 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наконечником, одноразового использования</w:t>
            </w:r>
          </w:p>
          <w:p w:rsidR="00384CA0" w:rsidRDefault="003939A1">
            <w:pPr>
              <w:suppressAutoHyphens w:val="0"/>
              <w:spacing w:line="300" w:lineRule="atLeast"/>
              <w:textAlignment w:val="baseline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Функциональные, технические и качественные характеристики</w:t>
            </w:r>
            <w:r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> </w:t>
            </w:r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В соответствии с описанием объекта закупки (</w:t>
            </w:r>
            <w:proofErr w:type="spellStart"/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см.вложение</w:t>
            </w:r>
            <w:proofErr w:type="spellEnd"/>
            <w:r w:rsidRPr="00EA5432">
              <w:rPr>
                <w:b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0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en-US" w:eastAsia="ru-RU"/>
              </w:rPr>
              <w:t>Штука</w:t>
            </w:r>
            <w:proofErr w:type="spellEnd"/>
          </w:p>
        </w:tc>
        <w:tc>
          <w:tcPr>
            <w:tcW w:w="1277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5 000,00</w:t>
            </w:r>
          </w:p>
        </w:tc>
        <w:tc>
          <w:tcPr>
            <w:tcW w:w="849" w:type="dxa"/>
          </w:tcPr>
          <w:p w:rsidR="00384CA0" w:rsidRDefault="003939A1">
            <w:pPr>
              <w:suppressAutoHyphens w:val="0"/>
              <w:jc w:val="right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3,07</w:t>
            </w:r>
          </w:p>
        </w:tc>
        <w:tc>
          <w:tcPr>
            <w:tcW w:w="851" w:type="dxa"/>
          </w:tcPr>
          <w:p w:rsidR="00384CA0" w:rsidRDefault="003939A1">
            <w:pPr>
              <w:suppressAutoHyphens w:val="0"/>
              <w:jc w:val="right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15 350,00</w:t>
            </w:r>
          </w:p>
        </w:tc>
      </w:tr>
      <w:tr w:rsidR="00384CA0">
        <w:trPr>
          <w:trHeight w:val="553"/>
        </w:trPr>
        <w:tc>
          <w:tcPr>
            <w:tcW w:w="1277" w:type="dxa"/>
          </w:tcPr>
          <w:p w:rsidR="00384CA0" w:rsidRDefault="003939A1">
            <w:pPr>
              <w:suppressAutoHyphens w:val="0"/>
              <w:rPr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 w:eastAsia="ru-RU"/>
              </w:rPr>
              <w:t>32.50.50.190</w:t>
            </w:r>
            <w:r>
              <w:rPr>
                <w:b/>
                <w:color w:val="000000" w:themeColor="text1"/>
                <w:sz w:val="24"/>
                <w:szCs w:val="24"/>
                <w:lang w:val="en-US" w:eastAsia="ru-RU"/>
              </w:rPr>
              <w:br/>
            </w:r>
            <w:hyperlink r:id="rId9" w:tgtFrame="_blank">
              <w:r>
                <w:rPr>
                  <w:b/>
                  <w:color w:val="000000" w:themeColor="text1"/>
                  <w:sz w:val="24"/>
                  <w:szCs w:val="24"/>
                  <w:u w:val="single"/>
                  <w:lang w:val="en-US" w:eastAsia="ru-RU"/>
                </w:rPr>
                <w:t>32.50.50.190-00002664</w:t>
              </w:r>
            </w:hyperlink>
          </w:p>
        </w:tc>
        <w:tc>
          <w:tcPr>
            <w:tcW w:w="4819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3939A1">
              <w:rPr>
                <w:color w:val="000000" w:themeColor="text1"/>
                <w:sz w:val="24"/>
                <w:szCs w:val="24"/>
                <w:lang w:eastAsia="ru-RU"/>
              </w:rPr>
              <w:t>Жгут на верхнюю/нижнюю конечность, многоразового использования</w:t>
            </w:r>
          </w:p>
          <w:p w:rsidR="00384CA0" w:rsidRDefault="003939A1">
            <w:pPr>
              <w:suppressAutoHyphens w:val="0"/>
              <w:spacing w:line="300" w:lineRule="atLeast"/>
              <w:textAlignment w:val="baseline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>Длина</w:t>
            </w:r>
            <w:proofErr w:type="spellEnd"/>
            <w:r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 xml:space="preserve"> ≥ 350 </w:t>
            </w:r>
            <w:proofErr w:type="spellStart"/>
            <w:r>
              <w:rPr>
                <w:b/>
                <w:color w:val="000000" w:themeColor="text1"/>
                <w:sz w:val="20"/>
                <w:szCs w:val="20"/>
                <w:lang w:val="en-US" w:eastAsia="ru-RU"/>
              </w:rPr>
              <w:t>мм</w:t>
            </w:r>
            <w:proofErr w:type="spellEnd"/>
          </w:p>
        </w:tc>
        <w:tc>
          <w:tcPr>
            <w:tcW w:w="850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val="en-US" w:eastAsia="ru-RU"/>
              </w:rPr>
              <w:t>Штука</w:t>
            </w:r>
            <w:proofErr w:type="spellEnd"/>
          </w:p>
        </w:tc>
        <w:tc>
          <w:tcPr>
            <w:tcW w:w="1277" w:type="dxa"/>
          </w:tcPr>
          <w:p w:rsidR="00384CA0" w:rsidRDefault="003939A1">
            <w:pPr>
              <w:suppressAutoHyphens w:val="0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100,00</w:t>
            </w:r>
          </w:p>
        </w:tc>
        <w:tc>
          <w:tcPr>
            <w:tcW w:w="849" w:type="dxa"/>
          </w:tcPr>
          <w:p w:rsidR="00384CA0" w:rsidRDefault="003939A1">
            <w:pPr>
              <w:suppressAutoHyphens w:val="0"/>
              <w:jc w:val="right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164,50</w:t>
            </w:r>
          </w:p>
        </w:tc>
        <w:tc>
          <w:tcPr>
            <w:tcW w:w="851" w:type="dxa"/>
          </w:tcPr>
          <w:p w:rsidR="00384CA0" w:rsidRDefault="003939A1">
            <w:pPr>
              <w:suppressAutoHyphens w:val="0"/>
              <w:jc w:val="right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val="en-US" w:eastAsia="ru-RU"/>
              </w:rPr>
              <w:t>16 450</w:t>
            </w:r>
          </w:p>
        </w:tc>
      </w:tr>
    </w:tbl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При этом, исходя из анализа указанных позиций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145, установленных заказчиком, Комиссией устан</w:t>
      </w:r>
      <w:r>
        <w:rPr>
          <w:sz w:val="24"/>
          <w:szCs w:val="24"/>
        </w:rPr>
        <w:t xml:space="preserve">овлено, что </w:t>
      </w:r>
      <w:r>
        <w:rPr>
          <w:sz w:val="24"/>
          <w:szCs w:val="24"/>
          <w:u w:val="single"/>
        </w:rPr>
        <w:t>характеристики закупаемых товаров в каталоге не установлены, кроме характеристик по позиции 32.50.50.190-00002664 Жгут на верхнюю/нижнюю конечность, многоразового использования:</w:t>
      </w:r>
    </w:p>
    <w:tbl>
      <w:tblPr>
        <w:tblStyle w:val="a9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380"/>
        <w:gridCol w:w="1560"/>
        <w:gridCol w:w="1984"/>
      </w:tblGrid>
      <w:tr w:rsidR="00384CA0">
        <w:tc>
          <w:tcPr>
            <w:tcW w:w="6380" w:type="dxa"/>
          </w:tcPr>
          <w:p w:rsidR="00384CA0" w:rsidRDefault="003939A1">
            <w:pPr>
              <w:suppressAutoHyphens w:val="0"/>
              <w:jc w:val="center"/>
              <w:rPr>
                <w:rFonts w:ascii="Roboto" w:hAnsi="Roboto"/>
                <w:caps/>
                <w:color w:val="000000" w:themeColor="text1"/>
                <w:spacing w:val="24"/>
                <w:sz w:val="15"/>
                <w:szCs w:val="15"/>
                <w:lang w:eastAsia="ru-RU"/>
              </w:rPr>
            </w:pPr>
            <w:r>
              <w:rPr>
                <w:rFonts w:ascii="Roboto" w:hAnsi="Roboto"/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t>НАИМЕНОВАНИЕ ХАРАКТЕРИСТИКИ</w:t>
            </w:r>
          </w:p>
        </w:tc>
        <w:tc>
          <w:tcPr>
            <w:tcW w:w="1560" w:type="dxa"/>
          </w:tcPr>
          <w:p w:rsidR="00384CA0" w:rsidRDefault="003939A1">
            <w:pPr>
              <w:suppressAutoHyphens w:val="0"/>
              <w:jc w:val="center"/>
              <w:rPr>
                <w:rFonts w:ascii="Roboto" w:hAnsi="Roboto"/>
                <w:caps/>
                <w:color w:val="000000" w:themeColor="text1"/>
                <w:spacing w:val="24"/>
                <w:sz w:val="15"/>
                <w:szCs w:val="15"/>
                <w:lang w:eastAsia="ru-RU"/>
              </w:rPr>
            </w:pPr>
            <w:r>
              <w:rPr>
                <w:rFonts w:ascii="Roboto" w:hAnsi="Roboto"/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t>ЗНАЧЕНИЕ ХАРАКТЕРИСТИКИ</w:t>
            </w:r>
          </w:p>
        </w:tc>
        <w:tc>
          <w:tcPr>
            <w:tcW w:w="1984" w:type="dxa"/>
          </w:tcPr>
          <w:p w:rsidR="00384CA0" w:rsidRDefault="003939A1">
            <w:pPr>
              <w:suppressAutoHyphens w:val="0"/>
              <w:jc w:val="center"/>
              <w:rPr>
                <w:rFonts w:ascii="Roboto" w:hAnsi="Roboto"/>
                <w:caps/>
                <w:color w:val="000000" w:themeColor="text1"/>
                <w:spacing w:val="24"/>
                <w:sz w:val="15"/>
                <w:szCs w:val="15"/>
                <w:lang w:eastAsia="ru-RU"/>
              </w:rPr>
            </w:pPr>
            <w:r>
              <w:rPr>
                <w:rFonts w:ascii="Roboto" w:hAnsi="Roboto"/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t xml:space="preserve">ЕДИНИЦА </w:t>
            </w:r>
            <w:r>
              <w:rPr>
                <w:rFonts w:ascii="Roboto" w:hAnsi="Roboto"/>
                <w:caps/>
                <w:color w:val="000000" w:themeColor="text1"/>
                <w:spacing w:val="24"/>
                <w:sz w:val="15"/>
                <w:szCs w:val="15"/>
                <w:lang w:val="en-US" w:eastAsia="ru-RU"/>
              </w:rPr>
              <w:t>ИЗМЕРЕНИЯ ХАРАКТЕРИСТИКИ</w:t>
            </w:r>
          </w:p>
        </w:tc>
      </w:tr>
      <w:tr w:rsidR="00384CA0">
        <w:tc>
          <w:tcPr>
            <w:tcW w:w="6380" w:type="dxa"/>
          </w:tcPr>
          <w:p w:rsidR="00384CA0" w:rsidRDefault="003939A1">
            <w:pPr>
              <w:suppressAutoHyphens w:val="0"/>
              <w:textAlignment w:val="baseline"/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</w:pPr>
            <w:r w:rsidRPr="00EA5432"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  <w:t>Длина</w:t>
            </w:r>
          </w:p>
          <w:p w:rsidR="00384CA0" w:rsidRDefault="003939A1">
            <w:pPr>
              <w:suppressAutoHyphens w:val="0"/>
              <w:textAlignment w:val="baseline"/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</w:pPr>
            <w:r w:rsidRPr="00EA5432"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  <w:t>(</w:t>
            </w:r>
            <w:proofErr w:type="gramStart"/>
            <w:r w:rsidRPr="00EA5432"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  <w:t>характеристика</w:t>
            </w:r>
            <w:proofErr w:type="gramEnd"/>
            <w:r w:rsidRPr="00EA5432"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  <w:t xml:space="preserve"> является обязательной для применения)</w:t>
            </w:r>
            <w:r>
              <w:rPr>
                <w:rFonts w:ascii="Roboto" w:hAnsi="Roboto"/>
                <w:color w:val="000000" w:themeColor="text1"/>
                <w:sz w:val="21"/>
                <w:szCs w:val="21"/>
                <w:lang w:val="en-US" w:eastAsia="ru-RU"/>
              </w:rPr>
              <w:t> </w:t>
            </w:r>
          </w:p>
        </w:tc>
        <w:tc>
          <w:tcPr>
            <w:tcW w:w="1560" w:type="dxa"/>
          </w:tcPr>
          <w:p w:rsidR="00384CA0" w:rsidRDefault="003939A1">
            <w:pPr>
              <w:suppressAutoHyphens w:val="0"/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rFonts w:ascii="Roboto" w:hAnsi="Roboto"/>
                <w:color w:val="000000" w:themeColor="text1"/>
                <w:sz w:val="21"/>
                <w:szCs w:val="21"/>
                <w:lang w:val="en-US" w:eastAsia="ru-RU"/>
              </w:rPr>
              <w:t>≥ 350</w:t>
            </w:r>
          </w:p>
        </w:tc>
        <w:tc>
          <w:tcPr>
            <w:tcW w:w="1984" w:type="dxa"/>
          </w:tcPr>
          <w:p w:rsidR="00384CA0" w:rsidRDefault="003939A1">
            <w:pPr>
              <w:suppressAutoHyphens w:val="0"/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rFonts w:ascii="Roboto" w:hAnsi="Roboto"/>
                <w:color w:val="000000" w:themeColor="text1"/>
                <w:sz w:val="21"/>
                <w:szCs w:val="21"/>
                <w:lang w:val="en-US" w:eastAsia="ru-RU"/>
              </w:rPr>
              <w:t>Миллиметр</w:t>
            </w:r>
          </w:p>
        </w:tc>
      </w:tr>
      <w:tr w:rsidR="00384CA0">
        <w:tc>
          <w:tcPr>
            <w:tcW w:w="6380" w:type="dxa"/>
            <w:vMerge w:val="restart"/>
          </w:tcPr>
          <w:p w:rsidR="00384CA0" w:rsidRDefault="003939A1">
            <w:pPr>
              <w:suppressAutoHyphens w:val="0"/>
              <w:textAlignment w:val="baseline"/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</w:pPr>
            <w:r w:rsidRPr="00EA5432"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  <w:t>Застежка</w:t>
            </w:r>
          </w:p>
          <w:p w:rsidR="00384CA0" w:rsidRDefault="003939A1">
            <w:pPr>
              <w:suppressAutoHyphens w:val="0"/>
              <w:textAlignment w:val="baseline"/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</w:pPr>
            <w:r w:rsidRPr="00EA5432"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  <w:t>(</w:t>
            </w:r>
            <w:proofErr w:type="gramStart"/>
            <w:r w:rsidRPr="00EA5432"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  <w:t>характеристика</w:t>
            </w:r>
            <w:proofErr w:type="gramEnd"/>
            <w:r w:rsidRPr="00EA5432"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  <w:t xml:space="preserve"> не является обязательной для применения)</w:t>
            </w:r>
            <w:r>
              <w:rPr>
                <w:rFonts w:ascii="Roboto" w:hAnsi="Roboto"/>
                <w:color w:val="000000" w:themeColor="text1"/>
                <w:sz w:val="21"/>
                <w:szCs w:val="21"/>
                <w:lang w:val="en-US" w:eastAsia="ru-RU"/>
              </w:rPr>
              <w:t> </w:t>
            </w:r>
          </w:p>
        </w:tc>
        <w:tc>
          <w:tcPr>
            <w:tcW w:w="1560" w:type="dxa"/>
          </w:tcPr>
          <w:p w:rsidR="00384CA0" w:rsidRDefault="003939A1">
            <w:pPr>
              <w:suppressAutoHyphens w:val="0"/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Roboto" w:hAnsi="Roboto"/>
                <w:color w:val="000000" w:themeColor="text1"/>
                <w:sz w:val="21"/>
                <w:szCs w:val="21"/>
                <w:lang w:val="en-US" w:eastAsia="ru-RU"/>
              </w:rPr>
              <w:t>Да</w:t>
            </w:r>
            <w:proofErr w:type="spellEnd"/>
          </w:p>
        </w:tc>
        <w:tc>
          <w:tcPr>
            <w:tcW w:w="1984" w:type="dxa"/>
          </w:tcPr>
          <w:p w:rsidR="00384CA0" w:rsidRDefault="00384CA0">
            <w:pPr>
              <w:suppressAutoHyphens w:val="0"/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</w:pPr>
          </w:p>
        </w:tc>
      </w:tr>
      <w:tr w:rsidR="00384CA0">
        <w:tc>
          <w:tcPr>
            <w:tcW w:w="6380" w:type="dxa"/>
            <w:vMerge/>
          </w:tcPr>
          <w:p w:rsidR="00384CA0" w:rsidRDefault="00384CA0">
            <w:pPr>
              <w:suppressAutoHyphens w:val="0"/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1560" w:type="dxa"/>
          </w:tcPr>
          <w:p w:rsidR="00384CA0" w:rsidRDefault="003939A1">
            <w:pPr>
              <w:suppressAutoHyphens w:val="0"/>
              <w:rPr>
                <w:rFonts w:ascii="Roboto" w:hAnsi="Roboto"/>
                <w:color w:val="000000" w:themeColor="text1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Roboto" w:hAnsi="Roboto"/>
                <w:color w:val="000000" w:themeColor="text1"/>
                <w:sz w:val="21"/>
                <w:szCs w:val="21"/>
                <w:lang w:val="en-US" w:eastAsia="ru-RU"/>
              </w:rPr>
              <w:t>Неважно</w:t>
            </w:r>
            <w:proofErr w:type="spellEnd"/>
          </w:p>
        </w:tc>
        <w:tc>
          <w:tcPr>
            <w:tcW w:w="1984" w:type="dxa"/>
          </w:tcPr>
          <w:p w:rsidR="00384CA0" w:rsidRDefault="00384CA0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384CA0" w:rsidRDefault="00384CA0">
      <w:pPr>
        <w:suppressAutoHyphens w:val="0"/>
        <w:spacing w:before="1"/>
        <w:ind w:right="-1"/>
        <w:jc w:val="both"/>
        <w:rPr>
          <w:sz w:val="24"/>
          <w:szCs w:val="24"/>
        </w:rPr>
      </w:pP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Соответственно, заказчик в описание объекта закупки указал характеристики, исходя из своей потребности, что полностью согласуется с требованиями законодательства при отсутствии соответствующего описания в позиции КТРУ. 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Согласно письму Минфина России от 03</w:t>
      </w:r>
      <w:r>
        <w:rPr>
          <w:sz w:val="24"/>
          <w:szCs w:val="24"/>
        </w:rPr>
        <w:t>.11.2023 N 24-03-06/105479 "О рассмотрении обращения" (вместе с &lt;Письмом&gt; Казначейства России от 26.10.2023 N 14-00-04/31290 "О предоставлении позиции") в рамках вступивших в силу с 01.10.2023 изменений в Правила использования каталога товаров, работ, услу</w:t>
      </w:r>
      <w:r>
        <w:rPr>
          <w:sz w:val="24"/>
          <w:szCs w:val="24"/>
        </w:rPr>
        <w:t>г для обеспечения государственных и муниципальных нужд, утвержденных постановлением Правительства Российской Федерации от 8 февраля 2017 года N 145, в ЕИС реализован функционал структурированного описания объекта закупки в извещении об осуществлении закупк</w:t>
      </w:r>
      <w:r>
        <w:rPr>
          <w:sz w:val="24"/>
          <w:szCs w:val="24"/>
        </w:rPr>
        <w:t>и, в том числе при осуществлении закупок на выполнение работ (оказание услуг).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с 1 октября 2023 года в цифровой формат перешло формирование заявки участниками закупки (структурированная заявка): наименование страны происхождения товара, хара</w:t>
      </w:r>
      <w:r>
        <w:rPr>
          <w:sz w:val="24"/>
          <w:szCs w:val="24"/>
        </w:rPr>
        <w:t xml:space="preserve">ктеристики предлагаемого товара указывают через электронную торговую площадку. 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Структурированная заявка - это цифровой документ предложения, который участники создают и подают в электронном виде с использованием технических решений </w:t>
      </w:r>
      <w:r>
        <w:rPr>
          <w:sz w:val="24"/>
          <w:szCs w:val="24"/>
        </w:rPr>
        <w:lastRenderedPageBreak/>
        <w:t>электронных площадок. И</w:t>
      </w:r>
      <w:r>
        <w:rPr>
          <w:sz w:val="24"/>
          <w:szCs w:val="24"/>
        </w:rPr>
        <w:t>нформацию о поставляемом товаре полностью заполняют в экранных полях электронной площадки.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Участник указывает каждую характеристику (функциональную, техническую, качественную, эксплуатационную (при необходимости) по п. 1 ч. 1 ст. 33 44-ФЗ) товара путем зап</w:t>
      </w:r>
      <w:r>
        <w:rPr>
          <w:sz w:val="24"/>
          <w:szCs w:val="24"/>
        </w:rPr>
        <w:t>олнения специальных полей площадки на основе тех значений, которые внес заказчик в структурированном описании объекта закупки.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"описание объекта закупки" к извещению об осуществлении закупки, должно соответствовать структурированной форме описан</w:t>
      </w:r>
      <w:r>
        <w:rPr>
          <w:sz w:val="24"/>
          <w:szCs w:val="24"/>
        </w:rPr>
        <w:t>ия объекта закупки.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пунктом 1.2 Информационного письма Минфина России от 18.12.2023 N 24-01-10/122331 "О формировании с использованием единой информационной системы в сфере закупок извещения об осуществлении закупки и о подаче с использова</w:t>
      </w:r>
      <w:r>
        <w:rPr>
          <w:sz w:val="24"/>
          <w:szCs w:val="24"/>
        </w:rPr>
        <w:t>нием электронной площадки заявки на участие в закупке" при наличии в ЕИС позиции каталога товаров, работ, услуг для обеспечения государственных и муниципальных нужд (далее - каталог), сформированной в отношении закупаемого товара, закупаемой работы, услуги</w:t>
      </w:r>
      <w:r>
        <w:rPr>
          <w:sz w:val="24"/>
          <w:szCs w:val="24"/>
        </w:rPr>
        <w:t>, в извещении об осуществлении закупки с использованием ЕИС в "структурированном виде" указываются содержащаяся в такой позиции информация, а также дополнительная информация, дополнительные потребительские свойства (пункт 5 части 1 статьи 42 Закона N 44-ФЗ</w:t>
      </w:r>
      <w:r>
        <w:rPr>
          <w:sz w:val="24"/>
          <w:szCs w:val="24"/>
        </w:rPr>
        <w:t>, пункты 4 и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145).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При отсутствии в каталоге позиции, сформиро</w:t>
      </w:r>
      <w:r>
        <w:rPr>
          <w:sz w:val="24"/>
          <w:szCs w:val="24"/>
        </w:rPr>
        <w:t>ванной в отношении закупаемого (закупаемой) товара, работы, услуги, предусмотренные пунктом 1 части 1 статьи 33 Закона N 44-ФЗ характеристики объекта закупки указываются в извещении об осуществлении закупки с использованием ЕИС также в "структурированном в</w:t>
      </w:r>
      <w:r>
        <w:rPr>
          <w:sz w:val="24"/>
          <w:szCs w:val="24"/>
        </w:rPr>
        <w:t>иде" (пункт 5 части 1 статьи 42 Закона N 44-ФЗ, пункт 7 вышеуказанных Правил использования каталога).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Согласно пункту 7 Правил в случае осуществления закупки товара, работы, услуги, в отношении которых в каталоге отсутствуют соответствующие позиции, заказч</w:t>
      </w:r>
      <w:r>
        <w:rPr>
          <w:sz w:val="24"/>
          <w:szCs w:val="24"/>
        </w:rPr>
        <w:t>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</w:t>
      </w:r>
      <w:r>
        <w:rPr>
          <w:sz w:val="24"/>
          <w:szCs w:val="24"/>
        </w:rPr>
        <w:t>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</w:t>
      </w:r>
      <w:r>
        <w:rPr>
          <w:sz w:val="24"/>
          <w:szCs w:val="24"/>
        </w:rPr>
        <w:t>ии с частью 1 статьи 42, пунктом 1 части 1 статьи 75 Федерального закона соответственно.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При таких обстоятельствах на заказчика возлагается обязанность по формированию описания объекта закупки с использованием функционала единой информационной системы (стр</w:t>
      </w:r>
      <w:r>
        <w:rPr>
          <w:sz w:val="24"/>
          <w:szCs w:val="24"/>
        </w:rPr>
        <w:t>уктурированном виде), при этом исключений из общего правила не предусмотрено (например, при отсутствии в позиции КТРУ соответствующего описания товара).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В ходе заседания Комиссией поднимался вопрос о наличие/отсутствии у заказчика функциональной возможност</w:t>
      </w:r>
      <w:r>
        <w:rPr>
          <w:sz w:val="24"/>
          <w:szCs w:val="24"/>
        </w:rPr>
        <w:t>и формирования описания объекта закупки применительно к позициям КТРУ, при которых отсутствует соответствующие описание (наименование показателя и его значение), посредством функционала единой информационной системы (структурированном виде).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</w:t>
      </w:r>
      <w:r>
        <w:rPr>
          <w:sz w:val="24"/>
          <w:szCs w:val="24"/>
        </w:rPr>
        <w:t>заказчика в устной форме пояснил, что у заказчика такая возможность имелась, функционал единой информационной системы позволяет совершить рассматриваемые действия.</w:t>
      </w:r>
    </w:p>
    <w:p w:rsidR="00384CA0" w:rsidRDefault="003939A1">
      <w:pPr>
        <w:suppressAutoHyphens w:val="0"/>
        <w:spacing w:before="1"/>
        <w:ind w:right="-1" w:firstLine="71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Таким образом, заказчик не сформировал в извещении о проведении рассматриваемой закупки </w:t>
      </w:r>
      <w:r>
        <w:rPr>
          <w:sz w:val="24"/>
          <w:szCs w:val="24"/>
        </w:rPr>
        <w:t>описание объекта закупки (в отношении ряда товаров «</w:t>
      </w:r>
      <w:r>
        <w:rPr>
          <w:color w:val="000000" w:themeColor="text1"/>
          <w:sz w:val="24"/>
          <w:szCs w:val="24"/>
          <w:lang w:eastAsia="ru-RU"/>
        </w:rPr>
        <w:t>Бахилы водонепроницаемые</w:t>
      </w:r>
      <w:r>
        <w:rPr>
          <w:sz w:val="24"/>
          <w:szCs w:val="24"/>
        </w:rPr>
        <w:t>», «</w:t>
      </w:r>
      <w:r>
        <w:rPr>
          <w:color w:val="000000" w:themeColor="text1"/>
          <w:sz w:val="24"/>
          <w:szCs w:val="24"/>
          <w:lang w:eastAsia="ru-RU"/>
        </w:rPr>
        <w:t xml:space="preserve">Салфетка нетканая, нестерильная», «Аппликатор/тампон общего назначения с абсорбирующим наконечником, одноразового использования») в </w:t>
      </w:r>
      <w:r>
        <w:rPr>
          <w:color w:val="000000" w:themeColor="text1"/>
          <w:sz w:val="24"/>
          <w:szCs w:val="24"/>
          <w:lang w:eastAsia="ru-RU"/>
        </w:rPr>
        <w:lastRenderedPageBreak/>
        <w:t>структурированном виде путем приведения  каж</w:t>
      </w:r>
      <w:r>
        <w:rPr>
          <w:color w:val="000000" w:themeColor="text1"/>
          <w:sz w:val="24"/>
          <w:szCs w:val="24"/>
          <w:lang w:eastAsia="ru-RU"/>
        </w:rPr>
        <w:t>дой из обозначенных последним характеристик применительно к приведенным товарам (в электронном</w:t>
      </w:r>
      <w:r>
        <w:rPr>
          <w:color w:val="000000" w:themeColor="text1"/>
          <w:spacing w:val="1"/>
          <w:sz w:val="24"/>
          <w:szCs w:val="24"/>
          <w:lang w:eastAsia="ru-RU"/>
        </w:rPr>
        <w:t xml:space="preserve"> </w:t>
      </w:r>
      <w:r>
        <w:rPr>
          <w:color w:val="000000" w:themeColor="text1"/>
          <w:sz w:val="24"/>
          <w:szCs w:val="24"/>
          <w:lang w:eastAsia="ru-RU"/>
        </w:rPr>
        <w:t>документе «Описание объекта закупки», являющемся неотъемлемой</w:t>
      </w:r>
      <w:r>
        <w:rPr>
          <w:color w:val="000000" w:themeColor="text1"/>
          <w:spacing w:val="1"/>
          <w:sz w:val="24"/>
          <w:szCs w:val="24"/>
          <w:lang w:eastAsia="ru-RU"/>
        </w:rPr>
        <w:t xml:space="preserve"> </w:t>
      </w:r>
      <w:r>
        <w:rPr>
          <w:color w:val="000000" w:themeColor="text1"/>
          <w:sz w:val="24"/>
          <w:szCs w:val="24"/>
          <w:lang w:eastAsia="ru-RU"/>
        </w:rPr>
        <w:t>частью</w:t>
      </w:r>
      <w:r>
        <w:rPr>
          <w:color w:val="000000" w:themeColor="text1"/>
          <w:spacing w:val="1"/>
          <w:sz w:val="24"/>
          <w:szCs w:val="24"/>
          <w:lang w:eastAsia="ru-RU"/>
        </w:rPr>
        <w:t xml:space="preserve"> </w:t>
      </w:r>
      <w:r>
        <w:rPr>
          <w:color w:val="000000" w:themeColor="text1"/>
          <w:sz w:val="24"/>
          <w:szCs w:val="24"/>
          <w:lang w:eastAsia="ru-RU"/>
        </w:rPr>
        <w:t>извещения об осуществлении закупки, такие характеристики имеются) в виде самостоятельных пол</w:t>
      </w:r>
      <w:r>
        <w:rPr>
          <w:color w:val="000000" w:themeColor="text1"/>
          <w:sz w:val="24"/>
          <w:szCs w:val="24"/>
          <w:lang w:eastAsia="ru-RU"/>
        </w:rPr>
        <w:t xml:space="preserve">ей, что, соответственно, является </w:t>
      </w:r>
      <w:r>
        <w:rPr>
          <w:b/>
          <w:color w:val="000000" w:themeColor="text1"/>
          <w:sz w:val="24"/>
          <w:szCs w:val="24"/>
          <w:lang w:eastAsia="ru-RU"/>
        </w:rPr>
        <w:t>нарушением требования пункта 7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N 145.</w:t>
      </w:r>
    </w:p>
    <w:p w:rsidR="00384CA0" w:rsidRDefault="003939A1">
      <w:pPr>
        <w:suppressAutoHyphens w:val="0"/>
        <w:spacing w:before="1"/>
        <w:ind w:left="115" w:right="-1"/>
        <w:jc w:val="both"/>
        <w:rPr>
          <w:sz w:val="24"/>
          <w:szCs w:val="24"/>
        </w:rPr>
      </w:pPr>
      <w:r>
        <w:rPr>
          <w:sz w:val="24"/>
          <w:szCs w:val="24"/>
        </w:rPr>
        <w:tab/>
        <w:t>На основании излож</w:t>
      </w:r>
      <w:r>
        <w:rPr>
          <w:sz w:val="24"/>
          <w:szCs w:val="24"/>
        </w:rPr>
        <w:t>енного и руководствуясь частью 8 статьи 106 Федерального закона от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05.04.2013г.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44-ФЗ,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Комиссия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Ярославского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УФАС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России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контролю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закупок,</w:t>
      </w:r>
    </w:p>
    <w:p w:rsidR="00384CA0" w:rsidRDefault="00384CA0">
      <w:pPr>
        <w:suppressAutoHyphens w:val="0"/>
        <w:spacing w:before="11"/>
        <w:ind w:right="-1"/>
        <w:rPr>
          <w:sz w:val="23"/>
          <w:szCs w:val="24"/>
          <w:highlight w:val="yellow"/>
        </w:rPr>
      </w:pPr>
    </w:p>
    <w:p w:rsidR="00384CA0" w:rsidRDefault="003939A1">
      <w:pPr>
        <w:suppressAutoHyphens w:val="0"/>
        <w:ind w:right="-1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решила</w:t>
      </w:r>
      <w:proofErr w:type="gramEnd"/>
      <w:r>
        <w:rPr>
          <w:sz w:val="24"/>
          <w:szCs w:val="24"/>
        </w:rPr>
        <w:t>:</w:t>
      </w:r>
    </w:p>
    <w:p w:rsidR="00384CA0" w:rsidRDefault="00384CA0">
      <w:pPr>
        <w:suppressAutoHyphens w:val="0"/>
        <w:ind w:right="-1"/>
        <w:rPr>
          <w:sz w:val="24"/>
          <w:szCs w:val="24"/>
          <w:highlight w:val="yellow"/>
        </w:rPr>
      </w:pPr>
    </w:p>
    <w:p w:rsidR="00384CA0" w:rsidRDefault="003939A1">
      <w:pPr>
        <w:suppressAutoHyphens w:val="0"/>
        <w:ind w:left="115" w:right="-1" w:firstLine="71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1. Признать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жалобу</w:t>
      </w:r>
      <w:r>
        <w:rPr>
          <w:spacing w:val="1"/>
          <w:sz w:val="24"/>
          <w:szCs w:val="24"/>
        </w:rPr>
        <w:t xml:space="preserve"> общества с ограниченной ответственностью "</w:t>
      </w:r>
      <w:r>
        <w:t xml:space="preserve"> </w:t>
      </w:r>
      <w:r>
        <w:rPr>
          <w:spacing w:val="1"/>
          <w:sz w:val="24"/>
          <w:szCs w:val="24"/>
        </w:rPr>
        <w:t xml:space="preserve">НЕО МЕДИКАЛ ПРОДАКТС" на действия </w:t>
      </w:r>
      <w:r>
        <w:rPr>
          <w:spacing w:val="1"/>
          <w:sz w:val="24"/>
          <w:szCs w:val="24"/>
        </w:rPr>
        <w:t>комиссии по осуществлению закупок заказчика,</w:t>
      </w:r>
      <w:r>
        <w:t xml:space="preserve"> </w:t>
      </w:r>
      <w:r>
        <w:rPr>
          <w:spacing w:val="1"/>
          <w:sz w:val="24"/>
          <w:szCs w:val="24"/>
        </w:rPr>
        <w:t>Государственного бюджетного учреждения здравоохранения Ярославской области "Областной кожно-венерологический диспансер", при проведении открытого аукциона в электронной форме на право заключения контракта на пос</w:t>
      </w:r>
      <w:r>
        <w:rPr>
          <w:spacing w:val="1"/>
          <w:sz w:val="24"/>
          <w:szCs w:val="24"/>
        </w:rPr>
        <w:t>тавку медицинских изделий (Бахилы водонепроницаемые; Салфетка нетканая, нестерильная; Зонд-тампон абсорбирующий, стерильный; Жгут на верхнюю/нижнюю конечность, многоразового использования) (извещение № 0371200008123000133)</w:t>
      </w:r>
      <w:r>
        <w:rPr>
          <w:spacing w:val="-7"/>
          <w:sz w:val="24"/>
          <w:szCs w:val="24"/>
        </w:rPr>
        <w:t>,</w:t>
      </w:r>
      <w:r>
        <w:rPr>
          <w:sz w:val="24"/>
          <w:szCs w:val="24"/>
        </w:rPr>
        <w:t xml:space="preserve"> необоснованной.</w:t>
      </w:r>
    </w:p>
    <w:p w:rsidR="00384CA0" w:rsidRDefault="003939A1">
      <w:pPr>
        <w:suppressAutoHyphens w:val="0"/>
        <w:ind w:left="115"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2. По итогам про</w:t>
      </w:r>
      <w:r>
        <w:rPr>
          <w:sz w:val="24"/>
          <w:szCs w:val="24"/>
        </w:rPr>
        <w:t>ведения внеплановой проверки признать заказчика, Государственное бюджетное учреждение здравоохранения Ярославской области "Областной кожно-венерологический диспансер", нарушившим пункт 7 Правил использования каталога товаров, работ, услуг для обеспечения г</w:t>
      </w:r>
      <w:r>
        <w:rPr>
          <w:sz w:val="24"/>
          <w:szCs w:val="24"/>
        </w:rPr>
        <w:t xml:space="preserve">осударственных и муниципальных нужд, утвержденных Постановлением Правительства РФ от 08.02.2017 N 145. </w:t>
      </w:r>
    </w:p>
    <w:p w:rsidR="00384CA0" w:rsidRDefault="003939A1">
      <w:pPr>
        <w:suppressAutoHyphens w:val="0"/>
        <w:ind w:left="115"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Выдать заказчику, Государственному бюджетному учреждению здравоохранения Ярославской области "Областной кожно-венерологический диспансер", </w:t>
      </w:r>
      <w:r>
        <w:rPr>
          <w:sz w:val="24"/>
          <w:szCs w:val="24"/>
        </w:rPr>
        <w:t>обязательное для исполнения предписание об устранении выявленных нарушений.</w:t>
      </w:r>
    </w:p>
    <w:p w:rsidR="00384CA0" w:rsidRDefault="003939A1">
      <w:pPr>
        <w:suppressAutoHyphens w:val="0"/>
        <w:ind w:left="115" w:right="-1" w:firstLine="71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4. Передать материалы решения уполномоченному должностному лицу Ярославского межрегионального УФАС России для принятия мер в соответствии с требованиями Кодекса Российской Федераци</w:t>
      </w:r>
      <w:r>
        <w:rPr>
          <w:sz w:val="24"/>
          <w:szCs w:val="24"/>
        </w:rPr>
        <w:t>и об административных правонарушениях.</w:t>
      </w:r>
      <w:r>
        <w:rPr>
          <w:sz w:val="24"/>
          <w:szCs w:val="24"/>
          <w:highlight w:val="yellow"/>
        </w:rPr>
        <w:t xml:space="preserve"> </w:t>
      </w:r>
    </w:p>
    <w:p w:rsidR="00384CA0" w:rsidRDefault="00384CA0">
      <w:pPr>
        <w:suppressAutoHyphens w:val="0"/>
        <w:ind w:left="115" w:right="-1" w:firstLine="710"/>
        <w:jc w:val="both"/>
        <w:rPr>
          <w:sz w:val="24"/>
          <w:szCs w:val="24"/>
          <w:highlight w:val="yellow"/>
        </w:rPr>
      </w:pPr>
    </w:p>
    <w:p w:rsidR="00384CA0" w:rsidRDefault="003939A1">
      <w:pPr>
        <w:suppressAutoHyphens w:val="0"/>
        <w:ind w:left="115" w:right="-1" w:firstLine="710"/>
        <w:jc w:val="both"/>
        <w:rPr>
          <w:sz w:val="24"/>
          <w:szCs w:val="24"/>
        </w:rPr>
      </w:pPr>
      <w:r>
        <w:rPr>
          <w:sz w:val="24"/>
          <w:szCs w:val="24"/>
        </w:rPr>
        <w:t>Настоящее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решение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может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быть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обжаловано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судебном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порядке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трех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месяцев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со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дня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его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принятия.</w:t>
      </w:r>
    </w:p>
    <w:p w:rsidR="00384CA0" w:rsidRDefault="00384CA0">
      <w:pPr>
        <w:suppressAutoHyphens w:val="0"/>
        <w:ind w:left="115" w:right="-1" w:firstLine="710"/>
        <w:jc w:val="both"/>
        <w:rPr>
          <w:sz w:val="24"/>
          <w:szCs w:val="24"/>
        </w:rPr>
      </w:pPr>
    </w:p>
    <w:p w:rsidR="00384CA0" w:rsidRDefault="00384CA0">
      <w:pPr>
        <w:suppressAutoHyphens w:val="0"/>
      </w:pPr>
    </w:p>
    <w:p w:rsidR="00384CA0" w:rsidRDefault="00384CA0">
      <w:pPr>
        <w:pStyle w:val="a4"/>
        <w:ind w:left="155" w:right="155" w:firstLine="696"/>
        <w:jc w:val="both"/>
        <w:rPr>
          <w:sz w:val="24"/>
          <w:szCs w:val="24"/>
        </w:rPr>
      </w:pPr>
    </w:p>
    <w:p w:rsidR="00384CA0" w:rsidRDefault="00384CA0"/>
    <w:p w:rsidR="00384CA0" w:rsidRDefault="00384CA0"/>
    <w:p w:rsidR="00384CA0" w:rsidRDefault="00384CA0"/>
    <w:sectPr w:rsidR="00384CA0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CA0"/>
    <w:rsid w:val="00384CA0"/>
    <w:rsid w:val="003939A1"/>
    <w:rsid w:val="00EA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6ABD7-47F2-4B85-9180-B50641612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43C67"/>
    <w:pPr>
      <w:widowControl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uiPriority w:val="1"/>
    <w:qFormat/>
    <w:rsid w:val="00443C67"/>
    <w:rPr>
      <w:rFonts w:ascii="Times New Roman" w:eastAsia="Times New Roman" w:hAnsi="Times New Roman" w:cs="Times New Roman"/>
      <w:sz w:val="26"/>
      <w:szCs w:val="26"/>
    </w:rPr>
  </w:style>
  <w:style w:type="character" w:customStyle="1" w:styleId="1">
    <w:name w:val="Основной текст Знак1"/>
    <w:basedOn w:val="a0"/>
    <w:uiPriority w:val="99"/>
    <w:semiHidden/>
    <w:qFormat/>
    <w:rsid w:val="00443C67"/>
    <w:rPr>
      <w:rFonts w:ascii="Times New Roman" w:eastAsia="Times New Roman" w:hAnsi="Times New Roman" w:cs="Times New Roman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5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link w:val="a3"/>
    <w:uiPriority w:val="1"/>
    <w:unhideWhenUsed/>
    <w:qFormat/>
    <w:rsid w:val="00443C67"/>
    <w:rPr>
      <w:sz w:val="26"/>
      <w:szCs w:val="26"/>
    </w:rPr>
  </w:style>
  <w:style w:type="paragraph" w:styleId="a6">
    <w:name w:val="List"/>
    <w:basedOn w:val="a4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table" w:styleId="a9">
    <w:name w:val="Table Grid"/>
    <w:basedOn w:val="a1"/>
    <w:uiPriority w:val="59"/>
    <w:rsid w:val="00443C67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OTR1">
    <w:name w:val="OTR1"/>
    <w:basedOn w:val="a1"/>
    <w:qFormat/>
    <w:rsid w:val="00443C67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uiPriority w:val="39"/>
    <w:rsid w:val="00443C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commonInfo.html?itemVersionId=15635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ktru/ktruCard/commonInfo.html?itemVersionId=8000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ktru/ktruCard/commonInfo.html?itemVersionId=7890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zakupki.gov.ru/epz/ktru/ktruCard/commonInfo.html?itemVersionId=114375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415003/d6aec91603ff628ea274b8552ce2849e06e0aa4c/" TargetMode="External"/><Relationship Id="rId9" Type="http://schemas.openxmlformats.org/officeDocument/2006/relationships/hyperlink" Target="https://zakupki.gov.ru/epz/ktru/ktruCard/commonInfo.html?itemVersionId=1143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4507</Words>
  <Characters>25695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dc:description/>
  <cp:lastModifiedBy>Администратор</cp:lastModifiedBy>
  <cp:revision>2</cp:revision>
  <dcterms:created xsi:type="dcterms:W3CDTF">2024-01-16T16:06:00Z</dcterms:created>
  <dcterms:modified xsi:type="dcterms:W3CDTF">2024-01-16T16:06:00Z</dcterms:modified>
  <dc:language>ru-RU</dc:language>
</cp:coreProperties>
</file>