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Заказчик</w:t>
      </w:r>
      <w:r>
        <w:rPr>
          <w:rFonts w:ascii="Times New Roman" w:hAnsi="Times New Roman" w:cs="Times New Roman"/>
          <w:sz w:val="26"/>
          <w:szCs w:val="26"/>
        </w:rPr>
        <w:t>и</w:t>
      </w:r>
      <w:r w:rsidRPr="00864DC6">
        <w:rPr>
          <w:rFonts w:ascii="Times New Roman" w:hAnsi="Times New Roman" w:cs="Times New Roman"/>
          <w:sz w:val="26"/>
          <w:szCs w:val="26"/>
        </w:rPr>
        <w:t xml:space="preserve">: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ГБУЗ ЛО</w:t>
      </w:r>
    </w:p>
    <w:p w:rsid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Уполномоченный орган: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Комитет государственного заказа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Ленинградской области,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konkurs@lenreg.ru</w:t>
      </w:r>
    </w:p>
    <w:p w:rsid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Заявитель: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ООО </w:t>
      </w:r>
      <w:r>
        <w:rPr>
          <w:rFonts w:ascii="Times New Roman" w:hAnsi="Times New Roman" w:cs="Times New Roman"/>
          <w:sz w:val="26"/>
          <w:szCs w:val="26"/>
        </w:rPr>
        <w:t>«</w:t>
      </w:r>
      <w:r w:rsidRPr="00864DC6">
        <w:rPr>
          <w:rFonts w:ascii="Times New Roman" w:hAnsi="Times New Roman" w:cs="Times New Roman"/>
          <w:sz w:val="26"/>
          <w:szCs w:val="26"/>
        </w:rPr>
        <w:t>Медпром</w:t>
      </w:r>
      <w:r>
        <w:rPr>
          <w:rFonts w:ascii="Times New Roman" w:hAnsi="Times New Roman" w:cs="Times New Roman"/>
          <w:sz w:val="26"/>
          <w:szCs w:val="26"/>
        </w:rPr>
        <w:t>»</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e.golod@getmedgroup.com</w:t>
      </w:r>
    </w:p>
    <w:p w:rsid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Оператор электронной площадки: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 xml:space="preserve">ООО РТС тендер, </w:t>
      </w: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ko@rts-tender.ru</w:t>
      </w:r>
    </w:p>
    <w:p w:rsid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p>
    <w:p w:rsidR="00864DC6" w:rsidRPr="00864DC6"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Номер извещения</w:t>
      </w:r>
    </w:p>
    <w:p w:rsidR="005D5677"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r w:rsidRPr="00864DC6">
        <w:rPr>
          <w:rFonts w:ascii="Times New Roman" w:hAnsi="Times New Roman" w:cs="Times New Roman"/>
          <w:sz w:val="26"/>
          <w:szCs w:val="26"/>
        </w:rPr>
        <w:t>0145200000423001379</w:t>
      </w:r>
      <w:r w:rsidRPr="00864DC6">
        <w:rPr>
          <w:rFonts w:ascii="Times New Roman" w:hAnsi="Times New Roman" w:cs="Times New Roman"/>
          <w:sz w:val="26"/>
          <w:szCs w:val="26"/>
        </w:rPr>
        <w:cr/>
      </w:r>
    </w:p>
    <w:p w:rsidR="00864DC6" w:rsidRPr="0093795B" w:rsidRDefault="00864DC6" w:rsidP="00864DC6">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864DC6">
        <w:rPr>
          <w:rFonts w:ascii="Times New Roman" w:hAnsi="Times New Roman"/>
          <w:sz w:val="26"/>
          <w:szCs w:val="26"/>
        </w:rPr>
        <w:t>4170</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864DC6">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18</w:t>
      </w:r>
      <w:r w:rsidR="00EC2F01">
        <w:rPr>
          <w:rFonts w:ascii="Times New Roman" w:hAnsi="Times New Roman"/>
          <w:sz w:val="26"/>
          <w:szCs w:val="26"/>
        </w:rPr>
        <w:t xml:space="preserve"> </w:t>
      </w:r>
      <w:r w:rsidR="00533FFD">
        <w:rPr>
          <w:rFonts w:ascii="Times New Roman" w:hAnsi="Times New Roman"/>
          <w:sz w:val="26"/>
          <w:szCs w:val="26"/>
        </w:rPr>
        <w:t>декабря</w:t>
      </w:r>
      <w:r w:rsidR="00EC2F01">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rsidR="005D5677" w:rsidRPr="00864DC6" w:rsidRDefault="00864DC6" w:rsidP="00864DC6">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w:t>
      </w:r>
      <w:r w:rsidRPr="00864DC6">
        <w:rPr>
          <w:rFonts w:ascii="Times New Roman" w:eastAsia="Calibri" w:hAnsi="Times New Roman" w:cs="Times New Roman"/>
          <w:color w:val="auto"/>
          <w:sz w:val="26"/>
          <w:szCs w:val="26"/>
          <w:bdr w:val="none" w:sz="0" w:space="0" w:color="auto"/>
          <w:lang w:eastAsia="en-US"/>
        </w:rPr>
        <w:t xml:space="preserve">поставщиков (подрядчиков, исполнителей) в реестр недобросовестных поставщиков», </w:t>
      </w:r>
      <w:r w:rsidR="005D5677" w:rsidRPr="00864DC6">
        <w:rPr>
          <w:rFonts w:ascii="Times New Roman" w:hAnsi="Times New Roman" w:cs="Times New Roman"/>
          <w:sz w:val="26"/>
          <w:szCs w:val="26"/>
        </w:rPr>
        <w:t>в присутствии представителей по доверенности:</w:t>
      </w:r>
    </w:p>
    <w:p w:rsidR="00A95C19" w:rsidRDefault="00A95C19"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
    <w:p w:rsidR="00A95C19" w:rsidRDefault="00A95C19"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F3F9D">
        <w:rPr>
          <w:rFonts w:ascii="Times New Roman" w:eastAsia="Times New Roman" w:hAnsi="Times New Roman" w:cs="Times New Roman"/>
          <w:color w:val="auto"/>
          <w:sz w:val="26"/>
          <w:szCs w:val="26"/>
          <w:bdr w:val="none" w:sz="0" w:space="0" w:color="auto"/>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w:t>
      </w:r>
      <w:r w:rsidRPr="004F3F9D">
        <w:rPr>
          <w:rFonts w:ascii="Times New Roman" w:eastAsia="Times New Roman" w:hAnsi="Times New Roman" w:cs="Times New Roman"/>
          <w:color w:val="auto"/>
          <w:sz w:val="26"/>
          <w:szCs w:val="26"/>
          <w:bdr w:val="none" w:sz="0" w:space="0" w:color="auto"/>
        </w:rPr>
        <w:lastRenderedPageBreak/>
        <w:t>товаров, работ, услуг для обеспечения государственных и муниципальных нужд» (далее – Закон о контрактной системе) внеплановой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4E3D9F" w:rsidRPr="004E3D9F" w:rsidRDefault="005432F4" w:rsidP="004E3D9F">
      <w:pPr>
        <w:spacing w:after="0" w:line="240" w:lineRule="auto"/>
        <w:ind w:firstLine="709"/>
        <w:jc w:val="both"/>
        <w:rPr>
          <w:rFonts w:ascii="Times New Roman" w:hAnsi="Times New Roman"/>
          <w:sz w:val="26"/>
          <w:szCs w:val="26"/>
        </w:rPr>
      </w:pPr>
      <w:r w:rsidRPr="005B7223">
        <w:rPr>
          <w:rFonts w:ascii="Times New Roman" w:hAnsi="Times New Roman"/>
          <w:sz w:val="26"/>
          <w:szCs w:val="26"/>
        </w:rPr>
        <w:t xml:space="preserve">В Ленинградское УФАС России поступила жалоба </w:t>
      </w:r>
      <w:r w:rsidRPr="00C25466">
        <w:rPr>
          <w:rFonts w:ascii="Times New Roman" w:hAnsi="Times New Roman"/>
          <w:sz w:val="26"/>
          <w:szCs w:val="26"/>
        </w:rPr>
        <w:t xml:space="preserve">Заявителя </w:t>
      </w:r>
      <w:r w:rsidR="004E3D9F" w:rsidRPr="004E3D9F">
        <w:rPr>
          <w:rFonts w:ascii="Times New Roman" w:hAnsi="Times New Roman"/>
          <w:sz w:val="26"/>
          <w:szCs w:val="26"/>
        </w:rPr>
        <w:t>(</w:t>
      </w:r>
      <w:r w:rsidR="00864DC6" w:rsidRPr="00864DC6">
        <w:rPr>
          <w:rFonts w:ascii="Times New Roman" w:hAnsi="Times New Roman"/>
          <w:sz w:val="26"/>
          <w:szCs w:val="26"/>
        </w:rPr>
        <w:t>вх. № 14750-ИП/23 от 11.12.2023) на положения извещения при проведении электронного аукциона «Поставка шприцев-инъекторов медицинских одноразового использования с инъекционными иглами на 2024-2025 год»</w:t>
      </w:r>
      <w:r w:rsidR="00864DC6">
        <w:rPr>
          <w:rFonts w:ascii="Times New Roman" w:hAnsi="Times New Roman"/>
          <w:sz w:val="26"/>
          <w:szCs w:val="26"/>
        </w:rPr>
        <w:t>.</w:t>
      </w:r>
    </w:p>
    <w:p w:rsidR="00357068" w:rsidRPr="00C25466" w:rsidRDefault="00357068">
      <w:pPr>
        <w:spacing w:after="0" w:line="240" w:lineRule="auto"/>
        <w:ind w:firstLine="709"/>
        <w:jc w:val="both"/>
        <w:rPr>
          <w:rFonts w:ascii="Times New Roman" w:eastAsia="Times New Roman" w:hAnsi="Times New Roman" w:cs="Times New Roman"/>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w:t>
      </w:r>
      <w:r w:rsidRPr="00041E2B">
        <w:rPr>
          <w:rFonts w:ascii="Times New Roman" w:hAnsi="Times New Roman"/>
          <w:sz w:val="26"/>
          <w:szCs w:val="26"/>
        </w:rPr>
        <w:t xml:space="preserve">проведении </w:t>
      </w:r>
      <w:r w:rsidR="0004073C" w:rsidRPr="0004073C">
        <w:rPr>
          <w:rFonts w:ascii="Times New Roman" w:hAnsi="Times New Roman"/>
          <w:sz w:val="26"/>
          <w:szCs w:val="26"/>
        </w:rPr>
        <w:t xml:space="preserve">электронного аукциона </w:t>
      </w:r>
      <w:r w:rsidR="0004073C">
        <w:rPr>
          <w:rFonts w:ascii="Times New Roman" w:hAnsi="Times New Roman"/>
          <w:sz w:val="26"/>
          <w:szCs w:val="26"/>
        </w:rPr>
        <w:t xml:space="preserve">размещено </w:t>
      </w:r>
      <w:r w:rsidR="00864DC6">
        <w:rPr>
          <w:rFonts w:ascii="Times New Roman" w:eastAsia="Times New Roman" w:hAnsi="Times New Roman" w:cs="Times New Roman"/>
          <w:sz w:val="26"/>
          <w:szCs w:val="26"/>
        </w:rPr>
        <w:t>04</w:t>
      </w:r>
      <w:r w:rsidR="005B7223" w:rsidRPr="00041E2B">
        <w:rPr>
          <w:rFonts w:ascii="Times New Roman" w:eastAsia="Times New Roman" w:hAnsi="Times New Roman" w:cs="Times New Roman"/>
          <w:sz w:val="26"/>
          <w:szCs w:val="26"/>
        </w:rPr>
        <w:t>.</w:t>
      </w:r>
      <w:r w:rsidR="00864DC6">
        <w:rPr>
          <w:rFonts w:ascii="Times New Roman" w:eastAsia="Times New Roman" w:hAnsi="Times New Roman" w:cs="Times New Roman"/>
          <w:sz w:val="26"/>
          <w:szCs w:val="26"/>
        </w:rPr>
        <w:t>12</w:t>
      </w:r>
      <w:r w:rsidR="005B7223" w:rsidRPr="00041E2B">
        <w:rPr>
          <w:rFonts w:ascii="Times New Roman" w:eastAsia="Times New Roman" w:hAnsi="Times New Roman" w:cs="Times New Roman"/>
          <w:sz w:val="26"/>
          <w:szCs w:val="26"/>
        </w:rPr>
        <w:t xml:space="preserve">.2023 </w:t>
      </w:r>
      <w:r w:rsidRPr="00041E2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041E2B" w:rsidRDefault="004A0DF5">
      <w:pPr>
        <w:spacing w:after="0" w:line="240" w:lineRule="auto"/>
        <w:ind w:firstLine="709"/>
        <w:jc w:val="both"/>
        <w:rPr>
          <w:rFonts w:ascii="Times New Roman" w:eastAsia="Times New Roman" w:hAnsi="Times New Roman" w:cs="Times New Roman"/>
          <w:sz w:val="26"/>
          <w:szCs w:val="26"/>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041E2B">
        <w:rPr>
          <w:rFonts w:ascii="Times New Roman" w:hAnsi="Times New Roman"/>
          <w:sz w:val="26"/>
          <w:szCs w:val="26"/>
        </w:rPr>
        <w:t xml:space="preserve">Начальная (максимальная) цена контракта  - </w:t>
      </w:r>
      <w:r w:rsidR="00864DC6" w:rsidRPr="00864DC6">
        <w:rPr>
          <w:rFonts w:ascii="Times New Roman" w:eastAsia="Times New Roman" w:hAnsi="Times New Roman" w:cs="Times New Roman"/>
          <w:sz w:val="26"/>
          <w:szCs w:val="26"/>
        </w:rPr>
        <w:t>112 328 430,70</w:t>
      </w:r>
      <w:r w:rsidR="00864DC6">
        <w:rPr>
          <w:rFonts w:ascii="Times New Roman" w:eastAsia="Times New Roman" w:hAnsi="Times New Roman" w:cs="Times New Roman"/>
          <w:sz w:val="26"/>
          <w:szCs w:val="26"/>
        </w:rPr>
        <w:t xml:space="preserve"> </w:t>
      </w:r>
      <w:r w:rsidRPr="00041E2B">
        <w:rPr>
          <w:rFonts w:ascii="Times New Roman" w:hAnsi="Times New Roman"/>
          <w:sz w:val="26"/>
          <w:szCs w:val="26"/>
        </w:rPr>
        <w:t>рублей.</w:t>
      </w:r>
    </w:p>
    <w:p w:rsidR="004A0DF5" w:rsidRPr="00041E2B"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w:t>
      </w:r>
      <w:r>
        <w:rPr>
          <w:rFonts w:ascii="Times New Roman" w:hAnsi="Times New Roman"/>
          <w:sz w:val="26"/>
          <w:szCs w:val="26"/>
        </w:rPr>
        <w:lastRenderedPageBreak/>
        <w:t>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4073C" w:rsidRPr="00031F03" w:rsidRDefault="0004073C" w:rsidP="0004073C">
      <w:pPr>
        <w:suppressAutoHyphens/>
        <w:spacing w:after="0" w:line="240" w:lineRule="auto"/>
        <w:ind w:firstLine="720"/>
        <w:jc w:val="both"/>
        <w:rPr>
          <w:rFonts w:ascii="Times New Roman" w:eastAsia="Times New Roman" w:hAnsi="Times New Roman" w:cs="Times New Roman"/>
          <w:sz w:val="26"/>
          <w:szCs w:val="26"/>
        </w:rPr>
      </w:pPr>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5) проект контракта;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4E3D9F">
        <w:rPr>
          <w:rFonts w:ascii="Times New Roman" w:hAnsi="Times New Roman" w:cs="Times New Roman"/>
          <w:sz w:val="26"/>
          <w:szCs w:val="26"/>
        </w:rPr>
        <w:lastRenderedPageBreak/>
        <w:t>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06505" w:rsidRPr="00D06505" w:rsidRDefault="00D06505" w:rsidP="00D06505">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06505" w:rsidRPr="00D06505" w:rsidRDefault="00D06505" w:rsidP="00D06505">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а) сопровождение такого указания словами "или эквивалент"; </w:t>
      </w:r>
    </w:p>
    <w:p w:rsidR="00D06505" w:rsidRPr="00D06505" w:rsidRDefault="00D06505" w:rsidP="00D06505">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06505" w:rsidRPr="00D06505" w:rsidRDefault="00D06505" w:rsidP="00D06505">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06505" w:rsidRPr="00D06505" w:rsidRDefault="00D06505" w:rsidP="00D06505">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D06505" w:rsidRPr="00D06505" w:rsidRDefault="00D06505" w:rsidP="00D0650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В соответствии с пунктом 2 частью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Согласно доводам жалобы, поданной в Ленинградское УФАС, Заявитель считает, что под отдельные характеристики товара, требуемого Заказчиком, подпадает только товар единственного производителя. Из чего, Заявитель делает вывод, что Заказчиком установлены требования к товару, исключающие возможность его участия в данной закупке, следовательно, по мнению Заявителя, в действиях Заказчика содержатся признаки нарушения норм Закона о контрастной системе.</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Проанализировав положения извещения, доводы жалобы, пояснения Заказчика и Уполномоченного органа, Комиссия Управления признает доводы Заявителя необоснованными на основании следующего.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Согласно положениям статьи 42, части 1, 2 статьи 33 Закона о контрактной системе </w:t>
      </w:r>
      <w:r w:rsidRPr="00D06505">
        <w:rPr>
          <w:rFonts w:ascii="Times New Roman" w:eastAsia="Times New Roman" w:hAnsi="Times New Roman" w:cs="Times New Roman"/>
          <w:bCs/>
          <w:color w:val="auto"/>
          <w:sz w:val="26"/>
          <w:szCs w:val="26"/>
          <w:bdr w:val="none" w:sz="0" w:space="0" w:color="auto"/>
        </w:rPr>
        <w:t>Заказчику, с одной стороны, предоставлено право самостоятельно принимать решение о способе определения поставщиков, содержании объекта закупки, установления функциональных, технических и качественных характеристик, эксплуатационных характеристик объекта закупки, соответствующих потребностям Заказчика, с другой стороны, Заказчику запрещено совершать действия направленные на ограничение конкуренции.</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06505">
        <w:rPr>
          <w:rFonts w:ascii="Times New Roman" w:eastAsia="Times New Roman" w:hAnsi="Times New Roman" w:cs="Times New Roman"/>
          <w:bCs/>
          <w:color w:val="auto"/>
          <w:sz w:val="26"/>
          <w:szCs w:val="26"/>
          <w:bdr w:val="none" w:sz="0" w:space="0" w:color="auto"/>
        </w:rPr>
        <w:t>Объект закупки электронного аукциона: «Поставка шприцев-инъекторов медицинских одноразового использования с инъекционными иглами на 2024-2025 год».</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A71A3">
        <w:rPr>
          <w:rFonts w:ascii="Times New Roman" w:eastAsia="Times New Roman" w:hAnsi="Times New Roman" w:cs="Times New Roman"/>
          <w:bCs/>
          <w:color w:val="auto"/>
          <w:sz w:val="26"/>
          <w:szCs w:val="26"/>
          <w:bdr w:val="none" w:sz="0" w:space="0" w:color="auto"/>
        </w:rPr>
        <w:t>В соответствии с правилами использования каталога товаров, работ, услуг для обеспечения государственных и муниципальных нужд (далее – Правила), утвержденными Постановлением Правительства РФ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A71A3">
        <w:rPr>
          <w:rFonts w:ascii="Times New Roman" w:eastAsia="Times New Roman" w:hAnsi="Times New Roman" w:cs="Times New Roman"/>
          <w:bCs/>
          <w:color w:val="auto"/>
          <w:sz w:val="26"/>
          <w:szCs w:val="26"/>
          <w:bdr w:val="none" w:sz="0" w:space="0" w:color="auto"/>
        </w:rPr>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A71A3">
        <w:rPr>
          <w:rFonts w:ascii="Times New Roman" w:eastAsia="Times New Roman" w:hAnsi="Times New Roman" w:cs="Times New Roman"/>
          <w:bCs/>
          <w:color w:val="auto"/>
          <w:sz w:val="26"/>
          <w:szCs w:val="26"/>
          <w:bdr w:val="none" w:sz="0" w:space="0" w:color="auto"/>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 (пункт 5 Правил).</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A71A3">
        <w:rPr>
          <w:rFonts w:ascii="Times New Roman" w:eastAsia="Times New Roman" w:hAnsi="Times New Roman" w:cs="Times New Roman"/>
          <w:bCs/>
          <w:color w:val="auto"/>
          <w:sz w:val="26"/>
          <w:szCs w:val="26"/>
          <w:bdr w:val="none" w:sz="0" w:space="0" w:color="auto"/>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A71A3">
        <w:rPr>
          <w:rFonts w:ascii="Times New Roman" w:eastAsia="Times New Roman" w:hAnsi="Times New Roman" w:cs="Times New Roman"/>
          <w:bCs/>
          <w:color w:val="auto"/>
          <w:sz w:val="26"/>
          <w:szCs w:val="26"/>
          <w:bdr w:val="none" w:sz="0" w:space="0" w:color="auto"/>
        </w:rPr>
        <w:t xml:space="preserve">В соответствии с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
    <w:p w:rsidR="00DA71A3" w:rsidRPr="0032043A"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32043A">
        <w:rPr>
          <w:rFonts w:ascii="Times New Roman" w:eastAsia="Times New Roman" w:hAnsi="Times New Roman" w:cs="Times New Roman"/>
          <w:bCs/>
          <w:color w:val="auto"/>
          <w:sz w:val="26"/>
          <w:szCs w:val="26"/>
          <w:bdr w:val="none" w:sz="0" w:space="0" w:color="auto"/>
        </w:rPr>
        <w:t xml:space="preserve">Анализ Описания объекта закупки позволяет сделать вывод о том, что Заказчик установил Код позиции КТРУ - </w:t>
      </w:r>
      <w:r w:rsidR="0032043A" w:rsidRPr="0032043A">
        <w:rPr>
          <w:rFonts w:ascii="Times New Roman" w:eastAsia="Times New Roman" w:hAnsi="Times New Roman" w:cs="Times New Roman"/>
          <w:bCs/>
          <w:color w:val="auto"/>
          <w:sz w:val="26"/>
          <w:szCs w:val="26"/>
          <w:bdr w:val="none" w:sz="0" w:space="0" w:color="auto"/>
        </w:rPr>
        <w:t>32.50.13.110-00004579- «Шприц общего назначения»</w:t>
      </w:r>
      <w:r w:rsidRPr="0032043A">
        <w:rPr>
          <w:rFonts w:ascii="Times New Roman" w:eastAsia="Times New Roman" w:hAnsi="Times New Roman" w:cs="Times New Roman"/>
          <w:bCs/>
          <w:color w:val="auto"/>
          <w:sz w:val="26"/>
          <w:szCs w:val="26"/>
          <w:bdr w:val="none" w:sz="0" w:space="0" w:color="auto"/>
        </w:rPr>
        <w:t>,</w:t>
      </w:r>
      <w:r w:rsidRPr="0032043A">
        <w:rPr>
          <w:rFonts w:ascii="Times New Roman" w:eastAsia="Times New Roman" w:hAnsi="Times New Roman" w:cs="Times New Roman"/>
          <w:bCs/>
          <w:i/>
          <w:color w:val="auto"/>
          <w:sz w:val="26"/>
          <w:szCs w:val="26"/>
          <w:bdr w:val="none" w:sz="0" w:space="0" w:color="auto"/>
        </w:rPr>
        <w:t xml:space="preserve"> </w:t>
      </w:r>
      <w:r w:rsidRPr="0032043A">
        <w:rPr>
          <w:rFonts w:ascii="Times New Roman" w:eastAsia="Times New Roman" w:hAnsi="Times New Roman" w:cs="Times New Roman"/>
          <w:bCs/>
          <w:color w:val="auto"/>
          <w:sz w:val="26"/>
          <w:szCs w:val="26"/>
          <w:bdr w:val="none" w:sz="0" w:space="0" w:color="auto"/>
        </w:rPr>
        <w:t xml:space="preserve"> в соответствии с п. 5 Правил в извещении имеется описание по КТРУ, а также в соответствии с п. 6 Правил в извещении обосновал необходимости использования дополнительной информации (Таблица № 2 Описания объекта закупки), то есть при описании технических характеристик Заказчик руководствуется своими потребностями, требованиями статьи 33 Закона о контрактной системе, исходя из необходимой медицинской манипуляции пациентам.</w:t>
      </w:r>
    </w:p>
    <w:p w:rsidR="00DA71A3" w:rsidRPr="0032043A"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32043A">
        <w:rPr>
          <w:rFonts w:ascii="Times New Roman" w:eastAsia="Times New Roman" w:hAnsi="Times New Roman" w:cs="Times New Roman"/>
          <w:bCs/>
          <w:color w:val="auto"/>
          <w:sz w:val="26"/>
          <w:szCs w:val="26"/>
          <w:bdr w:val="none" w:sz="0" w:space="0" w:color="auto"/>
        </w:rPr>
        <w:t xml:space="preserve">Таким образом, указание Заказчиком в Извещении об аукционе особых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w:t>
      </w:r>
    </w:p>
    <w:p w:rsidR="00DA71A3" w:rsidRPr="00DA71A3" w:rsidRDefault="00DA71A3" w:rsidP="00DA71A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32043A">
        <w:rPr>
          <w:rFonts w:ascii="Times New Roman" w:eastAsia="Times New Roman" w:hAnsi="Times New Roman" w:cs="Times New Roman"/>
          <w:bCs/>
          <w:color w:val="auto"/>
          <w:sz w:val="26"/>
          <w:szCs w:val="26"/>
          <w:bdr w:val="none" w:sz="0" w:space="0" w:color="auto"/>
        </w:rPr>
        <w:t>Из вышеизложенного следует, что Заказчиком в Извещении установлены требования к характеристикам с учетом собственных потребностей и исходя из специфики осуществляемого вида деятельности (лечения пациентов и проведения наилучшей медицинской манипуляции).</w:t>
      </w:r>
    </w:p>
    <w:p w:rsidR="00885098" w:rsidRPr="00885098" w:rsidRDefault="00885098" w:rsidP="0088509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85098">
        <w:rPr>
          <w:rFonts w:ascii="Times New Roman" w:eastAsia="Times New Roman" w:hAnsi="Times New Roman" w:cs="Times New Roman"/>
          <w:bCs/>
          <w:color w:val="auto"/>
          <w:sz w:val="26"/>
          <w:szCs w:val="26"/>
          <w:bdr w:val="none" w:sz="0" w:space="0" w:color="auto"/>
        </w:rPr>
        <w:t>Данный вывод содержится также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при этом Верховный суд отмечает, что потребности заказчика являются определяющим фактором при установлении требований к объекту закупки.</w:t>
      </w:r>
    </w:p>
    <w:p w:rsidR="00885098" w:rsidRPr="00885098" w:rsidRDefault="00885098" w:rsidP="0088509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85098">
        <w:rPr>
          <w:rFonts w:ascii="Times New Roman" w:eastAsia="Times New Roman" w:hAnsi="Times New Roman" w:cs="Times New Roman"/>
          <w:bCs/>
          <w:color w:val="auto"/>
          <w:sz w:val="26"/>
          <w:szCs w:val="26"/>
          <w:bdr w:val="none" w:sz="0" w:space="0" w:color="auto"/>
        </w:rPr>
        <w:t xml:space="preserve">Заказчик вправе определить такие требования к качеству, техническим и функциональным характеристикам товара, которые соответствуют его потребностям с учетом специфики деятельности и обеспечивают эффективное использование бюджетных средств. </w:t>
      </w:r>
    </w:p>
    <w:p w:rsidR="00885098" w:rsidRPr="00885098" w:rsidRDefault="00885098" w:rsidP="0088509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85098">
        <w:rPr>
          <w:rFonts w:ascii="Times New Roman" w:eastAsia="Times New Roman" w:hAnsi="Times New Roman" w:cs="Times New Roman"/>
          <w:bCs/>
          <w:color w:val="auto"/>
          <w:sz w:val="26"/>
          <w:szCs w:val="26"/>
          <w:bdr w:val="none" w:sz="0" w:space="0" w:color="auto"/>
        </w:rPr>
        <w:t>Заказчик является медицинской организацией и в своей деятельности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rsidR="00885098" w:rsidRPr="00885098" w:rsidRDefault="00885098" w:rsidP="0088509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85098">
        <w:rPr>
          <w:rFonts w:ascii="Times New Roman" w:eastAsia="Times New Roman" w:hAnsi="Times New Roman" w:cs="Times New Roman"/>
          <w:bCs/>
          <w:color w:val="auto"/>
          <w:sz w:val="26"/>
          <w:szCs w:val="26"/>
          <w:bdr w:val="none" w:sz="0" w:space="0" w:color="auto"/>
        </w:rPr>
        <w:t>В Законе о контрактной системе и иных нормативных правовых актах не предусмотрено каких-либо ограничений по включению в извещение о закупке требований к товару, являющихся значимыми для заказчика. Таким образом, действия Заказчика, установившего требования к характеристикам товара, не противоречат положениям Закона о контрактной системе.</w:t>
      </w:r>
    </w:p>
    <w:p w:rsidR="00885098" w:rsidRPr="00885098" w:rsidRDefault="00885098" w:rsidP="0088509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85098">
        <w:rPr>
          <w:rFonts w:ascii="Times New Roman" w:eastAsia="Times New Roman" w:hAnsi="Times New Roman" w:cs="Times New Roman"/>
          <w:bCs/>
          <w:color w:val="auto"/>
          <w:sz w:val="26"/>
          <w:szCs w:val="26"/>
          <w:bdr w:val="none" w:sz="0" w:space="0" w:color="auto"/>
        </w:rPr>
        <w:t xml:space="preserve">Отсутствие у кого-либо из лиц, заинтересованных в заключении контракта, возможности поставки товара с указанными характеристиками и в заявленном объеме не свидетельствует о нарушении Заказчиком прав этих лиц и норм закона.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06505">
        <w:rPr>
          <w:rFonts w:ascii="Times New Roman" w:eastAsia="Times New Roman" w:hAnsi="Times New Roman" w:cs="Times New Roman"/>
          <w:bCs/>
          <w:color w:val="auto"/>
          <w:sz w:val="26"/>
          <w:szCs w:val="26"/>
          <w:bdr w:val="none" w:sz="0" w:space="0" w:color="auto"/>
        </w:rPr>
        <w:t xml:space="preserve">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w:t>
      </w:r>
    </w:p>
    <w:p w:rsidR="004F559D" w:rsidRPr="004F559D" w:rsidRDefault="004F559D" w:rsidP="004F559D">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4F559D">
        <w:rPr>
          <w:rFonts w:ascii="Times New Roman" w:eastAsia="Times New Roman" w:hAnsi="Times New Roman" w:cs="Times New Roman"/>
          <w:bCs/>
          <w:color w:val="auto"/>
          <w:sz w:val="26"/>
          <w:szCs w:val="26"/>
          <w:bdr w:val="none" w:sz="0" w:space="0" w:color="auto"/>
        </w:rPr>
        <w:t>Желание Участника поставить аналоги товара, не могут быть приняты во внимание, потому так, фактически Заказчику предлагается к поставке товар, в котором он не нуждается.</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highlight w:val="yellow"/>
          <w:bdr w:val="none" w:sz="0" w:space="0" w:color="auto"/>
        </w:rPr>
      </w:pPr>
      <w:r w:rsidRPr="00D06505">
        <w:rPr>
          <w:rFonts w:ascii="Times New Roman" w:eastAsia="Times New Roman" w:hAnsi="Times New Roman" w:cs="Times New Roman"/>
          <w:color w:val="auto"/>
          <w:sz w:val="26"/>
          <w:szCs w:val="26"/>
          <w:bdr w:val="none" w:sz="0" w:space="0" w:color="auto"/>
        </w:rPr>
        <w:t>Из материалов дела также следует, что Заявитель заявку не подавал, по итогам электронного аукциона была подана одна заявка, признанная победителем по результатам рассмотрения заявок.</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i/>
          <w:color w:val="auto"/>
          <w:sz w:val="26"/>
          <w:szCs w:val="26"/>
          <w:bdr w:val="none" w:sz="0" w:space="0" w:color="auto"/>
        </w:rPr>
      </w:pPr>
      <w:r w:rsidRPr="00D06505">
        <w:rPr>
          <w:rFonts w:ascii="Times New Roman" w:eastAsia="Times New Roman" w:hAnsi="Times New Roman" w:cs="Times New Roman"/>
          <w:bCs/>
          <w:color w:val="auto"/>
          <w:sz w:val="26"/>
          <w:szCs w:val="26"/>
          <w:bdr w:val="none" w:sz="0" w:space="0" w:color="auto"/>
        </w:rPr>
        <w:t>Как неоднократно подчеркивал ФАС России: «</w:t>
      </w:r>
      <w:r w:rsidRPr="00D06505">
        <w:rPr>
          <w:rFonts w:ascii="Times New Roman" w:eastAsia="Times New Roman" w:hAnsi="Times New Roman" w:cs="Times New Roman"/>
          <w:bCs/>
          <w:i/>
          <w:color w:val="auto"/>
          <w:sz w:val="26"/>
          <w:szCs w:val="26"/>
          <w:bdr w:val="none" w:sz="0" w:space="0" w:color="auto"/>
        </w:rPr>
        <w:t xml:space="preserve">При проведении закупок заказчики описывают объекты закупок, руководствуясь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при условии, что такие требования не влекут за собой ограничение количества участников закупки.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D06505">
        <w:rPr>
          <w:rFonts w:ascii="Times New Roman" w:eastAsia="Times New Roman" w:hAnsi="Times New Roman" w:cs="Times New Roman"/>
          <w:bCs/>
          <w:i/>
          <w:color w:val="auto"/>
          <w:sz w:val="26"/>
          <w:szCs w:val="26"/>
          <w:bdr w:val="none" w:sz="0" w:space="0" w:color="auto"/>
        </w:rPr>
        <w:t>Учитывая изложенное, ФАС России приходит к выводу о ненадлежащем установлении в извещении об Аукционе требований к характеристикам товара, подлежащего поставке в рамках исполнения контракта, свидетельствующих о соответствии совокупности требований продукции единственного производителя, что нарушает пункт 1 части 2 статьи 42 Закона о контрактной системе</w:t>
      </w:r>
      <w:r w:rsidRPr="00D06505">
        <w:rPr>
          <w:rFonts w:ascii="Times New Roman" w:eastAsia="Times New Roman" w:hAnsi="Times New Roman" w:cs="Times New Roman"/>
          <w:bCs/>
          <w:color w:val="auto"/>
          <w:sz w:val="26"/>
          <w:szCs w:val="26"/>
          <w:bdr w:val="none" w:sz="0" w:space="0" w:color="auto"/>
        </w:rPr>
        <w:t>».</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В ходе заседания Комиссии представитель Заказчика предоставил в адрес Ленинградского УФАС России  следующие пояснения в отношении доводов </w:t>
      </w:r>
      <w:r w:rsidR="0032043A">
        <w:rPr>
          <w:rFonts w:ascii="Times New Roman" w:eastAsia="Times New Roman" w:hAnsi="Times New Roman" w:cs="Times New Roman"/>
          <w:color w:val="auto"/>
          <w:sz w:val="26"/>
          <w:szCs w:val="26"/>
          <w:bdr w:val="none" w:sz="0" w:space="0" w:color="auto"/>
        </w:rPr>
        <w:t>Заявителя</w:t>
      </w:r>
      <w:r w:rsidRPr="00D06505">
        <w:rPr>
          <w:rFonts w:ascii="Times New Roman" w:eastAsia="Times New Roman" w:hAnsi="Times New Roman" w:cs="Times New Roman"/>
          <w:color w:val="auto"/>
          <w:sz w:val="26"/>
          <w:szCs w:val="26"/>
          <w:bdr w:val="none" w:sz="0" w:space="0" w:color="auto"/>
        </w:rPr>
        <w:t>.</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 xml:space="preserve">При описании объекта закупки и установлении параметров, в том числе необходимости иглы с плоской заточкой, инъекционная игла Заказчики руководствовались ГОСТ ISO 7864-2011, ГОСТ Р ИСО 9626-2013, ГОСТ Р ИСО 6009-2020, ГОСТ 25725-89, 52623.4-2015 и потребностью медицинского персонала, а также практичностью применения и, для сведения, к минимуму закупорки иглы и образования частичек пробки: </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jc w:val="center"/>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noProof/>
          <w:color w:val="auto"/>
          <w:sz w:val="26"/>
          <w:szCs w:val="26"/>
          <w:bdr w:val="none" w:sz="0" w:space="0" w:color="auto"/>
        </w:rPr>
        <w:drawing>
          <wp:inline distT="0" distB="0" distL="0" distR="0">
            <wp:extent cx="6353175" cy="1318260"/>
            <wp:effectExtent l="0" t="0" r="9525" b="0"/>
            <wp:docPr id="1" name="Рисунок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3175" cy="1318260"/>
                    </a:xfrm>
                    <a:prstGeom prst="rect">
                      <a:avLst/>
                    </a:prstGeom>
                    <a:noFill/>
                    <a:ln>
                      <a:noFill/>
                    </a:ln>
                  </pic:spPr>
                </pic:pic>
              </a:graphicData>
            </a:graphic>
          </wp:inline>
        </w:drawing>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То есть, надетая игла - инъекционная или тупоконечная (плоская) предназначена исключительно для набора лекарственного средства, преимущественно из флаконов с резиновыми пробками. Игла с плоской заточкой предотвращает риск попадания частиц резиновой пробки в лекарственный препарат при наборе из флакона и предотвращает риск непредумышленного травмирования медицинского персонала при подготовке инъекции.</w:t>
      </w:r>
    </w:p>
    <w:p w:rsidR="0032043A" w:rsidRPr="00B72721"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B72721">
        <w:rPr>
          <w:rFonts w:ascii="Times New Roman" w:eastAsia="Times New Roman" w:hAnsi="Times New Roman" w:cs="Times New Roman"/>
          <w:color w:val="auto"/>
          <w:sz w:val="26"/>
          <w:szCs w:val="26"/>
          <w:bdr w:val="none" w:sz="0" w:space="0" w:color="auto"/>
        </w:rPr>
        <w:t xml:space="preserve">Согласно ГОСТ ISO 7864-2011 (который регулирует стандарт инъекционных игл) в п.12 Острие иглы содержится следующее: </w:t>
      </w:r>
      <w:r w:rsidRPr="00B72721">
        <w:rPr>
          <w:rFonts w:ascii="Times New Roman" w:eastAsia="Times New Roman" w:hAnsi="Times New Roman" w:cs="Times New Roman"/>
          <w:bCs/>
          <w:color w:val="auto"/>
          <w:sz w:val="26"/>
          <w:szCs w:val="26"/>
          <w:bdr w:val="none" w:sz="0" w:space="0" w:color="auto"/>
        </w:rPr>
        <w:t>«Размеры острия иглы и обозначения показаны на рисунке 2 как справочные. Допускается и другие конфигурации острия иглы. Острие иглы должно быть изготовлено таким образом, чтобы при прокалывании резиновой пробки флакона свести к минимуму закупорку иглы и образование частичек пробки. Стандарт не определяет требования этих свойств».</w:t>
      </w:r>
      <w:r w:rsidRPr="00B72721">
        <w:rPr>
          <w:rFonts w:ascii="Times New Roman" w:eastAsia="Times New Roman" w:hAnsi="Times New Roman" w:cs="Times New Roman"/>
          <w:color w:val="auto"/>
          <w:sz w:val="26"/>
          <w:szCs w:val="26"/>
          <w:bdr w:val="none" w:sz="0" w:space="0" w:color="auto"/>
        </w:rPr>
        <w:t xml:space="preserve"> Таким образом ГОСТ ISO 7864-2011 подтверждает, что перечисленные срезы углы идут как справочные, касается в основном инъекционных игл и ни в коем случае не запрещает выпуск других игл с другим острие иглы. </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bookmarkStart w:id="0" w:name="_Hlk114667772"/>
      <w:r w:rsidRPr="0032043A">
        <w:rPr>
          <w:rFonts w:ascii="Times New Roman" w:eastAsia="Times New Roman" w:hAnsi="Times New Roman" w:cs="Times New Roman"/>
          <w:color w:val="auto"/>
          <w:sz w:val="26"/>
          <w:szCs w:val="26"/>
          <w:bdr w:val="none" w:sz="0" w:space="0" w:color="auto"/>
        </w:rPr>
        <w:t>Игла с плоской заточкой, позволят избежать риск микроэмболии пациента частицами резиновой пробки и уменьшить риск медицинского персонала при подготовке инъекции. Ведущие мировые производители медицинских изделий (BectonDickinson, Baxter) в соответствии с современными клиническими практиками имеют в своем ассортименте тупоконечные иглы, позволяющие избежать риска микроэмболии пациента частицами резиновой пробки и уменьшить риск медицинского персонала при подготовке инъекции.</w:t>
      </w:r>
    </w:p>
    <w:p w:rsidR="0032043A" w:rsidRPr="00B72721"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B72721">
        <w:rPr>
          <w:rFonts w:ascii="Times New Roman" w:eastAsia="Times New Roman" w:hAnsi="Times New Roman" w:cs="Times New Roman"/>
          <w:color w:val="auto"/>
          <w:sz w:val="26"/>
          <w:szCs w:val="26"/>
          <w:bdr w:val="none" w:sz="0" w:space="0" w:color="auto"/>
        </w:rPr>
        <w:t xml:space="preserve">Участники закупки подавая заявку в электронном аукционе, могут предложить товар, а именно шприцы с двумя иглами, где комплектуются с </w:t>
      </w:r>
      <w:r w:rsidRPr="00B72721">
        <w:rPr>
          <w:rFonts w:ascii="Times New Roman" w:eastAsia="Times New Roman" w:hAnsi="Times New Roman" w:cs="Times New Roman"/>
          <w:bCs/>
          <w:color w:val="auto"/>
          <w:sz w:val="26"/>
          <w:szCs w:val="26"/>
          <w:bdr w:val="none" w:sz="0" w:space="0" w:color="auto"/>
        </w:rPr>
        <w:t xml:space="preserve">инъекционными иглами, ЛИБО, предложить товар, где надетая игла идет для набора лекарств, тупоконечная (плоская), а приложенная игла инъекционная. </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Относительно предположения Заявителя о риске перепутать иглы, поясняем, что ГОСТ 52623.4-2015 строго регламентирует алгоритм процедуры и профессиональные требования к персоналу, проводящему «Подкожное введение лекарственных средств и растворов».</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Согласно ГОСТ 52623.4-2015 процедуру имеет право проводить только:</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1) Специалист, имеющий диплом установленного образца об окончании среднего профессионального медицинского образовательного учебного учреждения по специальностям: "лечебное дело", "сестринское дело", "акушерское дело".</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2) Специалист, имеющий диплом установленного образца об окончании высшего образовательного учебного заведения по специальностям:</w:t>
      </w:r>
      <w:r w:rsidRPr="0032043A">
        <w:rPr>
          <w:rFonts w:ascii="Times New Roman" w:eastAsia="Times New Roman" w:hAnsi="Times New Roman" w:cs="Times New Roman"/>
          <w:color w:val="auto"/>
          <w:sz w:val="26"/>
          <w:szCs w:val="26"/>
          <w:bdr w:val="none" w:sz="0" w:space="0" w:color="auto"/>
        </w:rPr>
        <w:tab/>
        <w:t>"лечебное</w:t>
      </w:r>
      <w:r w:rsidRPr="0032043A">
        <w:rPr>
          <w:rFonts w:ascii="Times New Roman" w:eastAsia="Times New Roman" w:hAnsi="Times New Roman" w:cs="Times New Roman"/>
          <w:color w:val="auto"/>
          <w:sz w:val="26"/>
          <w:szCs w:val="26"/>
          <w:bdr w:val="none" w:sz="0" w:space="0" w:color="auto"/>
        </w:rPr>
        <w:tab/>
        <w:t>дело", "педиатрия".</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3) Имеются навыки выполнения данной медицинской услуги.</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Весь ответственный персонал нашего Учреждения соответствует профессиональным требованиям ГОСТ52623.4-2015</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Так же, Алгоритм выполнения подкожного введения лекарственных препаратов согласно ГОСТ52623.4-2015 предписывает следующее:</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1. Отогнуть нестерильными ножницами или пинцетом часть крышки флакона, прикрывающую резиновую пробку. Протереть резиновую пробку ватным шариком или салфеткой, смоченной антисептическим раствором. Ввести иглу под углом 90° во флакон, перевернуть его вверх дном, слегка оттягивая поршень, набрать в шприц нужное количество лекарственного препарата.</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2. Извлечь иглу из флакона, заменить ее на новую стерильную иглу, проверить ее проходимость.</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Исходя из вышеизложенного медицинского персонала, проводящий процедуру подкожного введения лекарственных препаратов, ОБЯЗАН заменить иглу перед введением раствора.</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Игла с плоской заточкой предназначена исключительно для набора лекарственного средства из флаконов с резиновыми пробками и в последующем в обязательном порядке будет заменена на инъекционную стерильную иглу, согласно требованиям, ГОСТ 52623.4-2015.</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Таким образом, Заказчик, разрабатывая техническое задание и устанавливая требования к техническим и функциональным свойствам товара, исходил сугубо из своих потребностей в целях эффективного и целевого расходования бюджетных средств, а также эффективного оказания медицинской помощи пациентам</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Также относительно предположения Заявителя о том, что, при прокалывании пробки, игла с плоской заточкой будет рвать материал самой пробки, создавая максимальное количество микрочастичек резины, которые затем попадут в лекарственное средство, можем сказать следующее:</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 xml:space="preserve">Тупоконечные и фильтрующие иглы (игла с плоской заточкой) используются исключительно для набора лекарственных средств. Тупоконечная игла применяется только для набора из флакона с резиновой крышечкой, которую необходимо проколоть иглой. При прокалывании обычной инъекционной иглой возможно вырезание части крышечки, что влечет за собой риск закупоривания иглы или попадания инородных частиц в лекарственное средство, а затем и в тело пациента. В случае использования тупоконечной иглы это исключено. Фильтрующая игла предназначена не только для набора лекарственного средства из флакона, но и из ампулы, она предотвращает риск попадания микросколов, которые могут появиться при вскрытии ампулы, в лекарственное средство. В связи с этим можем сказать, что клинические преимущества таких специальных, тупоконечных игл очевидны. Этот факт подтверждается протоколом испытаний шприцев с иглой плоской заточкой. </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Таким образом, Заказчик, разрабатывая описание объекта закупки и устанавливая требования к техническим и функциональным свойствам товара, исходил сугубо из своих потребностей в целях эффективного и целевого расходования бюджетных средств, а также эффективного оказания медицинской помощи пациентам</w:t>
      </w:r>
    </w:p>
    <w:p w:rsidR="0032043A" w:rsidRPr="0032043A" w:rsidRDefault="0032043A" w:rsidP="0032043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32043A">
        <w:rPr>
          <w:rFonts w:ascii="Times New Roman" w:eastAsia="Times New Roman" w:hAnsi="Times New Roman" w:cs="Times New Roman"/>
          <w:color w:val="auto"/>
          <w:sz w:val="26"/>
          <w:szCs w:val="26"/>
          <w:bdr w:val="none" w:sz="0" w:space="0" w:color="auto"/>
        </w:rPr>
        <w:t>Участниками закупки могут быть не только заявки с российским товаром, но и с товаром иностранного производства, при соблюдении установленных законом ограничений и условий допуска медицинских изделий, происходящих из иностранных государств. В решении УФАС по Москве по делу № 077/06/106-7253/2023 прямо указывает, что есть письмо-разъяснение от ведущего производителя инъекционных шприцев «Becton Dickinson» от 20.03.2023, согласно которому шприцы трехкомпонентные инъекционные стерильные одноразовые с регистрационным удостоверением № ФСЗ 2011/11157 от 19.08.2020 могут быть укомплектованы одной или двумя иглами с разной заточкой (трехгранной и плоской)</w:t>
      </w:r>
      <w:r w:rsidR="00B72721">
        <w:rPr>
          <w:rFonts w:ascii="Times New Roman" w:eastAsia="Times New Roman" w:hAnsi="Times New Roman" w:cs="Times New Roman"/>
          <w:color w:val="auto"/>
          <w:sz w:val="26"/>
          <w:szCs w:val="26"/>
          <w:bdr w:val="none" w:sz="0" w:space="0" w:color="auto"/>
        </w:rPr>
        <w:t>.</w:t>
      </w:r>
    </w:p>
    <w:bookmarkEnd w:id="0"/>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Pr>
          <w:rFonts w:ascii="Times New Roman" w:eastAsia="Times New Roman" w:hAnsi="Times New Roman" w:cs="Times New Roman"/>
          <w:color w:val="auto"/>
          <w:sz w:val="26"/>
          <w:szCs w:val="26"/>
          <w:bdr w:val="none" w:sz="0" w:space="0" w:color="auto"/>
        </w:rPr>
        <w:t xml:space="preserve">Также </w:t>
      </w:r>
      <w:r w:rsidRPr="00820088">
        <w:rPr>
          <w:rFonts w:ascii="Times New Roman" w:eastAsia="Times New Roman" w:hAnsi="Times New Roman" w:cs="Times New Roman"/>
          <w:color w:val="auto"/>
          <w:sz w:val="26"/>
          <w:szCs w:val="26"/>
          <w:bdr w:val="none" w:sz="0" w:space="0" w:color="auto"/>
        </w:rPr>
        <w:t xml:space="preserve">представитель Заказчика предоставил </w:t>
      </w:r>
      <w:r>
        <w:rPr>
          <w:rFonts w:ascii="Times New Roman" w:eastAsia="Times New Roman" w:hAnsi="Times New Roman" w:cs="Times New Roman"/>
          <w:color w:val="auto"/>
          <w:sz w:val="26"/>
          <w:szCs w:val="26"/>
          <w:bdr w:val="none" w:sz="0" w:space="0" w:color="auto"/>
        </w:rPr>
        <w:t>пояснил, что о</w:t>
      </w:r>
      <w:r w:rsidRPr="00820088">
        <w:rPr>
          <w:rFonts w:ascii="Times New Roman" w:eastAsia="Times New Roman" w:hAnsi="Times New Roman" w:cs="Times New Roman"/>
          <w:bCs/>
          <w:color w:val="auto"/>
          <w:sz w:val="26"/>
          <w:szCs w:val="26"/>
          <w:bdr w:val="none" w:sz="0" w:space="0" w:color="auto"/>
        </w:rPr>
        <w:t xml:space="preserve">писание объекта закупки составлено таким образом, что поставляемый товар используется в одном технологическом процессе с медицинским оборудованием, которое имеется у Заказчиков, и отсутствие сопряженных между собой расходных материалов либо их несоответствие по качеству, количеству или функциональным характеристикам влечёт за собой невозможность полноценного выполнения того или иного лечебного вмешательства. </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Кроме того, в соответствии с  Постановлением Президиума Высшего арбитражного суда  РФ от 28.12.2011г. № 11017/10 (основной задачей законодательства о размещении государственного (муниципального) заказа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Исходя из смысла пунктов 1 части 1, части 2 статьи 33 Закона N 44-ФЗ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 при оказании соответствующих услуг.</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 xml:space="preserve">Включение в Описание объекта закупки шприцев, совместимых с инфузионными насосами марки Perfusor не исключает возможность отечественным производителям шприцев воспользоваться установленным Правительством РФ ограничением на поставку товаров иностранного производства. Заявление, что некоторым позициям описания объекта закупки исключена возможность поставки товара отечественного производства, а также производства Республики Армения, Республики Белоруссия и Республики Казахстан не обосновано, поскольку нет подтверждения отсутствия отечественных производителей, выпускающих продукцию, совместимую с инфузионными насосами марки Перфузор. Любой производитель шприцев, в том числе из стран ЕАЭС, может обратиться к производителю инфузионной техники за разъяснением, подходят ли его шприцы для использования с указанными насосами или предоставить свою продукцию для проведения соответствующей экспертизы. Также обращаем Ваше внимание, что список производителей шприцев, согласно инструкции к насосам инфузионным шприцевым «Перфузор Спэйс» гораздо шире, чем указывает Заявитель в жалобе, страница 65, часть 8 «Совместимые шприцы», и  помимо широкого списка совместимых шприцев в инструкции указано,  что это не конечный перечень  и «Полный список доступен по запросу». Насколько нам известно, запроса производителю «ББраун» на предмет совместимости от компании «Медпром» не было.  Заказчик не обязывает поставлять продукцию определенного производителя, а предъявляет лишь требования совместимости с имеющимся у Заказчика оборудованием. </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Порядок формирования лотов законодательно не закреплен, решение о формировании лотов принимает Заказчик. Заказчик наделен правом самостоятельно выделять лоты по группам, классам, видам и иным единицам, выставлять предмет торгов единым лотом, а также определять его содержание. В Постановлении №102 нет запрета на включение в один лот товаров, которые одновременно входят в перечень продукции по Общероссийскому классификатору продукции по видам экономической деятельности ОК 034-2014 (КПЕС 2008). Все изделия медицинского назначения, поставка которых является предметом электронного аукциона, включены в состав одного вида продукции по Общероссийскому классификатору продукции по видам экономической деятельности ОК 034-2014 (КПЕС 2008) неразрывно связаны между собой технологически и функционально, то есть используются для инъекций и взятия крови, введения в организм пациентов лекарственных форм и иных веществ, используются вместе и подменяют друг друга, поэтому их объединение в один лот никак не нарушает норм материального права.</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В перечень отдельных видов медицинских изделий, происходящих из иностранных государств, в отношении которых устанавливается ограничения допуска для целей осуществления закупок для государственных и муниципальных нужд (утв. Постановлением Правительства РФ №102 от 05.02.2015 г.), входит код ОКПД2 32.50.13.110, а именно: шприцы-инъекторы медицинские многоразового и одноразового использования с инъекционными иглами и без них. Таким образом, включение в один лот товаров, включенных в обозначенный выше перечень, не является нарушением Постановления Правительства №102.</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Также данное постановление не запрещает объединять в одном лоте товары зарубежного и российского производства, включенные в утвержденный указанным Постановлением перечень. Таким образом, довод об отсутствии возможности реализации Постановления Правительства №102 является недостоверным, поскольку это Постановление учитывалось при формировании аукционной документации, которая, в свою очередь, не противоречит законодательству, в т.ч. в части действующих и применимых Постановлений и ограничений.</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При этом, довод Заявителя о том, что медицинские изделия производятся единственными зарубежными компаниями, не может повлиять на результат торгов, т.к. иностранные производители не являются участниками закупки, а объект закупки – это медицинские изделия, которые находятся в свободном обращении на рынке РФ.  Требования документации не ограничивают число участников закупки, т.к. предметом аукциона является поставка, а не производство (изготовление) товара.</w:t>
      </w:r>
    </w:p>
    <w:p w:rsidR="00820088" w:rsidRPr="00820088" w:rsidRDefault="00820088" w:rsidP="0082008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820088">
        <w:rPr>
          <w:rFonts w:ascii="Times New Roman" w:eastAsia="Times New Roman" w:hAnsi="Times New Roman" w:cs="Times New Roman"/>
          <w:bCs/>
          <w:color w:val="auto"/>
          <w:sz w:val="26"/>
          <w:szCs w:val="26"/>
          <w:bdr w:val="none" w:sz="0" w:space="0" w:color="auto"/>
        </w:rPr>
        <w:t>Постановление Правительства РФ от 3 декабря 2020 г. N 2014 «О минимальной обязательной доле закупок российских товаров и ее достижении заказчиком»  регламентирует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 Из этого следует, что минимальная обязательная доля закупок российских товаров определяется по результатам отчётного года, а не конкретного аукциона или аукционов. Таким образом, в случае поставки товаров иностранного производства по данному аукциону это не может являться нарушением данного постановления.</w:t>
      </w:r>
    </w:p>
    <w:p w:rsidR="00B72721" w:rsidRPr="00B72721" w:rsidRDefault="00B72721" w:rsidP="00B72721">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B72721">
        <w:rPr>
          <w:rFonts w:ascii="Times New Roman" w:eastAsia="Times New Roman" w:hAnsi="Times New Roman" w:cs="Times New Roman"/>
          <w:color w:val="auto"/>
          <w:sz w:val="26"/>
          <w:szCs w:val="26"/>
          <w:bdr w:val="none" w:sz="0" w:space="0" w:color="auto"/>
        </w:rPr>
        <w:t>Довод Общества о наличие единственного производителя не подтверждается фактическими материалами дела.</w:t>
      </w:r>
    </w:p>
    <w:p w:rsidR="00B72721" w:rsidRPr="00B72721" w:rsidRDefault="00B72721" w:rsidP="00B72721">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B72721">
        <w:rPr>
          <w:rFonts w:ascii="Times New Roman" w:eastAsia="Times New Roman" w:hAnsi="Times New Roman" w:cs="Times New Roman"/>
          <w:color w:val="auto"/>
          <w:sz w:val="26"/>
          <w:szCs w:val="26"/>
          <w:bdr w:val="none" w:sz="0" w:space="0" w:color="auto"/>
        </w:rPr>
        <w:t>От Заказчика в адрес Ленинградского УФАС России поступили доказательства того, что как минимум 2 производителя способны произвести требуемый ему товар с заданными характеристиками и оба удовлетворяют его потребностям.</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Также, Комиссия отмечает, что,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С учетом изложенного, извещение составлено с учетом потребностей заказчиков и не противоречит Закону о контрактной системе.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bdr w:val="none" w:sz="0" w:space="0" w:color="auto"/>
        </w:rPr>
      </w:pPr>
      <w:r w:rsidRPr="00D06505">
        <w:rPr>
          <w:rFonts w:ascii="Times New Roman" w:eastAsia="Times New Roman" w:hAnsi="Times New Roman" w:cs="Times New Roman"/>
          <w:color w:val="auto"/>
          <w:sz w:val="26"/>
          <w:szCs w:val="26"/>
          <w:bdr w:val="none" w:sz="0" w:space="0" w:color="auto"/>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
    <w:p w:rsidR="00D06505" w:rsidRPr="00D06505" w:rsidRDefault="00D06505" w:rsidP="00D06505">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color w:val="auto"/>
          <w:sz w:val="26"/>
          <w:szCs w:val="26"/>
          <w:highlight w:val="yellow"/>
          <w:bdr w:val="none" w:sz="0" w:space="0" w:color="auto"/>
        </w:rPr>
      </w:pPr>
      <w:r w:rsidRPr="00D06505">
        <w:rPr>
          <w:rFonts w:ascii="Times New Roman" w:eastAsia="Times New Roman" w:hAnsi="Times New Roman" w:cs="Times New Roman"/>
          <w:color w:val="auto"/>
          <w:sz w:val="26"/>
          <w:szCs w:val="26"/>
          <w:bdr w:val="none" w:sz="0" w:space="0" w:color="auto"/>
        </w:rPr>
        <w:t>Заявитель не приводит конкретных аргументов, в которых установлены ненадлежащие требования Извещения, препятствующие участию или заполнению заявки.</w:t>
      </w:r>
    </w:p>
    <w:p w:rsidR="00864DC6" w:rsidRDefault="00864DC6">
      <w:pPr>
        <w:spacing w:after="0" w:line="240" w:lineRule="auto"/>
        <w:ind w:firstLine="709"/>
        <w:jc w:val="both"/>
        <w:rPr>
          <w:rFonts w:ascii="Times New Roman" w:hAnsi="Times New Roman"/>
          <w:bCs/>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 xml:space="preserve"> Признать жалобу</w:t>
      </w:r>
      <w:r w:rsidRPr="0096323C">
        <w:rPr>
          <w:rFonts w:ascii="Times New Roman" w:eastAsia="Times New Roman" w:hAnsi="Times New Roman" w:cs="Times New Roman"/>
          <w:color w:val="auto"/>
          <w:sz w:val="26"/>
          <w:szCs w:val="26"/>
          <w:bdr w:val="none" w:sz="0" w:space="0" w:color="auto"/>
        </w:rPr>
        <w:t xml:space="preserve"> </w:t>
      </w:r>
      <w:r w:rsidR="00864DC6" w:rsidRPr="00864DC6">
        <w:rPr>
          <w:rFonts w:ascii="Times New Roman" w:eastAsia="Times New Roman" w:hAnsi="Times New Roman" w:cs="Times New Roman"/>
          <w:color w:val="auto"/>
          <w:sz w:val="26"/>
          <w:szCs w:val="26"/>
          <w:bdr w:val="none" w:sz="0" w:space="0" w:color="auto"/>
        </w:rPr>
        <w:t>ООО «Медпром»</w:t>
      </w:r>
      <w:r w:rsidR="00864DC6">
        <w:rPr>
          <w:rFonts w:ascii="Times New Roman" w:eastAsia="Times New Roman" w:hAnsi="Times New Roman" w:cs="Times New Roman"/>
          <w:color w:val="auto"/>
          <w:sz w:val="26"/>
          <w:szCs w:val="26"/>
          <w:bdr w:val="none" w:sz="0" w:space="0" w:color="auto"/>
        </w:rPr>
        <w:t xml:space="preserve"> </w:t>
      </w:r>
      <w:r w:rsidR="0004073C">
        <w:rPr>
          <w:rFonts w:ascii="Times New Roman" w:eastAsia="Times New Roman" w:hAnsi="Times New Roman" w:cs="Times New Roman"/>
          <w:color w:val="auto"/>
          <w:sz w:val="26"/>
          <w:szCs w:val="26"/>
          <w:bdr w:val="none" w:sz="0" w:space="0" w:color="auto"/>
        </w:rPr>
        <w:t>не</w:t>
      </w:r>
      <w:r w:rsidR="009C4347">
        <w:rPr>
          <w:rFonts w:ascii="Times New Roman" w:eastAsia="Times New Roman" w:hAnsi="Times New Roman" w:cs="Times New Roman"/>
          <w:color w:val="auto"/>
          <w:sz w:val="26"/>
          <w:szCs w:val="26"/>
          <w:bdr w:val="none" w:sz="0" w:space="0" w:color="auto"/>
        </w:rPr>
        <w:t>обоснованной</w:t>
      </w:r>
      <w:r w:rsidR="0004073C">
        <w:rPr>
          <w:rFonts w:ascii="Times New Roman" w:eastAsia="Times New Roman" w:hAnsi="Times New Roman" w:cs="Times New Roman"/>
          <w:bCs/>
          <w:color w:val="auto"/>
          <w:sz w:val="26"/>
          <w:szCs w:val="26"/>
          <w:bdr w:val="none" w:sz="0" w:space="0" w:color="auto"/>
        </w:rPr>
        <w:t>.</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781256" w:rsidRPr="00CB586F" w:rsidRDefault="00781256" w:rsidP="00781256">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0F52F3" w:rsidRDefault="000F52F3">
      <w:pPr>
        <w:rPr>
          <w:rFonts w:ascii="Times New Roman" w:eastAsia="Times New Roman" w:hAnsi="Times New Roman" w:cs="Times New Roman"/>
          <w:sz w:val="26"/>
          <w:szCs w:val="26"/>
        </w:rPr>
      </w:pPr>
      <w:bookmarkStart w:id="1" w:name="_GoBack"/>
      <w:bookmarkEnd w:id="1"/>
    </w:p>
    <w:sectPr w:rsidR="000F52F3">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B39" w:rsidRDefault="00D66B39">
      <w:pPr>
        <w:spacing w:after="0" w:line="240" w:lineRule="auto"/>
      </w:pPr>
      <w:r>
        <w:separator/>
      </w:r>
    </w:p>
  </w:endnote>
  <w:endnote w:type="continuationSeparator" w:id="0">
    <w:p w:rsidR="00D66B39" w:rsidRDefault="00D6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B39" w:rsidRDefault="00D66B39">
      <w:pPr>
        <w:spacing w:after="0" w:line="240" w:lineRule="auto"/>
      </w:pPr>
      <w:r>
        <w:separator/>
      </w:r>
    </w:p>
  </w:footnote>
  <w:footnote w:type="continuationSeparator" w:id="0">
    <w:p w:rsidR="00D66B39" w:rsidRDefault="00D66B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DF5"/>
    <w:rsid w:val="000109ED"/>
    <w:rsid w:val="000143CA"/>
    <w:rsid w:val="000225FA"/>
    <w:rsid w:val="00023BD8"/>
    <w:rsid w:val="00033897"/>
    <w:rsid w:val="00036B83"/>
    <w:rsid w:val="0004073C"/>
    <w:rsid w:val="00041E2B"/>
    <w:rsid w:val="00096939"/>
    <w:rsid w:val="000F52F3"/>
    <w:rsid w:val="00121230"/>
    <w:rsid w:val="0013050F"/>
    <w:rsid w:val="001309F5"/>
    <w:rsid w:val="001476D0"/>
    <w:rsid w:val="001746EB"/>
    <w:rsid w:val="001A0771"/>
    <w:rsid w:val="001B3C72"/>
    <w:rsid w:val="001B6D4E"/>
    <w:rsid w:val="001C7EFC"/>
    <w:rsid w:val="001D0ECB"/>
    <w:rsid w:val="001F140F"/>
    <w:rsid w:val="002133C4"/>
    <w:rsid w:val="00225C8B"/>
    <w:rsid w:val="00252D7F"/>
    <w:rsid w:val="00282169"/>
    <w:rsid w:val="002850C0"/>
    <w:rsid w:val="002A505D"/>
    <w:rsid w:val="002A7143"/>
    <w:rsid w:val="002C6299"/>
    <w:rsid w:val="002F1588"/>
    <w:rsid w:val="0032043A"/>
    <w:rsid w:val="003368D4"/>
    <w:rsid w:val="00341A14"/>
    <w:rsid w:val="00352288"/>
    <w:rsid w:val="00357068"/>
    <w:rsid w:val="00363EC8"/>
    <w:rsid w:val="00374EFC"/>
    <w:rsid w:val="00380287"/>
    <w:rsid w:val="003A2927"/>
    <w:rsid w:val="003C70E0"/>
    <w:rsid w:val="003E15D3"/>
    <w:rsid w:val="003E2D8A"/>
    <w:rsid w:val="00473616"/>
    <w:rsid w:val="00495916"/>
    <w:rsid w:val="004A0DF5"/>
    <w:rsid w:val="004C0DD1"/>
    <w:rsid w:val="004C50B9"/>
    <w:rsid w:val="004D022E"/>
    <w:rsid w:val="004E3D9F"/>
    <w:rsid w:val="004F3F9D"/>
    <w:rsid w:val="004F559D"/>
    <w:rsid w:val="00524F8E"/>
    <w:rsid w:val="00533FFD"/>
    <w:rsid w:val="005432F4"/>
    <w:rsid w:val="00563EE5"/>
    <w:rsid w:val="005863F9"/>
    <w:rsid w:val="005B6D73"/>
    <w:rsid w:val="005B7223"/>
    <w:rsid w:val="005D5677"/>
    <w:rsid w:val="005E1AD1"/>
    <w:rsid w:val="005E64BA"/>
    <w:rsid w:val="00624CEA"/>
    <w:rsid w:val="0064678B"/>
    <w:rsid w:val="006714D4"/>
    <w:rsid w:val="006B0A86"/>
    <w:rsid w:val="00721F30"/>
    <w:rsid w:val="00781256"/>
    <w:rsid w:val="007A30F8"/>
    <w:rsid w:val="007A6111"/>
    <w:rsid w:val="007B69BB"/>
    <w:rsid w:val="007D5CF0"/>
    <w:rsid w:val="007D5D53"/>
    <w:rsid w:val="00820088"/>
    <w:rsid w:val="00821EFD"/>
    <w:rsid w:val="00832832"/>
    <w:rsid w:val="00847B25"/>
    <w:rsid w:val="008619B3"/>
    <w:rsid w:val="00864DC6"/>
    <w:rsid w:val="00885098"/>
    <w:rsid w:val="008F76F1"/>
    <w:rsid w:val="00926280"/>
    <w:rsid w:val="00927201"/>
    <w:rsid w:val="0093795B"/>
    <w:rsid w:val="00947AE3"/>
    <w:rsid w:val="00950B7A"/>
    <w:rsid w:val="0096323C"/>
    <w:rsid w:val="00975379"/>
    <w:rsid w:val="009C4347"/>
    <w:rsid w:val="009F791B"/>
    <w:rsid w:val="00A95C19"/>
    <w:rsid w:val="00AA7904"/>
    <w:rsid w:val="00AF553B"/>
    <w:rsid w:val="00B3356E"/>
    <w:rsid w:val="00B4704A"/>
    <w:rsid w:val="00B64C3A"/>
    <w:rsid w:val="00B67E15"/>
    <w:rsid w:val="00B72721"/>
    <w:rsid w:val="00B85699"/>
    <w:rsid w:val="00BD38CA"/>
    <w:rsid w:val="00BF40BE"/>
    <w:rsid w:val="00C0003D"/>
    <w:rsid w:val="00C25466"/>
    <w:rsid w:val="00C37CE3"/>
    <w:rsid w:val="00C45C99"/>
    <w:rsid w:val="00C46FC1"/>
    <w:rsid w:val="00C652E6"/>
    <w:rsid w:val="00C73AAC"/>
    <w:rsid w:val="00C84048"/>
    <w:rsid w:val="00CA30BA"/>
    <w:rsid w:val="00CB586F"/>
    <w:rsid w:val="00CC74F7"/>
    <w:rsid w:val="00CE743D"/>
    <w:rsid w:val="00CF6C2E"/>
    <w:rsid w:val="00D06505"/>
    <w:rsid w:val="00D240B9"/>
    <w:rsid w:val="00D32989"/>
    <w:rsid w:val="00D336D5"/>
    <w:rsid w:val="00D42A47"/>
    <w:rsid w:val="00D66B39"/>
    <w:rsid w:val="00D8689B"/>
    <w:rsid w:val="00DA71A3"/>
    <w:rsid w:val="00DB0608"/>
    <w:rsid w:val="00DC47C1"/>
    <w:rsid w:val="00DD2342"/>
    <w:rsid w:val="00DF473F"/>
    <w:rsid w:val="00E05C62"/>
    <w:rsid w:val="00E312B7"/>
    <w:rsid w:val="00E464DD"/>
    <w:rsid w:val="00E62546"/>
    <w:rsid w:val="00EC2F01"/>
    <w:rsid w:val="00ED20C3"/>
    <w:rsid w:val="00ED2606"/>
    <w:rsid w:val="00F11CC6"/>
    <w:rsid w:val="00F13847"/>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3B7D3B-3DC5-4291-B75F-50E1D6BB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28620209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0482891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062853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2725993">
      <w:bodyDiv w:val="1"/>
      <w:marLeft w:val="0"/>
      <w:marRight w:val="0"/>
      <w:marTop w:val="0"/>
      <w:marBottom w:val="0"/>
      <w:divBdr>
        <w:top w:val="none" w:sz="0" w:space="0" w:color="auto"/>
        <w:left w:val="none" w:sz="0" w:space="0" w:color="auto"/>
        <w:bottom w:val="none" w:sz="0" w:space="0" w:color="auto"/>
        <w:right w:val="none" w:sz="0" w:space="0" w:color="auto"/>
      </w:divBdr>
      <w:divsChild>
        <w:div w:id="1223129454">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75565196">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03661901">
      <w:bodyDiv w:val="1"/>
      <w:marLeft w:val="0"/>
      <w:marRight w:val="0"/>
      <w:marTop w:val="0"/>
      <w:marBottom w:val="0"/>
      <w:divBdr>
        <w:top w:val="none" w:sz="0" w:space="0" w:color="auto"/>
        <w:left w:val="none" w:sz="0" w:space="0" w:color="auto"/>
        <w:bottom w:val="none" w:sz="0" w:space="0" w:color="auto"/>
        <w:right w:val="none" w:sz="0" w:space="0" w:color="auto"/>
      </w:divBdr>
      <w:divsChild>
        <w:div w:id="1516840952">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420776">
      <w:bodyDiv w:val="1"/>
      <w:marLeft w:val="0"/>
      <w:marRight w:val="0"/>
      <w:marTop w:val="0"/>
      <w:marBottom w:val="0"/>
      <w:divBdr>
        <w:top w:val="none" w:sz="0" w:space="0" w:color="auto"/>
        <w:left w:val="none" w:sz="0" w:space="0" w:color="auto"/>
        <w:bottom w:val="none" w:sz="0" w:space="0" w:color="auto"/>
        <w:right w:val="none" w:sz="0" w:space="0" w:color="auto"/>
      </w:divBdr>
    </w:div>
    <w:div w:id="2121338335">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5407</Words>
  <Characters>30823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Омельченко Максим Игоревич</dc:creator>
  <cp:lastModifiedBy>Омельченко Максим Игоревич</cp:lastModifiedBy>
  <cp:revision>2</cp:revision>
  <dcterms:created xsi:type="dcterms:W3CDTF">2023-12-21T13:49:00Z</dcterms:created>
  <dcterms:modified xsi:type="dcterms:W3CDTF">2023-12-21T13:49:00Z</dcterms:modified>
</cp:coreProperties>
</file>