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ook w:val="01E0" w:firstRow="1" w:lastRow="1" w:firstColumn="1" w:lastColumn="1" w:noHBand="0" w:noVBand="0"/>
      </w:tblPr>
      <w:tblGrid>
        <w:gridCol w:w="3969"/>
        <w:gridCol w:w="5670"/>
      </w:tblGrid>
      <w:tr w:rsidR="00ED7F34" w:rsidRPr="00ED7F34" w:rsidTr="00A007D3">
        <w:tc>
          <w:tcPr>
            <w:tcW w:w="3969" w:type="dxa"/>
          </w:tcPr>
          <w:p w:rsidR="00ED7F34" w:rsidRPr="00ED7F34" w:rsidRDefault="00ED7F34" w:rsidP="00ED7F34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</w:tcPr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СПб ГБУЗ «Городская поликлиника № 107»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ул. Коммуны, 36, лит. А,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Санкт-Петербург, 195030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ЭТП «Фабрикант»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 xml:space="preserve">Причальный проезд, дом 2А, 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Москва, 123290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тел.: +7 (495) 138-96-78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  <w:lang w:eastAsia="en-US"/>
              </w:rPr>
              <w:t xml:space="preserve">ИП </w:t>
            </w:r>
            <w:proofErr w:type="spellStart"/>
            <w:r>
              <w:rPr>
                <w:iCs/>
                <w:sz w:val="28"/>
                <w:szCs w:val="28"/>
                <w:lang w:eastAsia="en-US"/>
              </w:rPr>
              <w:t>Лукьянце</w:t>
            </w:r>
            <w:r w:rsidRPr="00ED7F34">
              <w:rPr>
                <w:iCs/>
                <w:sz w:val="28"/>
                <w:szCs w:val="28"/>
                <w:lang w:eastAsia="en-US"/>
              </w:rPr>
              <w:t>ва</w:t>
            </w:r>
            <w:proofErr w:type="spellEnd"/>
            <w:r w:rsidRPr="00ED7F34">
              <w:rPr>
                <w:iCs/>
                <w:sz w:val="28"/>
                <w:szCs w:val="28"/>
                <w:lang w:eastAsia="en-US"/>
              </w:rPr>
              <w:t xml:space="preserve"> О.А.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 xml:space="preserve">ул. Центральная, д. 14, </w:t>
            </w:r>
            <w:r>
              <w:rPr>
                <w:iCs/>
                <w:sz w:val="28"/>
                <w:szCs w:val="28"/>
                <w:lang w:eastAsia="en-US"/>
              </w:rPr>
              <w:br/>
            </w:r>
            <w:r w:rsidRPr="00ED7F34">
              <w:rPr>
                <w:iCs/>
                <w:sz w:val="28"/>
                <w:szCs w:val="28"/>
                <w:lang w:eastAsia="en-US"/>
              </w:rPr>
              <w:t>дер. Малиновка,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Тюменская обл., 625503</w:t>
            </w:r>
          </w:p>
        </w:tc>
      </w:tr>
      <w:tr w:rsidR="00ED7F34" w:rsidRPr="00ED7F34" w:rsidTr="00A007D3">
        <w:trPr>
          <w:gridAfter w:val="1"/>
          <w:wAfter w:w="5670" w:type="dxa"/>
        </w:trPr>
        <w:tc>
          <w:tcPr>
            <w:tcW w:w="3969" w:type="dxa"/>
          </w:tcPr>
          <w:p w:rsidR="00ED7F34" w:rsidRPr="00ED7F34" w:rsidRDefault="00ED7F34" w:rsidP="00ED7F34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  <w:r w:rsidRPr="00ED7F34">
        <w:rPr>
          <w:b/>
          <w:sz w:val="28"/>
          <w:szCs w:val="28"/>
        </w:rPr>
        <w:t>РЕШЕНИЕ</w:t>
      </w:r>
    </w:p>
    <w:p w:rsidR="00ED7F34" w:rsidRPr="00ED7F34" w:rsidRDefault="00ED7F34" w:rsidP="00ED7F34">
      <w:pPr>
        <w:jc w:val="center"/>
        <w:rPr>
          <w:sz w:val="28"/>
          <w:szCs w:val="28"/>
        </w:rPr>
      </w:pPr>
      <w:r w:rsidRPr="00ED7F34">
        <w:rPr>
          <w:sz w:val="28"/>
          <w:szCs w:val="28"/>
        </w:rPr>
        <w:t xml:space="preserve">по делу </w:t>
      </w:r>
      <w:r w:rsidRPr="00ED7F34">
        <w:rPr>
          <w:b/>
          <w:sz w:val="28"/>
          <w:szCs w:val="28"/>
        </w:rPr>
        <w:t xml:space="preserve">№ </w:t>
      </w:r>
      <w:bookmarkStart w:id="0" w:name="_Hlk23889619"/>
      <w:r w:rsidRPr="00ED7F34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</w:t>
      </w:r>
      <w:r w:rsidR="0033597E">
        <w:rPr>
          <w:b/>
          <w:sz w:val="28"/>
          <w:szCs w:val="28"/>
        </w:rPr>
        <w:t>38</w:t>
      </w:r>
      <w:r>
        <w:rPr>
          <w:b/>
          <w:sz w:val="28"/>
          <w:szCs w:val="28"/>
        </w:rPr>
        <w:t>/24</w:t>
      </w:r>
      <w:r w:rsidRPr="00ED7F3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ED7F34">
        <w:rPr>
          <w:sz w:val="28"/>
          <w:szCs w:val="28"/>
        </w:rPr>
        <w:t>о нарушении законодательства о контрактной системе</w:t>
      </w:r>
    </w:p>
    <w:p w:rsidR="00ED7F34" w:rsidRPr="00ED7F34" w:rsidRDefault="00ED7F34" w:rsidP="00ED7F34">
      <w:pPr>
        <w:ind w:firstLine="540"/>
        <w:jc w:val="both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0"/>
        </w:tabs>
        <w:jc w:val="both"/>
        <w:rPr>
          <w:sz w:val="28"/>
          <w:szCs w:val="28"/>
        </w:rPr>
      </w:pPr>
      <w:r w:rsidRPr="00ED7F34">
        <w:rPr>
          <w:sz w:val="28"/>
          <w:szCs w:val="28"/>
        </w:rPr>
        <w:t>11.0</w:t>
      </w:r>
      <w:r>
        <w:rPr>
          <w:sz w:val="28"/>
          <w:szCs w:val="28"/>
        </w:rPr>
        <w:t>1</w:t>
      </w:r>
      <w:r w:rsidRPr="00ED7F34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Pr="00ED7F34">
        <w:rPr>
          <w:sz w:val="28"/>
          <w:szCs w:val="28"/>
        </w:rPr>
        <w:t xml:space="preserve">                                                                                           Санкт-Петербург</w:t>
      </w:r>
    </w:p>
    <w:p w:rsidR="00ED7F34" w:rsidRPr="00ED7F34" w:rsidRDefault="00ED7F34" w:rsidP="00ED7F34">
      <w:pPr>
        <w:tabs>
          <w:tab w:val="left" w:pos="0"/>
        </w:tabs>
        <w:jc w:val="both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0"/>
        </w:tabs>
        <w:jc w:val="both"/>
        <w:rPr>
          <w:sz w:val="28"/>
          <w:szCs w:val="28"/>
        </w:rPr>
      </w:pPr>
      <w:r w:rsidRPr="00ED7F34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ED7F34" w:rsidRPr="00ED7F34" w:rsidRDefault="00ED7F34" w:rsidP="00ED7F34">
      <w:pPr>
        <w:ind w:firstLine="709"/>
        <w:jc w:val="both"/>
        <w:rPr>
          <w:sz w:val="28"/>
          <w:szCs w:val="28"/>
        </w:rPr>
      </w:pPr>
    </w:p>
    <w:p w:rsidR="00ED7F34" w:rsidRPr="00ED7F34" w:rsidRDefault="00ED7F34" w:rsidP="00ED7F34">
      <w:pPr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при участии представителей</w:t>
      </w:r>
      <w:r>
        <w:rPr>
          <w:sz w:val="28"/>
          <w:szCs w:val="28"/>
        </w:rPr>
        <w:t>:</w:t>
      </w:r>
    </w:p>
    <w:p w:rsidR="00ED7F34" w:rsidRPr="00ED7F34" w:rsidRDefault="00ED7F34" w:rsidP="00ED7F34">
      <w:pPr>
        <w:ind w:firstLine="709"/>
        <w:jc w:val="both"/>
        <w:rPr>
          <w:sz w:val="28"/>
          <w:szCs w:val="28"/>
        </w:rPr>
      </w:pPr>
      <w:r w:rsidRPr="00ED7F34">
        <w:rPr>
          <w:iCs/>
          <w:sz w:val="28"/>
          <w:szCs w:val="28"/>
          <w:lang w:eastAsia="en-US"/>
        </w:rPr>
        <w:t>СПб ГБУЗ «Городская поликлиника № 107» (далее – Заказчик):</w:t>
      </w:r>
    </w:p>
    <w:p w:rsidR="00ED7F34" w:rsidRPr="00ED7F34" w:rsidRDefault="00ED7F34" w:rsidP="00ED7F34">
      <w:pPr>
        <w:ind w:firstLine="709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ИП </w:t>
      </w:r>
      <w:proofErr w:type="spellStart"/>
      <w:r>
        <w:rPr>
          <w:iCs/>
          <w:sz w:val="28"/>
          <w:szCs w:val="28"/>
          <w:lang w:eastAsia="en-US"/>
        </w:rPr>
        <w:t>Лукьянце</w:t>
      </w:r>
      <w:r w:rsidRPr="00ED7F34">
        <w:rPr>
          <w:iCs/>
          <w:sz w:val="28"/>
          <w:szCs w:val="28"/>
          <w:lang w:eastAsia="en-US"/>
        </w:rPr>
        <w:t>вой</w:t>
      </w:r>
      <w:proofErr w:type="spellEnd"/>
      <w:r w:rsidRPr="00ED7F34">
        <w:rPr>
          <w:iCs/>
          <w:sz w:val="28"/>
          <w:szCs w:val="28"/>
          <w:lang w:eastAsia="en-US"/>
        </w:rPr>
        <w:t xml:space="preserve"> О.А. (далее – Заявитель)</w:t>
      </w:r>
      <w:r>
        <w:rPr>
          <w:iCs/>
          <w:sz w:val="28"/>
          <w:szCs w:val="28"/>
          <w:lang w:eastAsia="en-US"/>
        </w:rPr>
        <w:t>:</w:t>
      </w:r>
    </w:p>
    <w:p w:rsidR="00ED7F34" w:rsidRPr="00ED7F34" w:rsidRDefault="00ED7F34" w:rsidP="00ED7F34">
      <w:pPr>
        <w:ind w:firstLine="709"/>
        <w:jc w:val="both"/>
        <w:rPr>
          <w:bCs/>
          <w:sz w:val="28"/>
          <w:szCs w:val="28"/>
        </w:rPr>
      </w:pPr>
      <w:r w:rsidRPr="00ED7F34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ED7F34">
        <w:rPr>
          <w:sz w:val="28"/>
          <w:szCs w:val="28"/>
        </w:rPr>
        <w:t>вх</w:t>
      </w:r>
      <w:proofErr w:type="spellEnd"/>
      <w:r w:rsidRPr="00ED7F34">
        <w:rPr>
          <w:sz w:val="28"/>
          <w:szCs w:val="28"/>
        </w:rPr>
        <w:t xml:space="preserve">. № </w:t>
      </w:r>
      <w:r w:rsidR="0033597E">
        <w:rPr>
          <w:sz w:val="28"/>
          <w:szCs w:val="28"/>
        </w:rPr>
        <w:t>34802</w:t>
      </w:r>
      <w:r w:rsidRPr="00ED7F34">
        <w:rPr>
          <w:sz w:val="28"/>
          <w:szCs w:val="28"/>
        </w:rPr>
        <w:t xml:space="preserve">-ЭП/23 от 28.12.2023) на действия Заказчика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 xml:space="preserve">при определении </w:t>
      </w:r>
      <w:r w:rsidRPr="0033597E">
        <w:rPr>
          <w:sz w:val="28"/>
          <w:szCs w:val="28"/>
        </w:rPr>
        <w:t xml:space="preserve">(подрядчика, исполнителя) путем проведения электронного аукциона на поставку </w:t>
      </w:r>
      <w:r w:rsidR="0033597E" w:rsidRPr="0033597E">
        <w:rPr>
          <w:sz w:val="28"/>
          <w:szCs w:val="28"/>
          <w:shd w:val="clear" w:color="auto" w:fill="FFFFFF"/>
        </w:rPr>
        <w:t xml:space="preserve">реагентов для лабораторных исследований методом высокоэффективной жидкостной хроматографии для межрайонной централизованной клинико-диагностической лаборатории </w:t>
      </w:r>
      <w:r w:rsidR="0033597E">
        <w:rPr>
          <w:sz w:val="28"/>
          <w:szCs w:val="28"/>
          <w:shd w:val="clear" w:color="auto" w:fill="FFFFFF"/>
        </w:rPr>
        <w:br/>
      </w:r>
      <w:r w:rsidR="0033597E" w:rsidRPr="0033597E">
        <w:rPr>
          <w:sz w:val="28"/>
          <w:szCs w:val="28"/>
          <w:shd w:val="clear" w:color="auto" w:fill="FFFFFF"/>
        </w:rPr>
        <w:t xml:space="preserve">Санкт-Петербургского государственного бюджетного учреждения здравоохранения «Городская поликлиника № 107» для нужд </w:t>
      </w:r>
      <w:r w:rsidR="0033597E">
        <w:rPr>
          <w:sz w:val="28"/>
          <w:szCs w:val="28"/>
          <w:shd w:val="clear" w:color="auto" w:fill="FFFFFF"/>
        </w:rPr>
        <w:br/>
      </w:r>
      <w:r w:rsidR="0033597E" w:rsidRPr="0033597E">
        <w:rPr>
          <w:sz w:val="28"/>
          <w:szCs w:val="28"/>
          <w:shd w:val="clear" w:color="auto" w:fill="FFFFFF"/>
        </w:rPr>
        <w:t>Санкт-Петербурга в 2024 году</w:t>
      </w:r>
      <w:r w:rsidR="0033597E" w:rsidRPr="0033597E">
        <w:rPr>
          <w:sz w:val="28"/>
          <w:szCs w:val="28"/>
        </w:rPr>
        <w:t xml:space="preserve"> </w:t>
      </w:r>
      <w:r w:rsidRPr="0033597E">
        <w:rPr>
          <w:sz w:val="28"/>
          <w:szCs w:val="28"/>
        </w:rPr>
        <w:t>(далее – аукцион), а также в результате проведения внеплановой проверки на основании п. 1 ч. 15 ст. 99 Федерального закона от 05.04.2013 № 44-</w:t>
      </w:r>
      <w:r w:rsidRPr="00ED7F34">
        <w:rPr>
          <w:sz w:val="28"/>
          <w:szCs w:val="28"/>
        </w:rPr>
        <w:t xml:space="preserve">ФЗ «О контрактной системе в сфере закупок </w:t>
      </w:r>
      <w:r w:rsidRPr="00ED7F34">
        <w:rPr>
          <w:sz w:val="28"/>
          <w:szCs w:val="28"/>
        </w:rPr>
        <w:lastRenderedPageBreak/>
        <w:t xml:space="preserve">товаров, работ, услуг для обеспечения государственных и муниципальных нужд» (далее – Закон о контрактной системе), </w:t>
      </w:r>
    </w:p>
    <w:p w:rsidR="00ED7F34" w:rsidRPr="00ED7F34" w:rsidRDefault="00ED7F34" w:rsidP="00ED7F34">
      <w:pPr>
        <w:jc w:val="center"/>
        <w:rPr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  <w:r w:rsidRPr="00ED7F34">
        <w:rPr>
          <w:b/>
          <w:sz w:val="28"/>
          <w:szCs w:val="28"/>
        </w:rPr>
        <w:t>УСТАНОВИЛА:</w:t>
      </w:r>
    </w:p>
    <w:p w:rsidR="00ED7F34" w:rsidRPr="00ED7F34" w:rsidRDefault="00ED7F34" w:rsidP="00ED7F34">
      <w:pPr>
        <w:jc w:val="center"/>
        <w:outlineLvl w:val="0"/>
        <w:rPr>
          <w:sz w:val="28"/>
          <w:szCs w:val="28"/>
        </w:rPr>
      </w:pP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Извещение о проведении аукциона размещено 26.12.2023 в единой информационной системе, ном</w:t>
      </w:r>
      <w:r w:rsidR="0033597E">
        <w:rPr>
          <w:sz w:val="28"/>
          <w:szCs w:val="28"/>
        </w:rPr>
        <w:t>ер извещения 0372200085223000393</w:t>
      </w:r>
      <w:r w:rsidRPr="00ED7F34">
        <w:rPr>
          <w:sz w:val="28"/>
          <w:szCs w:val="28"/>
        </w:rPr>
        <w:t>. Начальная (максимальная) цена контракта – 4 592 301,</w:t>
      </w:r>
      <w:r>
        <w:rPr>
          <w:sz w:val="28"/>
          <w:szCs w:val="28"/>
        </w:rPr>
        <w:t xml:space="preserve"> </w:t>
      </w:r>
      <w:r w:rsidRPr="00ED7F34">
        <w:rPr>
          <w:sz w:val="28"/>
          <w:szCs w:val="28"/>
        </w:rPr>
        <w:t>98 рублей.</w:t>
      </w: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В жалобе </w:t>
      </w:r>
      <w:r>
        <w:rPr>
          <w:sz w:val="28"/>
          <w:szCs w:val="28"/>
        </w:rPr>
        <w:t xml:space="preserve">ИП </w:t>
      </w:r>
      <w:proofErr w:type="spellStart"/>
      <w:r>
        <w:rPr>
          <w:sz w:val="28"/>
          <w:szCs w:val="28"/>
        </w:rPr>
        <w:t>Лукьянцева</w:t>
      </w:r>
      <w:proofErr w:type="spellEnd"/>
      <w:r>
        <w:rPr>
          <w:sz w:val="28"/>
          <w:szCs w:val="28"/>
        </w:rPr>
        <w:t xml:space="preserve"> О.А.</w:t>
      </w:r>
      <w:r w:rsidRPr="00ED7F34">
        <w:rPr>
          <w:sz w:val="28"/>
          <w:szCs w:val="28"/>
        </w:rPr>
        <w:t xml:space="preserve"> указывает на неправомерные действия Заказчика, выразившиеся</w:t>
      </w:r>
      <w:r>
        <w:rPr>
          <w:sz w:val="28"/>
          <w:szCs w:val="28"/>
        </w:rPr>
        <w:t>, по мнению З</w:t>
      </w:r>
      <w:r w:rsidRPr="00ED7F34">
        <w:rPr>
          <w:sz w:val="28"/>
          <w:szCs w:val="28"/>
        </w:rPr>
        <w:t>аявителя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в нарушении порядка описания объекта закупки в части указания при описании объекта закупки на товарный знак без сопровождения словами «или эквивалент», а также на указание на конкретный артикул закупаемого товара, что существенным образом ограничивает количество участников закупки.</w:t>
      </w: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Информация, изложенная в жалобе, пояснения представителей сторон, представленные документы подтверждают следующие обстоятельства.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1. В силу п. 1 ч. 2 ст. 42 Закона о контрактной системе, извещение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Согл</w:t>
      </w:r>
      <w:r>
        <w:rPr>
          <w:sz w:val="28"/>
          <w:szCs w:val="28"/>
        </w:rPr>
        <w:t xml:space="preserve">асно п. 1, </w:t>
      </w:r>
      <w:r w:rsidRPr="00ED7F34">
        <w:rPr>
          <w:sz w:val="28"/>
          <w:szCs w:val="28"/>
        </w:rPr>
        <w:t>п. 2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а) сопрово</w:t>
      </w:r>
      <w:r>
        <w:rPr>
          <w:sz w:val="28"/>
          <w:szCs w:val="28"/>
        </w:rPr>
        <w:t>ждение такого указания словами «</w:t>
      </w:r>
      <w:r w:rsidRPr="00ED7F34">
        <w:rPr>
          <w:sz w:val="28"/>
          <w:szCs w:val="28"/>
        </w:rPr>
        <w:t>или эквивалент</w:t>
      </w:r>
      <w:r>
        <w:rPr>
          <w:sz w:val="28"/>
          <w:szCs w:val="28"/>
        </w:rPr>
        <w:t>»</w:t>
      </w:r>
      <w:r w:rsidRPr="00ED7F34">
        <w:rPr>
          <w:sz w:val="28"/>
          <w:szCs w:val="28"/>
        </w:rPr>
        <w:t>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lastRenderedPageBreak/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Таким образом, по смыслу ст. 33</w:t>
      </w:r>
      <w:r>
        <w:rPr>
          <w:sz w:val="28"/>
          <w:szCs w:val="28"/>
        </w:rPr>
        <w:t xml:space="preserve"> Закона о контрактной системе,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при формировании Технического зад</w:t>
      </w:r>
      <w:r>
        <w:rPr>
          <w:sz w:val="28"/>
          <w:szCs w:val="28"/>
        </w:rPr>
        <w:t xml:space="preserve">ания Заказчику в рамках Закона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 xml:space="preserve">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ED7F34">
        <w:rPr>
          <w:sz w:val="28"/>
          <w:szCs w:val="28"/>
        </w:rPr>
        <w:t>параметров</w:t>
      </w:r>
      <w:proofErr w:type="gramEnd"/>
      <w:r w:rsidRPr="00ED7F34">
        <w:rPr>
          <w:sz w:val="28"/>
          <w:szCs w:val="28"/>
        </w:rPr>
        <w:t xml:space="preserve">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</w:t>
      </w:r>
      <w:r w:rsidRPr="00ED7F34">
        <w:rPr>
          <w:sz w:val="28"/>
          <w:szCs w:val="28"/>
        </w:rPr>
        <w:lastRenderedPageBreak/>
        <w:t>услуги именно с такими характеристиками, которые ему необходимы с другой стороны описание объекта закупки не должно необоснованно ограничивать количество участников закупки.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В соответствии с ч. 2 ст. 19 Закона о контрактной системе,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Кроме того, в силу ч. 3 ст. 33 Закона о контрактной системе,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Комиссия УФАС констатирует, что описание объекта закупки содержится в составе извещения о проведении закупки.</w:t>
      </w:r>
    </w:p>
    <w:p w:rsid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В частности</w:t>
      </w:r>
      <w:r>
        <w:rPr>
          <w:sz w:val="28"/>
          <w:szCs w:val="28"/>
        </w:rPr>
        <w:t>, З</w:t>
      </w:r>
      <w:r w:rsidRPr="00ED7F34">
        <w:rPr>
          <w:sz w:val="28"/>
          <w:szCs w:val="28"/>
        </w:rPr>
        <w:t>аказчиком были установлены следующие требования к закупаемому товару: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tbl>
      <w:tblPr>
        <w:tblpPr w:leftFromText="180" w:rightFromText="180" w:bottomFromText="160" w:vertAnchor="text" w:tblpX="-39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49"/>
        <w:gridCol w:w="1890"/>
        <w:gridCol w:w="2226"/>
        <w:gridCol w:w="2680"/>
      </w:tblGrid>
      <w:tr w:rsidR="00ED7F34" w:rsidRPr="00ED7F34" w:rsidTr="00A007D3">
        <w:trPr>
          <w:trHeight w:val="85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Наименование товара</w:t>
            </w:r>
          </w:p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bCs/>
                <w:sz w:val="28"/>
                <w:szCs w:val="28"/>
              </w:rPr>
              <w:t>(товарный знак (при наличии)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Количество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Обоснование закупки товара с указанием на товарный знак</w:t>
            </w:r>
          </w:p>
        </w:tc>
      </w:tr>
      <w:tr w:rsidR="00ED7F34" w:rsidRPr="00ED7F34" w:rsidTr="00A007D3">
        <w:trPr>
          <w:trHeight w:val="27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2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3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4</w:t>
            </w:r>
          </w:p>
        </w:tc>
      </w:tr>
      <w:tr w:rsidR="00ED7F34" w:rsidRPr="00ED7F34" w:rsidTr="00A007D3">
        <w:trPr>
          <w:trHeight w:val="27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33597E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63B4E">
              <w:rPr>
                <w:sz w:val="20"/>
                <w:szCs w:val="20"/>
              </w:rPr>
              <w:t xml:space="preserve">Набор реагентов для определения </w:t>
            </w:r>
            <w:proofErr w:type="spellStart"/>
            <w:r w:rsidRPr="00E63B4E">
              <w:rPr>
                <w:sz w:val="20"/>
                <w:szCs w:val="20"/>
              </w:rPr>
              <w:t>гликозилированного</w:t>
            </w:r>
            <w:proofErr w:type="spellEnd"/>
            <w:r w:rsidRPr="00E63B4E">
              <w:rPr>
                <w:sz w:val="20"/>
                <w:szCs w:val="20"/>
              </w:rPr>
              <w:t xml:space="preserve"> гемоглобина </w:t>
            </w:r>
            <w:r w:rsidRPr="00E63B4E">
              <w:rPr>
                <w:sz w:val="20"/>
                <w:szCs w:val="20"/>
                <w:lang w:val="en-US"/>
              </w:rPr>
              <w:t>A</w:t>
            </w:r>
            <w:r w:rsidRPr="00E63B4E">
              <w:rPr>
                <w:sz w:val="20"/>
                <w:szCs w:val="20"/>
              </w:rPr>
              <w:t>1</w:t>
            </w:r>
            <w:r w:rsidRPr="00E63B4E">
              <w:rPr>
                <w:sz w:val="20"/>
                <w:szCs w:val="20"/>
                <w:lang w:val="en-US"/>
              </w:rPr>
              <w:t>c</w:t>
            </w:r>
            <w:r w:rsidRPr="00E63B4E">
              <w:rPr>
                <w:sz w:val="20"/>
                <w:szCs w:val="20"/>
              </w:rPr>
              <w:t xml:space="preserve"> (</w:t>
            </w:r>
            <w:proofErr w:type="spellStart"/>
            <w:r w:rsidRPr="00E63B4E">
              <w:rPr>
                <w:iCs/>
                <w:sz w:val="20"/>
                <w:szCs w:val="20"/>
              </w:rPr>
              <w:t>Variant</w:t>
            </w:r>
            <w:proofErr w:type="spellEnd"/>
            <w:r w:rsidRPr="00E63B4E">
              <w:rPr>
                <w:iCs/>
                <w:sz w:val="20"/>
                <w:szCs w:val="20"/>
              </w:rPr>
              <w:t xml:space="preserve"> II </w:t>
            </w:r>
            <w:proofErr w:type="spellStart"/>
            <w:proofErr w:type="gramStart"/>
            <w:r w:rsidRPr="00E63B4E">
              <w:rPr>
                <w:iCs/>
                <w:sz w:val="20"/>
                <w:szCs w:val="20"/>
              </w:rPr>
              <w:t>Turbo</w:t>
            </w:r>
            <w:proofErr w:type="spellEnd"/>
            <w:r w:rsidRPr="00E63B4E">
              <w:rPr>
                <w:iCs/>
                <w:sz w:val="20"/>
                <w:szCs w:val="20"/>
              </w:rPr>
              <w:t xml:space="preserve"> )</w:t>
            </w:r>
            <w:proofErr w:type="gramEnd"/>
            <w:r w:rsidRPr="00E63B4E">
              <w:rPr>
                <w:iCs/>
                <w:sz w:val="20"/>
                <w:szCs w:val="20"/>
              </w:rPr>
              <w:t xml:space="preserve">, артикул </w:t>
            </w:r>
            <w:r w:rsidRPr="00E63B4E">
              <w:rPr>
                <w:sz w:val="20"/>
                <w:szCs w:val="20"/>
              </w:rPr>
              <w:t>2702455</w:t>
            </w:r>
            <w:r w:rsidRPr="00E63B4E">
              <w:rPr>
                <w:sz w:val="20"/>
                <w:szCs w:val="20"/>
                <w:lang w:val="en-US"/>
              </w:rPr>
              <w:t>EX</w:t>
            </w:r>
            <w:r w:rsidRPr="00E63B4E">
              <w:rPr>
                <w:sz w:val="20"/>
                <w:szCs w:val="20"/>
              </w:rPr>
              <w:t xml:space="preserve">. Производитель </w:t>
            </w:r>
            <w:r>
              <w:t xml:space="preserve"> </w:t>
            </w:r>
            <w:proofErr w:type="spellStart"/>
            <w:r w:rsidRPr="00A326D2">
              <w:rPr>
                <w:iCs/>
                <w:sz w:val="20"/>
                <w:szCs w:val="20"/>
              </w:rPr>
              <w:t>Bio-RadLaboratories</w:t>
            </w:r>
            <w:proofErr w:type="spellEnd"/>
            <w:r w:rsidRPr="00A326D2">
              <w:rPr>
                <w:iCs/>
                <w:sz w:val="20"/>
                <w:szCs w:val="20"/>
              </w:rPr>
              <w:t xml:space="preserve">, </w:t>
            </w:r>
            <w:proofErr w:type="spellStart"/>
            <w:r w:rsidRPr="00A326D2">
              <w:rPr>
                <w:iCs/>
                <w:sz w:val="20"/>
                <w:szCs w:val="20"/>
              </w:rPr>
              <w:t>Inc</w:t>
            </w:r>
            <w:proofErr w:type="spellEnd"/>
            <w:r w:rsidRPr="00A326D2">
              <w:rPr>
                <w:iCs/>
                <w:sz w:val="20"/>
                <w:szCs w:val="20"/>
              </w:rPr>
              <w:t>.», США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набор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7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33597E" w:rsidP="0033597E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В</w:t>
            </w:r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 соответствии с технической документацией на прибор для определения 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гликозилированного</w:t>
            </w:r>
            <w:proofErr w:type="spell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 гемоглобина «Вариант II Турбо», производства «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Bio-RadLaboratories</w:t>
            </w:r>
            <w:proofErr w:type="spell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Inc</w:t>
            </w:r>
            <w:proofErr w:type="spell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.», США, имеющегося у заказчика (в соответствии </w:t>
            </w:r>
            <w:proofErr w:type="gram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с  пунктом</w:t>
            </w:r>
            <w:proofErr w:type="gram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 1 части 1 статьи 33 ФЗ№44-ФЗ). Система является </w:t>
            </w:r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lastRenderedPageBreak/>
              <w:t xml:space="preserve">«закрытой» Набор должен соответствовать описанию, изложенному в инструкции по использованию анализатора для определения содержания 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гликозилированного</w:t>
            </w:r>
            <w:proofErr w:type="spell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 гемоглобина 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Variant</w:t>
            </w:r>
            <w:proofErr w:type="spell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 II 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Turbo</w:t>
            </w:r>
            <w:proofErr w:type="spellEnd"/>
            <w:r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,</w:t>
            </w:r>
            <w:r w:rsidRPr="00E63B4E">
              <w:rPr>
                <w:bCs/>
                <w:i/>
                <w:sz w:val="20"/>
                <w:szCs w:val="20"/>
              </w:rPr>
              <w:t xml:space="preserve"> </w:t>
            </w:r>
            <w:r w:rsidRPr="00E63B4E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в связи с чем поставка эквивалентного товара недопустима</w:t>
            </w:r>
            <w:r w:rsidR="00ED7F34" w:rsidRPr="00ED7F34">
              <w:rPr>
                <w:i/>
                <w:iCs/>
                <w:sz w:val="28"/>
                <w:szCs w:val="28"/>
              </w:rPr>
              <w:t>.</w:t>
            </w:r>
          </w:p>
        </w:tc>
      </w:tr>
    </w:tbl>
    <w:p w:rsid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Из вышеизложенного следует, что Заказчику требуется Набор реагентов для определения </w:t>
      </w:r>
      <w:proofErr w:type="spellStart"/>
      <w:r w:rsidRPr="00ED7F34">
        <w:rPr>
          <w:sz w:val="28"/>
          <w:szCs w:val="28"/>
        </w:rPr>
        <w:t>гликозилированного</w:t>
      </w:r>
      <w:proofErr w:type="spellEnd"/>
      <w:r w:rsidRPr="00ED7F34">
        <w:rPr>
          <w:sz w:val="28"/>
          <w:szCs w:val="28"/>
        </w:rPr>
        <w:t xml:space="preserve"> гемоглобина </w:t>
      </w:r>
      <w:r w:rsidRPr="00ED7F34">
        <w:rPr>
          <w:sz w:val="28"/>
          <w:szCs w:val="28"/>
          <w:lang w:val="en-US"/>
        </w:rPr>
        <w:t>A</w:t>
      </w:r>
      <w:r w:rsidRPr="00ED7F34">
        <w:rPr>
          <w:sz w:val="28"/>
          <w:szCs w:val="28"/>
        </w:rPr>
        <w:t>1</w:t>
      </w:r>
      <w:r w:rsidRPr="00ED7F34">
        <w:rPr>
          <w:sz w:val="28"/>
          <w:szCs w:val="28"/>
          <w:lang w:val="en-US"/>
        </w:rPr>
        <w:t>c</w:t>
      </w:r>
      <w:r w:rsidRPr="00ED7F34">
        <w:rPr>
          <w:sz w:val="28"/>
          <w:szCs w:val="28"/>
        </w:rPr>
        <w:t xml:space="preserve"> (</w:t>
      </w:r>
      <w:proofErr w:type="spellStart"/>
      <w:r w:rsidRPr="00ED7F34">
        <w:rPr>
          <w:sz w:val="28"/>
          <w:szCs w:val="28"/>
        </w:rPr>
        <w:t>Variant</w:t>
      </w:r>
      <w:proofErr w:type="spellEnd"/>
      <w:r w:rsidRPr="00ED7F34">
        <w:rPr>
          <w:sz w:val="28"/>
          <w:szCs w:val="28"/>
        </w:rPr>
        <w:t xml:space="preserve"> II </w:t>
      </w:r>
      <w:proofErr w:type="spellStart"/>
      <w:proofErr w:type="gramStart"/>
      <w:r w:rsidRPr="00ED7F34">
        <w:rPr>
          <w:sz w:val="28"/>
          <w:szCs w:val="28"/>
        </w:rPr>
        <w:t>Turbo</w:t>
      </w:r>
      <w:proofErr w:type="spellEnd"/>
      <w:r w:rsidRPr="00ED7F34">
        <w:rPr>
          <w:sz w:val="28"/>
          <w:szCs w:val="28"/>
        </w:rPr>
        <w:t xml:space="preserve"> )</w:t>
      </w:r>
      <w:proofErr w:type="gramEnd"/>
      <w:r w:rsidRPr="00ED7F34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с артикулом 2702455</w:t>
      </w:r>
      <w:r w:rsidRPr="00ED7F34">
        <w:rPr>
          <w:sz w:val="28"/>
          <w:szCs w:val="28"/>
          <w:lang w:val="en-US"/>
        </w:rPr>
        <w:t>EX</w:t>
      </w:r>
      <w:r w:rsidRPr="00ED7F34">
        <w:rPr>
          <w:sz w:val="28"/>
          <w:szCs w:val="28"/>
        </w:rPr>
        <w:t xml:space="preserve">, что соответствует РУ № ФСЗ 2011/09246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от 01.08.2016 (Инструкция по применению 2702455</w:t>
      </w:r>
      <w:r w:rsidRPr="00ED7F34">
        <w:rPr>
          <w:sz w:val="28"/>
          <w:szCs w:val="28"/>
          <w:lang w:val="en-US"/>
        </w:rPr>
        <w:t>EX</w:t>
      </w:r>
      <w:r w:rsidRPr="00ED7F34">
        <w:rPr>
          <w:sz w:val="28"/>
          <w:szCs w:val="28"/>
        </w:rPr>
        <w:t>).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При этом, Заказчиком не представлено обоснования необходимости поставки набора с артикулом 2702455</w:t>
      </w:r>
      <w:r w:rsidRPr="00ED7F34">
        <w:rPr>
          <w:sz w:val="28"/>
          <w:szCs w:val="28"/>
          <w:lang w:val="en-US"/>
        </w:rPr>
        <w:t>EX</w:t>
      </w:r>
      <w:r w:rsidRPr="00ED7F34">
        <w:rPr>
          <w:sz w:val="28"/>
          <w:szCs w:val="28"/>
        </w:rPr>
        <w:t>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Вместе с тем, в соответствии с паспортом безопасности комплекта, размещенном на официальном сайте производителя, набор реагентов: VARIANT II TURBO HbA1c </w:t>
      </w:r>
      <w:proofErr w:type="spellStart"/>
      <w:r w:rsidRPr="00ED7F34">
        <w:rPr>
          <w:sz w:val="28"/>
          <w:szCs w:val="28"/>
        </w:rPr>
        <w:t>Kit</w:t>
      </w:r>
      <w:proofErr w:type="spellEnd"/>
      <w:r w:rsidRPr="00ED7F34">
        <w:rPr>
          <w:sz w:val="28"/>
          <w:szCs w:val="28"/>
        </w:rPr>
        <w:t xml:space="preserve"> - 2.0 имеет каталожные номера (артикулы): 12000447, 2702455, 2702455EX.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Из изложенного выше следует, что треб</w:t>
      </w:r>
      <w:r>
        <w:rPr>
          <w:sz w:val="28"/>
          <w:szCs w:val="28"/>
        </w:rPr>
        <w:t>уемый Заказчику набор реагентов</w:t>
      </w:r>
      <w:r w:rsidRPr="00ED7F34">
        <w:rPr>
          <w:sz w:val="28"/>
          <w:szCs w:val="28"/>
        </w:rPr>
        <w:t xml:space="preserve"> может иметь различные каталожные номера, но идентичное содержание.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Более того, набор реагентов с каталожн</w:t>
      </w:r>
      <w:r>
        <w:rPr>
          <w:sz w:val="28"/>
          <w:szCs w:val="28"/>
        </w:rPr>
        <w:t>ым номером (артикулом) 12000447</w:t>
      </w:r>
      <w:r w:rsidRPr="00ED7F34">
        <w:rPr>
          <w:sz w:val="28"/>
          <w:szCs w:val="28"/>
        </w:rPr>
        <w:t xml:space="preserve"> соответствует РУ № РЗН 2023/21544 от 16.11.2023 (Инструкция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по применению 12000447).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Комиссия УФАС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документации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 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Кроме того, при наличии у Заказчика обоснованной потребности в поставке именно таких товаров, характеристики которых указаны в документации, Заказчику необходимо удостовериться в несовместимости оборудования установленного на объекте Заказчика с оборудованием иных производителей, а также определить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</w:t>
      </w:r>
      <w:r w:rsidRPr="00ED7F34">
        <w:rPr>
          <w:sz w:val="28"/>
          <w:szCs w:val="28"/>
        </w:rPr>
        <w:lastRenderedPageBreak/>
        <w:t>использованы эквивалентные товары. При этом Заказчику требуется обладать документальным подтверждением такой несовместимости или обоснованием потребности, но не руководствоваться предположениями, в то же время такое обоснование должно содержаться в документации о закупке. 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имеющих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 33 Закона о контрактной системе.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На заседании Комиссии УФАС Заказчик не представи</w:t>
      </w:r>
      <w:r>
        <w:rPr>
          <w:sz w:val="28"/>
          <w:szCs w:val="28"/>
        </w:rPr>
        <w:t xml:space="preserve">л достаточных </w:t>
      </w:r>
      <w:r w:rsidR="00AF16CD">
        <w:rPr>
          <w:sz w:val="28"/>
          <w:szCs w:val="28"/>
        </w:rPr>
        <w:br/>
      </w:r>
      <w:r>
        <w:rPr>
          <w:sz w:val="28"/>
          <w:szCs w:val="28"/>
        </w:rPr>
        <w:t xml:space="preserve">и неопровержимых </w:t>
      </w:r>
      <w:r w:rsidRPr="00ED7F34">
        <w:rPr>
          <w:sz w:val="28"/>
          <w:szCs w:val="28"/>
        </w:rPr>
        <w:t>доказательств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свидетельствующих о том, что </w:t>
      </w:r>
      <w:r>
        <w:rPr>
          <w:sz w:val="28"/>
          <w:szCs w:val="28"/>
        </w:rPr>
        <w:t xml:space="preserve">товары, </w:t>
      </w:r>
      <w:r w:rsidR="00AF16CD">
        <w:rPr>
          <w:sz w:val="28"/>
          <w:szCs w:val="28"/>
        </w:rPr>
        <w:t>сопровождаемые товарным знаком, указанным</w:t>
      </w:r>
      <w:r>
        <w:rPr>
          <w:sz w:val="28"/>
          <w:szCs w:val="28"/>
        </w:rPr>
        <w:t xml:space="preserve"> З</w:t>
      </w:r>
      <w:r w:rsidRPr="00ED7F34">
        <w:rPr>
          <w:sz w:val="28"/>
          <w:szCs w:val="28"/>
        </w:rPr>
        <w:t>аказчиком при описании</w:t>
      </w:r>
      <w:r w:rsidR="00AF16CD">
        <w:rPr>
          <w:sz w:val="28"/>
          <w:szCs w:val="28"/>
        </w:rPr>
        <w:t xml:space="preserve"> объекта закупки</w:t>
      </w:r>
      <w:r>
        <w:rPr>
          <w:sz w:val="28"/>
          <w:szCs w:val="28"/>
        </w:rPr>
        <w:t>,</w:t>
      </w:r>
      <w:r w:rsidR="00AF16CD">
        <w:rPr>
          <w:sz w:val="28"/>
          <w:szCs w:val="28"/>
        </w:rPr>
        <w:t xml:space="preserve"> но обозначенные артикулами, отличными</w:t>
      </w:r>
      <w:r w:rsidRPr="00ED7F34">
        <w:rPr>
          <w:sz w:val="28"/>
          <w:szCs w:val="28"/>
        </w:rPr>
        <w:t xml:space="preserve"> от</w:t>
      </w:r>
      <w:r w:rsidR="00AF16CD">
        <w:rPr>
          <w:sz w:val="28"/>
          <w:szCs w:val="28"/>
        </w:rPr>
        <w:t xml:space="preserve"> артикула,</w:t>
      </w:r>
      <w:r w:rsidRPr="00ED7F34">
        <w:rPr>
          <w:sz w:val="28"/>
          <w:szCs w:val="28"/>
        </w:rPr>
        <w:t xml:space="preserve"> указанного в извещении</w:t>
      </w:r>
      <w:r w:rsidR="00AF16CD"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</w:t>
      </w:r>
      <w:r w:rsidR="00AF16CD">
        <w:rPr>
          <w:sz w:val="28"/>
          <w:szCs w:val="28"/>
        </w:rPr>
        <w:t xml:space="preserve">при этом, имеющие характеристики, соответствующие требованиям Заказчика, не совместимы с </w:t>
      </w:r>
      <w:r w:rsidRPr="00ED7F34">
        <w:rPr>
          <w:sz w:val="28"/>
          <w:szCs w:val="28"/>
        </w:rPr>
        <w:t>им</w:t>
      </w:r>
      <w:r>
        <w:rPr>
          <w:sz w:val="28"/>
          <w:szCs w:val="28"/>
        </w:rPr>
        <w:t xml:space="preserve">еющимся </w:t>
      </w:r>
      <w:r w:rsidR="00AA22C6">
        <w:rPr>
          <w:sz w:val="28"/>
          <w:szCs w:val="28"/>
        </w:rPr>
        <w:br/>
      </w:r>
      <w:r>
        <w:rPr>
          <w:sz w:val="28"/>
          <w:szCs w:val="28"/>
        </w:rPr>
        <w:t>у З</w:t>
      </w:r>
      <w:r w:rsidRPr="00ED7F34">
        <w:rPr>
          <w:sz w:val="28"/>
          <w:szCs w:val="28"/>
        </w:rPr>
        <w:t>аказчика оборудованием</w:t>
      </w:r>
      <w:r>
        <w:rPr>
          <w:sz w:val="28"/>
          <w:szCs w:val="28"/>
        </w:rPr>
        <w:t>.</w:t>
      </w:r>
    </w:p>
    <w:p w:rsid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Таким образом, Комиссия УФАС приходит к выводу о том, что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установив вышеуказанные требования, Заказчик, утвердивший описание объекта закупки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допустил нарушения ч. 2 ст. 42 (п. 1 ч. 1 ст. 33) Закона о контрактной системе.</w:t>
      </w:r>
    </w:p>
    <w:p w:rsidR="00AF16CD" w:rsidRPr="00AF16CD" w:rsidRDefault="00ED7F34" w:rsidP="00AF16CD">
      <w:pPr>
        <w:ind w:firstLine="708"/>
        <w:jc w:val="both"/>
        <w:rPr>
          <w:sz w:val="28"/>
          <w:szCs w:val="28"/>
        </w:rPr>
      </w:pPr>
      <w:r w:rsidRPr="00AF16CD">
        <w:rPr>
          <w:sz w:val="28"/>
          <w:szCs w:val="28"/>
        </w:rPr>
        <w:t xml:space="preserve">2. </w:t>
      </w:r>
      <w:r w:rsidR="00AF16CD" w:rsidRPr="00AF16CD">
        <w:rPr>
          <w:sz w:val="28"/>
          <w:szCs w:val="28"/>
        </w:rPr>
        <w:t xml:space="preserve">Выявленные в действиях Заказчика нарушения законодательства </w:t>
      </w:r>
      <w:r w:rsidR="00AF16CD" w:rsidRPr="00AF16CD">
        <w:rPr>
          <w:sz w:val="28"/>
          <w:szCs w:val="28"/>
        </w:rPr>
        <w:br/>
        <w:t xml:space="preserve">о контрактной системе являются существенными, что дало основания </w:t>
      </w:r>
      <w:r w:rsidR="00AF16CD" w:rsidRPr="00AF16CD">
        <w:rPr>
          <w:sz w:val="28"/>
          <w:szCs w:val="28"/>
        </w:rPr>
        <w:br/>
        <w:t>для выдачи обязательного для исполнения предписания об их устранении.</w:t>
      </w:r>
    </w:p>
    <w:p w:rsidR="00AF16CD" w:rsidRPr="002D30DD" w:rsidRDefault="00AF16CD" w:rsidP="00AF16CD">
      <w:pPr>
        <w:pStyle w:val="a7"/>
        <w:ind w:left="1069"/>
        <w:jc w:val="both"/>
        <w:rPr>
          <w:sz w:val="28"/>
          <w:szCs w:val="28"/>
        </w:rPr>
      </w:pPr>
    </w:p>
    <w:p w:rsidR="00ED7F34" w:rsidRPr="00ED7F34" w:rsidRDefault="00ED7F34" w:rsidP="00ED7F34">
      <w:pPr>
        <w:ind w:firstLine="708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ED7F34" w:rsidRPr="00ED7F34" w:rsidRDefault="00ED7F34" w:rsidP="00ED7F34">
      <w:pPr>
        <w:jc w:val="center"/>
        <w:rPr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  <w:r w:rsidRPr="00ED7F34">
        <w:rPr>
          <w:b/>
          <w:sz w:val="28"/>
          <w:szCs w:val="28"/>
        </w:rPr>
        <w:t xml:space="preserve">РЕШИЛА: </w:t>
      </w:r>
    </w:p>
    <w:p w:rsidR="00ED7F34" w:rsidRPr="00ED7F34" w:rsidRDefault="00ED7F34" w:rsidP="00ED7F34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1.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 xml:space="preserve">Признать жалобу </w:t>
      </w:r>
      <w:r w:rsidR="00AF16CD">
        <w:rPr>
          <w:sz w:val="28"/>
          <w:szCs w:val="28"/>
        </w:rPr>
        <w:t xml:space="preserve">ИП </w:t>
      </w:r>
      <w:proofErr w:type="spellStart"/>
      <w:r w:rsidR="00AF16CD">
        <w:rPr>
          <w:sz w:val="28"/>
          <w:szCs w:val="28"/>
        </w:rPr>
        <w:t>Лукьянцевой</w:t>
      </w:r>
      <w:proofErr w:type="spellEnd"/>
      <w:r w:rsidRPr="00ED7F34">
        <w:rPr>
          <w:sz w:val="28"/>
          <w:szCs w:val="28"/>
        </w:rPr>
        <w:t xml:space="preserve"> О.А. обоснованной.</w:t>
      </w:r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2.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>Признать</w:t>
      </w:r>
      <w:r w:rsidR="00AF16CD">
        <w:rPr>
          <w:sz w:val="28"/>
          <w:szCs w:val="28"/>
        </w:rPr>
        <w:t xml:space="preserve"> в действиях Заказчика нарушения</w:t>
      </w:r>
      <w:r w:rsidRPr="00ED7F34">
        <w:rPr>
          <w:sz w:val="28"/>
          <w:szCs w:val="28"/>
        </w:rPr>
        <w:t xml:space="preserve"> п. 1 ч. 1 ст. 33, </w:t>
      </w:r>
      <w:r w:rsidR="00AF16CD">
        <w:rPr>
          <w:sz w:val="28"/>
          <w:szCs w:val="28"/>
        </w:rPr>
        <w:br/>
      </w:r>
      <w:r w:rsidRPr="00ED7F34">
        <w:rPr>
          <w:sz w:val="28"/>
          <w:szCs w:val="28"/>
        </w:rPr>
        <w:t>п. 1 ч. 2 ст. 42 Закона о контрактной системе.</w:t>
      </w:r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3.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>Выдать Заказчику, его комиссии по осуществлению закупок и оператору электронной площадки обязательное для исполнения предп</w:t>
      </w:r>
      <w:r w:rsidR="00AF16CD">
        <w:rPr>
          <w:sz w:val="28"/>
          <w:szCs w:val="28"/>
        </w:rPr>
        <w:t>исание об устранении выявленных нарушений</w:t>
      </w:r>
      <w:r w:rsidRPr="00ED7F34">
        <w:rPr>
          <w:sz w:val="28"/>
          <w:szCs w:val="28"/>
        </w:rPr>
        <w:t>.</w:t>
      </w:r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4.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ED7F34" w:rsidRPr="00F01409" w:rsidRDefault="00ED7F34" w:rsidP="00ED7F34">
      <w:pPr>
        <w:tabs>
          <w:tab w:val="left" w:pos="1134"/>
        </w:tabs>
        <w:ind w:right="-5" w:firstLine="720"/>
        <w:jc w:val="both"/>
        <w:rPr>
          <w:sz w:val="27"/>
          <w:szCs w:val="27"/>
        </w:rPr>
      </w:pPr>
      <w:r w:rsidRPr="00F01409">
        <w:rPr>
          <w:sz w:val="27"/>
          <w:szCs w:val="27"/>
        </w:rPr>
        <w:t>.</w:t>
      </w:r>
    </w:p>
    <w:p w:rsidR="00ED7F34" w:rsidRPr="00F01409" w:rsidRDefault="00ED7F34" w:rsidP="00ED7F34">
      <w:pPr>
        <w:tabs>
          <w:tab w:val="left" w:pos="2700"/>
        </w:tabs>
        <w:ind w:firstLine="720"/>
        <w:jc w:val="both"/>
        <w:rPr>
          <w:sz w:val="27"/>
          <w:szCs w:val="27"/>
        </w:rPr>
      </w:pPr>
    </w:p>
    <w:p w:rsidR="00ED7F34" w:rsidRPr="00F01409" w:rsidRDefault="00ED7F34" w:rsidP="00ED7F34">
      <w:pPr>
        <w:tabs>
          <w:tab w:val="left" w:pos="2700"/>
        </w:tabs>
        <w:ind w:firstLine="720"/>
        <w:jc w:val="both"/>
        <w:rPr>
          <w:sz w:val="27"/>
          <w:szCs w:val="27"/>
        </w:rPr>
      </w:pPr>
    </w:p>
    <w:p w:rsidR="00ED7F34" w:rsidRPr="00F01409" w:rsidRDefault="00ED7F34" w:rsidP="00ED7F34">
      <w:pPr>
        <w:tabs>
          <w:tab w:val="left" w:pos="2700"/>
        </w:tabs>
        <w:ind w:firstLine="720"/>
        <w:jc w:val="both"/>
        <w:rPr>
          <w:i/>
          <w:sz w:val="27"/>
          <w:szCs w:val="27"/>
        </w:rPr>
      </w:pPr>
      <w:r w:rsidRPr="00F01409">
        <w:rPr>
          <w:i/>
          <w:sz w:val="27"/>
          <w:szCs w:val="27"/>
        </w:rPr>
        <w:lastRenderedPageBreak/>
        <w:t xml:space="preserve">Настоящее решение может быть обжаловано в судебном порядке </w:t>
      </w:r>
      <w:r>
        <w:rPr>
          <w:i/>
          <w:sz w:val="27"/>
          <w:szCs w:val="27"/>
        </w:rPr>
        <w:br/>
      </w:r>
      <w:r w:rsidRPr="00F01409">
        <w:rPr>
          <w:i/>
          <w:sz w:val="27"/>
          <w:szCs w:val="27"/>
        </w:rPr>
        <w:t>в течение трёх месяцев со дня принятия.</w:t>
      </w:r>
    </w:p>
    <w:p w:rsidR="00145D15" w:rsidRDefault="00145D15">
      <w:bookmarkStart w:id="1" w:name="_GoBack"/>
      <w:bookmarkEnd w:id="1"/>
    </w:p>
    <w:sectPr w:rsidR="00145D15" w:rsidSect="00ED7F34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0BB" w:rsidRDefault="004F20BB" w:rsidP="00ED7F34">
      <w:r>
        <w:separator/>
      </w:r>
    </w:p>
  </w:endnote>
  <w:endnote w:type="continuationSeparator" w:id="0">
    <w:p w:rsidR="004F20BB" w:rsidRDefault="004F20BB" w:rsidP="00ED7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0BB" w:rsidRDefault="004F20BB" w:rsidP="00ED7F34">
      <w:r>
        <w:separator/>
      </w:r>
    </w:p>
  </w:footnote>
  <w:footnote w:type="continuationSeparator" w:id="0">
    <w:p w:rsidR="004F20BB" w:rsidRDefault="004F20BB" w:rsidP="00ED7F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4441399"/>
      <w:docPartObj>
        <w:docPartGallery w:val="Page Numbers (Top of Page)"/>
        <w:docPartUnique/>
      </w:docPartObj>
    </w:sdtPr>
    <w:sdtEndPr/>
    <w:sdtContent>
      <w:p w:rsidR="00ED7F34" w:rsidRDefault="00ED7F3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97E">
          <w:rPr>
            <w:noProof/>
          </w:rPr>
          <w:t>7</w:t>
        </w:r>
        <w:r>
          <w:fldChar w:fldCharType="end"/>
        </w:r>
      </w:p>
    </w:sdtContent>
  </w:sdt>
  <w:p w:rsidR="00ED7F34" w:rsidRDefault="00ED7F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2C04D0"/>
    <w:multiLevelType w:val="hybridMultilevel"/>
    <w:tmpl w:val="17C6467A"/>
    <w:lvl w:ilvl="0" w:tplc="C680D5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8A"/>
    <w:rsid w:val="00145D15"/>
    <w:rsid w:val="0033597E"/>
    <w:rsid w:val="004F20BB"/>
    <w:rsid w:val="009A1ADB"/>
    <w:rsid w:val="00A2438A"/>
    <w:rsid w:val="00AA22C6"/>
    <w:rsid w:val="00AF16CD"/>
    <w:rsid w:val="00ED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100A98-73E4-4874-A10B-7A8CDB672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F3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D7F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D7F3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D7F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F16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2024</Words>
  <Characters>11543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2024-01-16T16:57:00Z</dcterms:created>
  <dcterms:modified xsi:type="dcterms:W3CDTF">2024-01-16T17:33:00Z</dcterms:modified>
</cp:coreProperties>
</file>