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9639" w:type="dxa"/>
        <w:tblLook w:val="01E0" w:firstRow="1" w:lastRow="1" w:firstColumn="1" w:lastColumn="1" w:noHBand="0" w:noVBand="0"/>
      </w:tblPr>
      <w:tblGrid>
        <w:gridCol w:w="3969"/>
        <w:gridCol w:w="5670"/>
      </w:tblGrid>
      <w:tr w:rsidR="00ED7F34" w:rsidRPr="00ED7F34" w:rsidTr="00A007D3">
        <w:tc>
          <w:tcPr>
            <w:tcW w:w="3969" w:type="dxa"/>
          </w:tcPr>
          <w:p w:rsidR="00ED7F34" w:rsidRPr="00ED7F34" w:rsidRDefault="00ED7F34" w:rsidP="00ED7F34">
            <w:pPr>
              <w:rPr>
                <w:sz w:val="28"/>
                <w:szCs w:val="28"/>
                <w:lang w:eastAsia="en-US"/>
              </w:rPr>
            </w:pPr>
          </w:p>
        </w:tc>
        <w:tc>
          <w:tcPr>
            <w:tcW w:w="5670" w:type="dxa"/>
          </w:tcPr>
          <w:p w:rsidR="00ED7F34" w:rsidRPr="00ED7F34" w:rsidRDefault="00ED7F34" w:rsidP="00ED7F34">
            <w:pPr>
              <w:ind w:left="885"/>
              <w:rPr>
                <w:iCs/>
                <w:sz w:val="28"/>
                <w:szCs w:val="28"/>
                <w:lang w:eastAsia="en-US"/>
              </w:rPr>
            </w:pPr>
            <w:r w:rsidRPr="00ED7F34">
              <w:rPr>
                <w:iCs/>
                <w:sz w:val="28"/>
                <w:szCs w:val="28"/>
                <w:lang w:eastAsia="en-US"/>
              </w:rPr>
              <w:t>СПб ГБУЗ «Городская поликлиника № 107»</w:t>
            </w:r>
          </w:p>
          <w:p w:rsidR="00ED7F34" w:rsidRPr="00ED7F34" w:rsidRDefault="00ED7F34" w:rsidP="00ED7F34">
            <w:pPr>
              <w:ind w:left="885"/>
              <w:rPr>
                <w:iCs/>
                <w:sz w:val="28"/>
                <w:szCs w:val="28"/>
                <w:lang w:eastAsia="en-US"/>
              </w:rPr>
            </w:pPr>
            <w:r w:rsidRPr="00ED7F34">
              <w:rPr>
                <w:iCs/>
                <w:sz w:val="28"/>
                <w:szCs w:val="28"/>
                <w:lang w:eastAsia="en-US"/>
              </w:rPr>
              <w:t>ул. Коммуны, 36, лит. А,</w:t>
            </w:r>
          </w:p>
          <w:p w:rsidR="00ED7F34" w:rsidRPr="00ED7F34" w:rsidRDefault="00ED7F34" w:rsidP="00ED7F34">
            <w:pPr>
              <w:ind w:left="885"/>
              <w:rPr>
                <w:iCs/>
                <w:sz w:val="28"/>
                <w:szCs w:val="28"/>
                <w:lang w:eastAsia="en-US"/>
              </w:rPr>
            </w:pPr>
            <w:r w:rsidRPr="00ED7F34">
              <w:rPr>
                <w:iCs/>
                <w:sz w:val="28"/>
                <w:szCs w:val="28"/>
                <w:lang w:eastAsia="en-US"/>
              </w:rPr>
              <w:t>Санкт-Петербург, 195030</w:t>
            </w:r>
          </w:p>
          <w:p w:rsidR="00ED7F34" w:rsidRPr="00ED7F34" w:rsidRDefault="00ED7F34" w:rsidP="00ED7F34">
            <w:pPr>
              <w:ind w:left="885"/>
              <w:rPr>
                <w:iCs/>
                <w:sz w:val="28"/>
                <w:szCs w:val="28"/>
                <w:lang w:eastAsia="en-US"/>
              </w:rPr>
            </w:pPr>
          </w:p>
          <w:p w:rsidR="00ED7F34" w:rsidRPr="00ED7F34" w:rsidRDefault="00ED7F34" w:rsidP="00ED7F34">
            <w:pPr>
              <w:ind w:left="885"/>
              <w:rPr>
                <w:iCs/>
                <w:sz w:val="28"/>
                <w:szCs w:val="28"/>
                <w:lang w:eastAsia="en-US"/>
              </w:rPr>
            </w:pPr>
            <w:r w:rsidRPr="00ED7F34">
              <w:rPr>
                <w:iCs/>
                <w:sz w:val="28"/>
                <w:szCs w:val="28"/>
                <w:lang w:eastAsia="en-US"/>
              </w:rPr>
              <w:t>ЭТП «Фабрикант»</w:t>
            </w:r>
          </w:p>
          <w:p w:rsidR="00ED7F34" w:rsidRPr="00ED7F34" w:rsidRDefault="00ED7F34" w:rsidP="00ED7F34">
            <w:pPr>
              <w:ind w:left="885"/>
              <w:rPr>
                <w:iCs/>
                <w:sz w:val="28"/>
                <w:szCs w:val="28"/>
                <w:lang w:eastAsia="en-US"/>
              </w:rPr>
            </w:pPr>
            <w:r w:rsidRPr="00ED7F34">
              <w:rPr>
                <w:iCs/>
                <w:sz w:val="28"/>
                <w:szCs w:val="28"/>
                <w:lang w:eastAsia="en-US"/>
              </w:rPr>
              <w:t xml:space="preserve">Причальный проезд, дом 2А, </w:t>
            </w:r>
          </w:p>
          <w:p w:rsidR="00ED7F34" w:rsidRPr="00ED7F34" w:rsidRDefault="00ED7F34" w:rsidP="00ED7F34">
            <w:pPr>
              <w:ind w:left="885"/>
              <w:rPr>
                <w:iCs/>
                <w:sz w:val="28"/>
                <w:szCs w:val="28"/>
                <w:lang w:eastAsia="en-US"/>
              </w:rPr>
            </w:pPr>
            <w:r w:rsidRPr="00ED7F34">
              <w:rPr>
                <w:iCs/>
                <w:sz w:val="28"/>
                <w:szCs w:val="28"/>
                <w:lang w:eastAsia="en-US"/>
              </w:rPr>
              <w:t>Москва, 123290</w:t>
            </w:r>
          </w:p>
          <w:p w:rsidR="00ED7F34" w:rsidRPr="00ED7F34" w:rsidRDefault="00ED7F34" w:rsidP="00ED7F34">
            <w:pPr>
              <w:ind w:left="885"/>
              <w:rPr>
                <w:iCs/>
                <w:sz w:val="28"/>
                <w:szCs w:val="28"/>
                <w:lang w:eastAsia="en-US"/>
              </w:rPr>
            </w:pPr>
            <w:r w:rsidRPr="00ED7F34">
              <w:rPr>
                <w:iCs/>
                <w:sz w:val="28"/>
                <w:szCs w:val="28"/>
                <w:lang w:eastAsia="en-US"/>
              </w:rPr>
              <w:t>тел.: +7 (495) 138-96-78</w:t>
            </w:r>
          </w:p>
          <w:p w:rsidR="00ED7F34" w:rsidRPr="00ED7F34" w:rsidRDefault="00ED7F34" w:rsidP="00ED7F34">
            <w:pPr>
              <w:ind w:left="885"/>
              <w:rPr>
                <w:iCs/>
                <w:sz w:val="28"/>
                <w:szCs w:val="28"/>
                <w:lang w:eastAsia="en-US"/>
              </w:rPr>
            </w:pPr>
          </w:p>
          <w:p w:rsidR="00ED7F34" w:rsidRPr="00ED7F34" w:rsidRDefault="00ED7F34" w:rsidP="00ED7F34">
            <w:pPr>
              <w:ind w:left="885"/>
              <w:rPr>
                <w:iCs/>
                <w:sz w:val="28"/>
                <w:szCs w:val="28"/>
                <w:lang w:eastAsia="en-US"/>
              </w:rPr>
            </w:pPr>
            <w:r>
              <w:rPr>
                <w:iCs/>
                <w:sz w:val="28"/>
                <w:szCs w:val="28"/>
                <w:lang w:eastAsia="en-US"/>
              </w:rPr>
              <w:t xml:space="preserve">ИП </w:t>
            </w:r>
            <w:proofErr w:type="spellStart"/>
            <w:r>
              <w:rPr>
                <w:iCs/>
                <w:sz w:val="28"/>
                <w:szCs w:val="28"/>
                <w:lang w:eastAsia="en-US"/>
              </w:rPr>
              <w:t>Лукьянце</w:t>
            </w:r>
            <w:r w:rsidRPr="00ED7F34">
              <w:rPr>
                <w:iCs/>
                <w:sz w:val="28"/>
                <w:szCs w:val="28"/>
                <w:lang w:eastAsia="en-US"/>
              </w:rPr>
              <w:t>ва</w:t>
            </w:r>
            <w:proofErr w:type="spellEnd"/>
            <w:r w:rsidRPr="00ED7F34">
              <w:rPr>
                <w:iCs/>
                <w:sz w:val="28"/>
                <w:szCs w:val="28"/>
                <w:lang w:eastAsia="en-US"/>
              </w:rPr>
              <w:t xml:space="preserve"> О.А.</w:t>
            </w:r>
          </w:p>
          <w:p w:rsidR="00ED7F34" w:rsidRPr="00ED7F34" w:rsidRDefault="00ED7F34" w:rsidP="00ED7F34">
            <w:pPr>
              <w:ind w:left="885"/>
              <w:rPr>
                <w:iCs/>
                <w:sz w:val="28"/>
                <w:szCs w:val="28"/>
                <w:lang w:eastAsia="en-US"/>
              </w:rPr>
            </w:pPr>
            <w:r w:rsidRPr="00ED7F34">
              <w:rPr>
                <w:iCs/>
                <w:sz w:val="28"/>
                <w:szCs w:val="28"/>
                <w:lang w:eastAsia="en-US"/>
              </w:rPr>
              <w:t xml:space="preserve">ул. Центральная, д. 14, </w:t>
            </w:r>
            <w:r>
              <w:rPr>
                <w:iCs/>
                <w:sz w:val="28"/>
                <w:szCs w:val="28"/>
                <w:lang w:eastAsia="en-US"/>
              </w:rPr>
              <w:br/>
            </w:r>
            <w:r w:rsidRPr="00ED7F34">
              <w:rPr>
                <w:iCs/>
                <w:sz w:val="28"/>
                <w:szCs w:val="28"/>
                <w:lang w:eastAsia="en-US"/>
              </w:rPr>
              <w:t>дер. Малиновка,</w:t>
            </w:r>
          </w:p>
          <w:p w:rsidR="00ED7F34" w:rsidRPr="00ED7F34" w:rsidRDefault="00ED7F34" w:rsidP="00ED7F34">
            <w:pPr>
              <w:ind w:left="885"/>
              <w:rPr>
                <w:iCs/>
                <w:sz w:val="28"/>
                <w:szCs w:val="28"/>
                <w:lang w:eastAsia="en-US"/>
              </w:rPr>
            </w:pPr>
            <w:r w:rsidRPr="00ED7F34">
              <w:rPr>
                <w:iCs/>
                <w:sz w:val="28"/>
                <w:szCs w:val="28"/>
                <w:lang w:eastAsia="en-US"/>
              </w:rPr>
              <w:t>Тюменская обл., 625503</w:t>
            </w:r>
          </w:p>
        </w:tc>
      </w:tr>
      <w:tr w:rsidR="00ED7F34" w:rsidRPr="00ED7F34" w:rsidTr="00A007D3">
        <w:trPr>
          <w:gridAfter w:val="1"/>
          <w:wAfter w:w="5670" w:type="dxa"/>
        </w:trPr>
        <w:tc>
          <w:tcPr>
            <w:tcW w:w="3969" w:type="dxa"/>
          </w:tcPr>
          <w:p w:rsidR="00ED7F34" w:rsidRPr="00ED7F34" w:rsidRDefault="00ED7F34" w:rsidP="00ED7F34">
            <w:pPr>
              <w:ind w:right="-908"/>
              <w:rPr>
                <w:sz w:val="28"/>
                <w:szCs w:val="28"/>
                <w:lang w:eastAsia="en-US"/>
              </w:rPr>
            </w:pPr>
          </w:p>
        </w:tc>
      </w:tr>
    </w:tbl>
    <w:p w:rsidR="00ED7F34" w:rsidRDefault="00ED7F34" w:rsidP="00ED7F34">
      <w:pPr>
        <w:jc w:val="center"/>
        <w:rPr>
          <w:b/>
          <w:sz w:val="28"/>
          <w:szCs w:val="28"/>
        </w:rPr>
      </w:pPr>
    </w:p>
    <w:p w:rsidR="00ED7F34" w:rsidRDefault="00ED7F34" w:rsidP="00ED7F34">
      <w:pPr>
        <w:jc w:val="center"/>
        <w:rPr>
          <w:b/>
          <w:sz w:val="28"/>
          <w:szCs w:val="28"/>
        </w:rPr>
      </w:pPr>
    </w:p>
    <w:p w:rsidR="00ED7F34" w:rsidRDefault="00ED7F34" w:rsidP="00ED7F34">
      <w:pPr>
        <w:jc w:val="center"/>
        <w:rPr>
          <w:b/>
          <w:sz w:val="28"/>
          <w:szCs w:val="28"/>
        </w:rPr>
      </w:pPr>
    </w:p>
    <w:p w:rsidR="00ED7F34" w:rsidRDefault="00ED7F34" w:rsidP="00ED7F34">
      <w:pPr>
        <w:jc w:val="center"/>
        <w:rPr>
          <w:b/>
          <w:sz w:val="28"/>
          <w:szCs w:val="28"/>
        </w:rPr>
      </w:pPr>
    </w:p>
    <w:p w:rsidR="00ED7F34" w:rsidRPr="00ED7F34" w:rsidRDefault="00ED7F34" w:rsidP="00ED7F34">
      <w:pPr>
        <w:jc w:val="center"/>
        <w:rPr>
          <w:b/>
          <w:sz w:val="28"/>
          <w:szCs w:val="28"/>
        </w:rPr>
      </w:pPr>
    </w:p>
    <w:p w:rsidR="00ED7F34" w:rsidRPr="00ED7F34" w:rsidRDefault="00ED7F34" w:rsidP="00ED7F34">
      <w:pPr>
        <w:jc w:val="center"/>
        <w:rPr>
          <w:b/>
          <w:sz w:val="28"/>
          <w:szCs w:val="28"/>
        </w:rPr>
      </w:pPr>
      <w:r w:rsidRPr="00ED7F34">
        <w:rPr>
          <w:b/>
          <w:sz w:val="28"/>
          <w:szCs w:val="28"/>
        </w:rPr>
        <w:t>РЕШЕНИЕ</w:t>
      </w:r>
    </w:p>
    <w:p w:rsidR="00ED7F34" w:rsidRPr="00ED7F34" w:rsidRDefault="00ED7F34" w:rsidP="00ED7F34">
      <w:pPr>
        <w:jc w:val="center"/>
        <w:rPr>
          <w:sz w:val="28"/>
          <w:szCs w:val="28"/>
        </w:rPr>
      </w:pPr>
      <w:r w:rsidRPr="00ED7F34">
        <w:rPr>
          <w:sz w:val="28"/>
          <w:szCs w:val="28"/>
        </w:rPr>
        <w:t xml:space="preserve">по делу </w:t>
      </w:r>
      <w:r w:rsidRPr="00ED7F34">
        <w:rPr>
          <w:b/>
          <w:sz w:val="28"/>
          <w:szCs w:val="28"/>
        </w:rPr>
        <w:t xml:space="preserve">№ </w:t>
      </w:r>
      <w:bookmarkStart w:id="0" w:name="_Hlk23889619"/>
      <w:r w:rsidRPr="00ED7F34">
        <w:rPr>
          <w:b/>
          <w:sz w:val="28"/>
          <w:szCs w:val="28"/>
        </w:rPr>
        <w:t>44</w:t>
      </w:r>
      <w:bookmarkEnd w:id="0"/>
      <w:r>
        <w:rPr>
          <w:b/>
          <w:sz w:val="28"/>
          <w:szCs w:val="28"/>
        </w:rPr>
        <w:t>-</w:t>
      </w:r>
      <w:r w:rsidR="00F13D02">
        <w:rPr>
          <w:b/>
          <w:sz w:val="28"/>
          <w:szCs w:val="28"/>
        </w:rPr>
        <w:t>39</w:t>
      </w:r>
      <w:r>
        <w:rPr>
          <w:b/>
          <w:sz w:val="28"/>
          <w:szCs w:val="28"/>
        </w:rPr>
        <w:t>/24</w:t>
      </w:r>
      <w:r w:rsidRPr="00ED7F34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br/>
      </w:r>
      <w:r w:rsidRPr="00ED7F34">
        <w:rPr>
          <w:sz w:val="28"/>
          <w:szCs w:val="28"/>
        </w:rPr>
        <w:t>о нарушении законодательства о контрактной системе</w:t>
      </w:r>
    </w:p>
    <w:p w:rsidR="00ED7F34" w:rsidRPr="00ED7F34" w:rsidRDefault="00ED7F34" w:rsidP="00ED7F34">
      <w:pPr>
        <w:ind w:firstLine="540"/>
        <w:jc w:val="both"/>
        <w:rPr>
          <w:sz w:val="28"/>
          <w:szCs w:val="28"/>
        </w:rPr>
      </w:pPr>
    </w:p>
    <w:p w:rsidR="00ED7F34" w:rsidRPr="00ED7F34" w:rsidRDefault="00ED7F34" w:rsidP="00ED7F34">
      <w:pPr>
        <w:tabs>
          <w:tab w:val="left" w:pos="0"/>
        </w:tabs>
        <w:jc w:val="both"/>
        <w:rPr>
          <w:sz w:val="28"/>
          <w:szCs w:val="28"/>
        </w:rPr>
      </w:pPr>
      <w:r w:rsidRPr="00ED7F34">
        <w:rPr>
          <w:sz w:val="28"/>
          <w:szCs w:val="28"/>
        </w:rPr>
        <w:t>11.0</w:t>
      </w:r>
      <w:r>
        <w:rPr>
          <w:sz w:val="28"/>
          <w:szCs w:val="28"/>
        </w:rPr>
        <w:t>1</w:t>
      </w:r>
      <w:r w:rsidRPr="00ED7F34">
        <w:rPr>
          <w:sz w:val="28"/>
          <w:szCs w:val="28"/>
        </w:rPr>
        <w:t>.202</w:t>
      </w:r>
      <w:r>
        <w:rPr>
          <w:sz w:val="28"/>
          <w:szCs w:val="28"/>
        </w:rPr>
        <w:t>4</w:t>
      </w:r>
      <w:r w:rsidRPr="00ED7F34">
        <w:rPr>
          <w:sz w:val="28"/>
          <w:szCs w:val="28"/>
        </w:rPr>
        <w:t xml:space="preserve">                                                                                           Санкт-Петербург</w:t>
      </w:r>
    </w:p>
    <w:p w:rsidR="00ED7F34" w:rsidRPr="00ED7F34" w:rsidRDefault="00ED7F34" w:rsidP="00ED7F34">
      <w:pPr>
        <w:tabs>
          <w:tab w:val="left" w:pos="0"/>
        </w:tabs>
        <w:jc w:val="both"/>
        <w:rPr>
          <w:sz w:val="28"/>
          <w:szCs w:val="28"/>
        </w:rPr>
      </w:pPr>
    </w:p>
    <w:p w:rsidR="00ED7F34" w:rsidRPr="00ED7F34" w:rsidRDefault="00ED7F34" w:rsidP="00ED7F34">
      <w:pPr>
        <w:tabs>
          <w:tab w:val="left" w:pos="0"/>
        </w:tabs>
        <w:jc w:val="both"/>
        <w:rPr>
          <w:sz w:val="28"/>
          <w:szCs w:val="28"/>
        </w:rPr>
      </w:pPr>
      <w:r w:rsidRPr="00ED7F34">
        <w:rPr>
          <w:sz w:val="28"/>
          <w:szCs w:val="28"/>
        </w:rPr>
        <w:tab/>
        <w:t>Комиссия Санкт-Петербургского УФАС России по контролю в сфере закупок (далее – Комиссия УФАС) в составе:</w:t>
      </w:r>
    </w:p>
    <w:p w:rsidR="00ED7F34" w:rsidRPr="00ED7F34" w:rsidRDefault="00ED7F34" w:rsidP="00ED7F34">
      <w:pPr>
        <w:ind w:firstLine="709"/>
        <w:jc w:val="both"/>
        <w:rPr>
          <w:sz w:val="28"/>
          <w:szCs w:val="28"/>
        </w:rPr>
      </w:pPr>
    </w:p>
    <w:p w:rsidR="00ED7F34" w:rsidRPr="00ED7F34" w:rsidRDefault="00ED7F34" w:rsidP="00ED7F34">
      <w:pPr>
        <w:ind w:firstLine="709"/>
        <w:jc w:val="both"/>
        <w:rPr>
          <w:sz w:val="28"/>
          <w:szCs w:val="28"/>
        </w:rPr>
      </w:pPr>
      <w:r w:rsidRPr="00ED7F34">
        <w:rPr>
          <w:sz w:val="28"/>
          <w:szCs w:val="28"/>
        </w:rPr>
        <w:t>при участии представителей</w:t>
      </w:r>
      <w:r>
        <w:rPr>
          <w:sz w:val="28"/>
          <w:szCs w:val="28"/>
        </w:rPr>
        <w:t>:</w:t>
      </w:r>
    </w:p>
    <w:p w:rsidR="00ED7F34" w:rsidRPr="00ED7F34" w:rsidRDefault="00ED7F34" w:rsidP="00ED7F34">
      <w:pPr>
        <w:ind w:firstLine="709"/>
        <w:jc w:val="both"/>
        <w:rPr>
          <w:sz w:val="28"/>
          <w:szCs w:val="28"/>
        </w:rPr>
      </w:pPr>
      <w:r w:rsidRPr="00ED7F34">
        <w:rPr>
          <w:iCs/>
          <w:sz w:val="28"/>
          <w:szCs w:val="28"/>
          <w:lang w:eastAsia="en-US"/>
        </w:rPr>
        <w:t>СПб ГБУЗ «Городская поликлиника № 107» (далее – Заказчик):</w:t>
      </w:r>
    </w:p>
    <w:p w:rsidR="00ED7F34" w:rsidRPr="00ED7F34" w:rsidRDefault="00ED7F34" w:rsidP="00ED7F34">
      <w:pPr>
        <w:ind w:firstLine="709"/>
        <w:jc w:val="both"/>
        <w:rPr>
          <w:iCs/>
          <w:sz w:val="28"/>
          <w:szCs w:val="28"/>
          <w:lang w:eastAsia="en-US"/>
        </w:rPr>
      </w:pPr>
      <w:r>
        <w:rPr>
          <w:iCs/>
          <w:sz w:val="28"/>
          <w:szCs w:val="28"/>
          <w:lang w:eastAsia="en-US"/>
        </w:rPr>
        <w:t xml:space="preserve">ИП </w:t>
      </w:r>
      <w:proofErr w:type="spellStart"/>
      <w:r>
        <w:rPr>
          <w:iCs/>
          <w:sz w:val="28"/>
          <w:szCs w:val="28"/>
          <w:lang w:eastAsia="en-US"/>
        </w:rPr>
        <w:t>Лукьянце</w:t>
      </w:r>
      <w:r w:rsidRPr="00ED7F34">
        <w:rPr>
          <w:iCs/>
          <w:sz w:val="28"/>
          <w:szCs w:val="28"/>
          <w:lang w:eastAsia="en-US"/>
        </w:rPr>
        <w:t>вой</w:t>
      </w:r>
      <w:proofErr w:type="spellEnd"/>
      <w:r w:rsidRPr="00ED7F34">
        <w:rPr>
          <w:iCs/>
          <w:sz w:val="28"/>
          <w:szCs w:val="28"/>
          <w:lang w:eastAsia="en-US"/>
        </w:rPr>
        <w:t xml:space="preserve"> О.А. (далее – Заявитель)</w:t>
      </w:r>
      <w:r>
        <w:rPr>
          <w:iCs/>
          <w:sz w:val="28"/>
          <w:szCs w:val="28"/>
          <w:lang w:eastAsia="en-US"/>
        </w:rPr>
        <w:t>:</w:t>
      </w:r>
    </w:p>
    <w:p w:rsidR="00ED7F34" w:rsidRPr="00ED7F34" w:rsidRDefault="00ED7F34" w:rsidP="00ED7F34">
      <w:pPr>
        <w:ind w:firstLine="709"/>
        <w:jc w:val="both"/>
        <w:rPr>
          <w:bCs/>
          <w:sz w:val="28"/>
          <w:szCs w:val="28"/>
        </w:rPr>
      </w:pPr>
      <w:r w:rsidRPr="00ED7F34">
        <w:rPr>
          <w:sz w:val="28"/>
          <w:szCs w:val="28"/>
        </w:rPr>
        <w:t>рассмотрев посредством системы видеоконференцсвязи жалобу Заявителя (</w:t>
      </w:r>
      <w:proofErr w:type="spellStart"/>
      <w:r w:rsidRPr="00ED7F34">
        <w:rPr>
          <w:sz w:val="28"/>
          <w:szCs w:val="28"/>
        </w:rPr>
        <w:t>вх</w:t>
      </w:r>
      <w:proofErr w:type="spellEnd"/>
      <w:r w:rsidRPr="00ED7F34">
        <w:rPr>
          <w:sz w:val="28"/>
          <w:szCs w:val="28"/>
        </w:rPr>
        <w:t xml:space="preserve">. № </w:t>
      </w:r>
      <w:r w:rsidR="00F13D02">
        <w:rPr>
          <w:sz w:val="28"/>
          <w:szCs w:val="28"/>
        </w:rPr>
        <w:t>34803</w:t>
      </w:r>
      <w:r w:rsidRPr="00ED7F34">
        <w:rPr>
          <w:sz w:val="28"/>
          <w:szCs w:val="28"/>
        </w:rPr>
        <w:t xml:space="preserve">-ЭП/23 от 28.12.2023) на действия Заказчика </w:t>
      </w:r>
      <w:r>
        <w:rPr>
          <w:sz w:val="28"/>
          <w:szCs w:val="28"/>
        </w:rPr>
        <w:br/>
      </w:r>
      <w:r w:rsidRPr="00ED7F34">
        <w:rPr>
          <w:sz w:val="28"/>
          <w:szCs w:val="28"/>
        </w:rPr>
        <w:t xml:space="preserve">при определении </w:t>
      </w:r>
      <w:r w:rsidRPr="0033597E">
        <w:rPr>
          <w:sz w:val="28"/>
          <w:szCs w:val="28"/>
        </w:rPr>
        <w:t xml:space="preserve">(подрядчика, исполнителя) путем проведения электронного аукциона на </w:t>
      </w:r>
      <w:r w:rsidRPr="00F13D02">
        <w:rPr>
          <w:sz w:val="28"/>
          <w:szCs w:val="28"/>
        </w:rPr>
        <w:t xml:space="preserve">поставку </w:t>
      </w:r>
      <w:r w:rsidR="00F13D02" w:rsidRPr="00F13D02">
        <w:rPr>
          <w:sz w:val="28"/>
          <w:szCs w:val="28"/>
          <w:shd w:val="clear" w:color="auto" w:fill="FFFFFF"/>
        </w:rPr>
        <w:t xml:space="preserve">реагентов для лабораторных исследований методом высокоэффективной жидкостной хроматографии для межрайонной централизованной клинико-диагностической лаборатории </w:t>
      </w:r>
      <w:r w:rsidR="00F13D02">
        <w:rPr>
          <w:sz w:val="28"/>
          <w:szCs w:val="28"/>
          <w:shd w:val="clear" w:color="auto" w:fill="FFFFFF"/>
        </w:rPr>
        <w:br/>
      </w:r>
      <w:r w:rsidR="00F13D02" w:rsidRPr="00F13D02">
        <w:rPr>
          <w:sz w:val="28"/>
          <w:szCs w:val="28"/>
          <w:shd w:val="clear" w:color="auto" w:fill="FFFFFF"/>
        </w:rPr>
        <w:t xml:space="preserve">Санкт-Петербургского государственного бюджетного учреждения здравоохранения «Городская поликлиника № 107» для нужд </w:t>
      </w:r>
      <w:r w:rsidR="00F13D02">
        <w:rPr>
          <w:sz w:val="28"/>
          <w:szCs w:val="28"/>
          <w:shd w:val="clear" w:color="auto" w:fill="FFFFFF"/>
        </w:rPr>
        <w:br/>
      </w:r>
      <w:r w:rsidR="00F13D02" w:rsidRPr="00F13D02">
        <w:rPr>
          <w:sz w:val="28"/>
          <w:szCs w:val="28"/>
          <w:shd w:val="clear" w:color="auto" w:fill="FFFFFF"/>
        </w:rPr>
        <w:t>Санкт-Петербурга в 2024 году</w:t>
      </w:r>
      <w:r w:rsidR="00F13D02" w:rsidRPr="00F13D02">
        <w:rPr>
          <w:sz w:val="28"/>
          <w:szCs w:val="28"/>
        </w:rPr>
        <w:t xml:space="preserve"> </w:t>
      </w:r>
      <w:r w:rsidRPr="00F13D02">
        <w:rPr>
          <w:sz w:val="28"/>
          <w:szCs w:val="28"/>
        </w:rPr>
        <w:t>(далее – аукцион), а также в результате проведения внеплановой проверки на основании п. 1 ч. 15 ст. 99 Федерального закона от 05.04.2013 № 44-ФЗ «</w:t>
      </w:r>
      <w:r w:rsidRPr="00ED7F34">
        <w:rPr>
          <w:sz w:val="28"/>
          <w:szCs w:val="28"/>
        </w:rPr>
        <w:t xml:space="preserve">О контрактной системе в сфере закупок </w:t>
      </w:r>
      <w:r w:rsidRPr="00ED7F34">
        <w:rPr>
          <w:sz w:val="28"/>
          <w:szCs w:val="28"/>
        </w:rPr>
        <w:lastRenderedPageBreak/>
        <w:t xml:space="preserve">товаров, работ, услуг для обеспечения государственных и муниципальных нужд» (далее – Закон о контрактной системе), </w:t>
      </w:r>
    </w:p>
    <w:p w:rsidR="00ED7F34" w:rsidRPr="00ED7F34" w:rsidRDefault="00ED7F34" w:rsidP="00ED7F34">
      <w:pPr>
        <w:jc w:val="center"/>
        <w:rPr>
          <w:sz w:val="28"/>
          <w:szCs w:val="28"/>
        </w:rPr>
      </w:pPr>
    </w:p>
    <w:p w:rsidR="00ED7F34" w:rsidRPr="00ED7F34" w:rsidRDefault="00ED7F34" w:rsidP="00ED7F34">
      <w:pPr>
        <w:jc w:val="center"/>
        <w:rPr>
          <w:b/>
          <w:sz w:val="28"/>
          <w:szCs w:val="28"/>
        </w:rPr>
      </w:pPr>
      <w:r w:rsidRPr="00ED7F34">
        <w:rPr>
          <w:b/>
          <w:sz w:val="28"/>
          <w:szCs w:val="28"/>
        </w:rPr>
        <w:t>УСТАНОВИЛА:</w:t>
      </w:r>
    </w:p>
    <w:p w:rsidR="00ED7F34" w:rsidRPr="00ED7F34" w:rsidRDefault="00ED7F34" w:rsidP="00ED7F34">
      <w:pPr>
        <w:jc w:val="center"/>
        <w:outlineLvl w:val="0"/>
        <w:rPr>
          <w:sz w:val="28"/>
          <w:szCs w:val="28"/>
        </w:rPr>
      </w:pPr>
    </w:p>
    <w:p w:rsidR="00ED7F34" w:rsidRPr="00ED7F34" w:rsidRDefault="00ED7F34" w:rsidP="00ED7F34">
      <w:pPr>
        <w:ind w:right="-5" w:firstLine="720"/>
        <w:jc w:val="both"/>
        <w:rPr>
          <w:sz w:val="28"/>
          <w:szCs w:val="28"/>
        </w:rPr>
      </w:pPr>
      <w:r w:rsidRPr="00ED7F34">
        <w:rPr>
          <w:sz w:val="28"/>
          <w:szCs w:val="28"/>
        </w:rPr>
        <w:t>Извещение о проведении аукциона размещено 26.12.2023 в единой информационной системе, ном</w:t>
      </w:r>
      <w:r w:rsidR="0033597E">
        <w:rPr>
          <w:sz w:val="28"/>
          <w:szCs w:val="28"/>
        </w:rPr>
        <w:t>ер извещения 037220008522300039</w:t>
      </w:r>
      <w:r w:rsidR="00F13D02">
        <w:rPr>
          <w:sz w:val="28"/>
          <w:szCs w:val="28"/>
        </w:rPr>
        <w:t>4</w:t>
      </w:r>
      <w:r w:rsidRPr="00ED7F34">
        <w:rPr>
          <w:sz w:val="28"/>
          <w:szCs w:val="28"/>
        </w:rPr>
        <w:t>. Начальная (максимальная) цена контракта – 4 592 301,</w:t>
      </w:r>
      <w:r>
        <w:rPr>
          <w:sz w:val="28"/>
          <w:szCs w:val="28"/>
        </w:rPr>
        <w:t xml:space="preserve"> </w:t>
      </w:r>
      <w:r w:rsidRPr="00ED7F34">
        <w:rPr>
          <w:sz w:val="28"/>
          <w:szCs w:val="28"/>
        </w:rPr>
        <w:t>98 рублей.</w:t>
      </w:r>
    </w:p>
    <w:p w:rsidR="00ED7F34" w:rsidRPr="00ED7F34" w:rsidRDefault="00ED7F34" w:rsidP="00ED7F34">
      <w:pPr>
        <w:ind w:right="-5" w:firstLine="720"/>
        <w:jc w:val="both"/>
        <w:rPr>
          <w:sz w:val="28"/>
          <w:szCs w:val="28"/>
        </w:rPr>
      </w:pPr>
      <w:r w:rsidRPr="00ED7F34">
        <w:rPr>
          <w:sz w:val="28"/>
          <w:szCs w:val="28"/>
        </w:rPr>
        <w:t xml:space="preserve">В жалобе </w:t>
      </w:r>
      <w:r>
        <w:rPr>
          <w:sz w:val="28"/>
          <w:szCs w:val="28"/>
        </w:rPr>
        <w:t xml:space="preserve">ИП </w:t>
      </w:r>
      <w:proofErr w:type="spellStart"/>
      <w:r>
        <w:rPr>
          <w:sz w:val="28"/>
          <w:szCs w:val="28"/>
        </w:rPr>
        <w:t>Лукьянцева</w:t>
      </w:r>
      <w:proofErr w:type="spellEnd"/>
      <w:r>
        <w:rPr>
          <w:sz w:val="28"/>
          <w:szCs w:val="28"/>
        </w:rPr>
        <w:t xml:space="preserve"> О.А.</w:t>
      </w:r>
      <w:r w:rsidRPr="00ED7F34">
        <w:rPr>
          <w:sz w:val="28"/>
          <w:szCs w:val="28"/>
        </w:rPr>
        <w:t xml:space="preserve"> указывает на неправомерные действия Заказчика, выразившиеся</w:t>
      </w:r>
      <w:r>
        <w:rPr>
          <w:sz w:val="28"/>
          <w:szCs w:val="28"/>
        </w:rPr>
        <w:t>, по мнению З</w:t>
      </w:r>
      <w:r w:rsidRPr="00ED7F34">
        <w:rPr>
          <w:sz w:val="28"/>
          <w:szCs w:val="28"/>
        </w:rPr>
        <w:t>аявителя</w:t>
      </w:r>
      <w:r>
        <w:rPr>
          <w:sz w:val="28"/>
          <w:szCs w:val="28"/>
        </w:rPr>
        <w:t>,</w:t>
      </w:r>
      <w:r w:rsidRPr="00ED7F34">
        <w:rPr>
          <w:sz w:val="28"/>
          <w:szCs w:val="28"/>
        </w:rPr>
        <w:t xml:space="preserve"> в нарушении порядка описания объекта закупки в части указания при описании объекта закупки на товарный знак без сопровождения словами «или эквивалент», а также на указание на конкретный артикул закупаемого товара, что существенным образом ограничивает количество участников закупки.</w:t>
      </w:r>
    </w:p>
    <w:p w:rsidR="00ED7F34" w:rsidRPr="00ED7F34" w:rsidRDefault="00ED7F34" w:rsidP="00ED7F34">
      <w:pPr>
        <w:ind w:right="-5" w:firstLine="720"/>
        <w:jc w:val="both"/>
        <w:rPr>
          <w:sz w:val="28"/>
          <w:szCs w:val="28"/>
        </w:rPr>
      </w:pPr>
      <w:r w:rsidRPr="00ED7F34">
        <w:rPr>
          <w:sz w:val="28"/>
          <w:szCs w:val="28"/>
        </w:rPr>
        <w:t>Согласно представленным в порядке ч. 1 ст. 106 Закона о контрактной системе возражениям Заказчик с доводами жалобы не согласен и считает ее необоснованной.</w:t>
      </w:r>
    </w:p>
    <w:p w:rsidR="00ED7F34" w:rsidRPr="00ED7F34" w:rsidRDefault="00ED7F34" w:rsidP="00ED7F34">
      <w:pPr>
        <w:ind w:right="-5" w:firstLine="720"/>
        <w:jc w:val="both"/>
        <w:rPr>
          <w:sz w:val="28"/>
          <w:szCs w:val="28"/>
        </w:rPr>
      </w:pPr>
      <w:r w:rsidRPr="00ED7F34">
        <w:rPr>
          <w:sz w:val="28"/>
          <w:szCs w:val="28"/>
        </w:rPr>
        <w:t>Информация, изложенная в жалобе, пояснения представителей сторон, представленные документы подтверждают следующие обстоятельства.</w:t>
      </w:r>
    </w:p>
    <w:p w:rsidR="00ED7F34" w:rsidRPr="00ED7F34" w:rsidRDefault="00ED7F34" w:rsidP="00ED7F34">
      <w:pPr>
        <w:tabs>
          <w:tab w:val="left" w:pos="0"/>
        </w:tabs>
        <w:ind w:firstLine="709"/>
        <w:jc w:val="both"/>
        <w:rPr>
          <w:sz w:val="28"/>
          <w:szCs w:val="28"/>
        </w:rPr>
      </w:pPr>
      <w:r w:rsidRPr="00ED7F34">
        <w:rPr>
          <w:sz w:val="28"/>
          <w:szCs w:val="28"/>
        </w:rPr>
        <w:t xml:space="preserve">1. В силу п. 1 ч. 2 ст. 42 Закона о контрактной системе, извещение </w:t>
      </w:r>
      <w:r>
        <w:rPr>
          <w:sz w:val="28"/>
          <w:szCs w:val="28"/>
        </w:rPr>
        <w:br/>
      </w:r>
      <w:r w:rsidRPr="00ED7F34">
        <w:rPr>
          <w:sz w:val="28"/>
          <w:szCs w:val="28"/>
        </w:rPr>
        <w:t>об осуществлении закупки, если иное не предусмотрено настоящим Федеральным законом, должно содержать описание объекта закупки в соответствии со статьей 33 настоящего Федерального закона.</w:t>
      </w:r>
    </w:p>
    <w:p w:rsidR="00ED7F34" w:rsidRPr="00ED7F34" w:rsidRDefault="00ED7F34" w:rsidP="00ED7F34">
      <w:pPr>
        <w:tabs>
          <w:tab w:val="left" w:pos="0"/>
        </w:tabs>
        <w:ind w:firstLine="709"/>
        <w:jc w:val="both"/>
        <w:rPr>
          <w:sz w:val="28"/>
          <w:szCs w:val="28"/>
        </w:rPr>
      </w:pPr>
      <w:r w:rsidRPr="00ED7F34">
        <w:rPr>
          <w:sz w:val="28"/>
          <w:szCs w:val="28"/>
        </w:rPr>
        <w:t>Согл</w:t>
      </w:r>
      <w:r>
        <w:rPr>
          <w:sz w:val="28"/>
          <w:szCs w:val="28"/>
        </w:rPr>
        <w:t xml:space="preserve">асно п. 1, </w:t>
      </w:r>
      <w:r w:rsidRPr="00ED7F34">
        <w:rPr>
          <w:sz w:val="28"/>
          <w:szCs w:val="28"/>
        </w:rPr>
        <w:t>п. 2 ч. 1 ст. 33 Закона о контрактной системе, заказчик в случаях, предусмотренных настоящим Федеральным законом, при описании объекта закупки должен руководствоваться следующими правилами:</w:t>
      </w:r>
    </w:p>
    <w:p w:rsidR="00ED7F34" w:rsidRPr="00ED7F34" w:rsidRDefault="00ED7F34" w:rsidP="00ED7F34">
      <w:pPr>
        <w:tabs>
          <w:tab w:val="left" w:pos="0"/>
        </w:tabs>
        <w:ind w:firstLine="709"/>
        <w:jc w:val="both"/>
        <w:rPr>
          <w:sz w:val="28"/>
          <w:szCs w:val="28"/>
        </w:rPr>
      </w:pPr>
      <w:r w:rsidRPr="00ED7F34">
        <w:rPr>
          <w:sz w:val="28"/>
          <w:szCs w:val="28"/>
        </w:rPr>
        <w:t>1) в описании объекта закупки указываются функциональные, технические и качественные характеристики, эксплуатационные характеристики объекта закупки (при необходимости). В описание объекта закупки не должны включаться требования или указания в отношении товарных знаков, знаков обслуживания, фирменных наименований, патентов, полезных моделей, промышленных образцов, наименование страны происхождения товара, требования к товарам, информации, работам, услугам при условии, что такие требования или указания влекут за собой ограничение количества участников закупки. Допускается использование в описании объекта закупки указания на товарный знак в следующих случаях:</w:t>
      </w:r>
    </w:p>
    <w:p w:rsidR="00ED7F34" w:rsidRPr="00ED7F34" w:rsidRDefault="00ED7F34" w:rsidP="00ED7F34">
      <w:pPr>
        <w:tabs>
          <w:tab w:val="left" w:pos="0"/>
        </w:tabs>
        <w:ind w:firstLine="709"/>
        <w:jc w:val="both"/>
        <w:rPr>
          <w:sz w:val="28"/>
          <w:szCs w:val="28"/>
        </w:rPr>
      </w:pPr>
      <w:r w:rsidRPr="00ED7F34">
        <w:rPr>
          <w:sz w:val="28"/>
          <w:szCs w:val="28"/>
        </w:rPr>
        <w:t>а) сопрово</w:t>
      </w:r>
      <w:r>
        <w:rPr>
          <w:sz w:val="28"/>
          <w:szCs w:val="28"/>
        </w:rPr>
        <w:t>ждение такого указания словами «</w:t>
      </w:r>
      <w:r w:rsidRPr="00ED7F34">
        <w:rPr>
          <w:sz w:val="28"/>
          <w:szCs w:val="28"/>
        </w:rPr>
        <w:t>или эквивалент</w:t>
      </w:r>
      <w:r>
        <w:rPr>
          <w:sz w:val="28"/>
          <w:szCs w:val="28"/>
        </w:rPr>
        <w:t>»</w:t>
      </w:r>
      <w:r w:rsidRPr="00ED7F34">
        <w:rPr>
          <w:sz w:val="28"/>
          <w:szCs w:val="28"/>
        </w:rPr>
        <w:t>;</w:t>
      </w:r>
    </w:p>
    <w:p w:rsidR="00ED7F34" w:rsidRPr="00ED7F34" w:rsidRDefault="00ED7F34" w:rsidP="00ED7F34">
      <w:pPr>
        <w:tabs>
          <w:tab w:val="left" w:pos="0"/>
        </w:tabs>
        <w:ind w:firstLine="709"/>
        <w:jc w:val="both"/>
        <w:rPr>
          <w:sz w:val="28"/>
          <w:szCs w:val="28"/>
        </w:rPr>
      </w:pPr>
      <w:r w:rsidRPr="00ED7F34">
        <w:rPr>
          <w:sz w:val="28"/>
          <w:szCs w:val="28"/>
        </w:rPr>
        <w:t>б) несовместимость товаров, на которых размещаются другие товарные знаки, и необходимость обеспечения взаимодействия таких товаров с товарами, используемыми заказчиком;</w:t>
      </w:r>
    </w:p>
    <w:p w:rsidR="00ED7F34" w:rsidRPr="00ED7F34" w:rsidRDefault="00ED7F34" w:rsidP="00ED7F34">
      <w:pPr>
        <w:tabs>
          <w:tab w:val="left" w:pos="0"/>
        </w:tabs>
        <w:ind w:firstLine="709"/>
        <w:jc w:val="both"/>
        <w:rPr>
          <w:sz w:val="28"/>
          <w:szCs w:val="28"/>
        </w:rPr>
      </w:pPr>
      <w:r w:rsidRPr="00ED7F34">
        <w:rPr>
          <w:sz w:val="28"/>
          <w:szCs w:val="28"/>
        </w:rPr>
        <w:t>в) осуществление закупки запасных частей и расходных материалов к машинам и оборудованию, используемым заказчиком, в соответствии с технической документацией на указанные машины и оборудование;</w:t>
      </w:r>
    </w:p>
    <w:p w:rsidR="00ED7F34" w:rsidRPr="00ED7F34" w:rsidRDefault="00ED7F34" w:rsidP="00ED7F34">
      <w:pPr>
        <w:tabs>
          <w:tab w:val="left" w:pos="0"/>
        </w:tabs>
        <w:ind w:firstLine="709"/>
        <w:jc w:val="both"/>
        <w:rPr>
          <w:sz w:val="28"/>
          <w:szCs w:val="28"/>
        </w:rPr>
      </w:pPr>
      <w:r w:rsidRPr="00ED7F34">
        <w:rPr>
          <w:sz w:val="28"/>
          <w:szCs w:val="28"/>
        </w:rPr>
        <w:lastRenderedPageBreak/>
        <w:t>г) осуществление закупки медицинских изделий, специализированных продуктов лечебного питания, необходимых для назначения пациенту по медицинским показаниям (индивидуальная непереносимость, по жизненным показаниям) по решению врачебной комиссии, которое фиксируется в медицинской документации пациента и журнале врачебной комиссии. Перечень указанных медицинских изделий, специализированных продуктов лечебного питания и порядок его формирования утверждаются Правительством Российской Федерации;</w:t>
      </w:r>
    </w:p>
    <w:p w:rsidR="00ED7F34" w:rsidRPr="00ED7F34" w:rsidRDefault="00ED7F34" w:rsidP="00ED7F34">
      <w:pPr>
        <w:tabs>
          <w:tab w:val="left" w:pos="0"/>
        </w:tabs>
        <w:ind w:firstLine="709"/>
        <w:jc w:val="both"/>
        <w:rPr>
          <w:sz w:val="28"/>
          <w:szCs w:val="28"/>
        </w:rPr>
      </w:pPr>
      <w:r w:rsidRPr="00ED7F34">
        <w:rPr>
          <w:sz w:val="28"/>
          <w:szCs w:val="28"/>
        </w:rPr>
        <w:t>2) использование при составлении описания объекта закупки показателей, требований, условных обозначений и терминологии, касающихся технических характеристик, функциональных характеристик (потребительских свойств) товара, работы, услуги и качественных характеристик объекта закупки, которые предусмотрены техническими регламентами, принятыми в соответствии с законодательством Российской Федерации о техническом регулировании, документами, разрабатываемыми и применяемыми в национальной системе стандартизации, принятыми в соответствии с законодательством Российской Федерации о стандартизации, иных требований, связанных с определением соответствия поставляемого товара, выполняемой работы, оказываемой услуги потребностям заказчика. Если заказчиком при составлении описания объекта закупки не используются установленные в соответствии с законодательством Российской Федерации о техническом регулировании, законодательством Российской Федерации о стандартизации показатели, требования, условные обозначения и терминология, в таком описании должно содержаться обоснование необходимости использования других показателей, требований, условных обозначений и терминологии.</w:t>
      </w:r>
    </w:p>
    <w:p w:rsidR="00ED7F34" w:rsidRPr="00ED7F34" w:rsidRDefault="00ED7F34" w:rsidP="00ED7F34">
      <w:pPr>
        <w:tabs>
          <w:tab w:val="left" w:pos="0"/>
        </w:tabs>
        <w:ind w:firstLine="709"/>
        <w:jc w:val="both"/>
        <w:rPr>
          <w:sz w:val="28"/>
          <w:szCs w:val="28"/>
        </w:rPr>
      </w:pPr>
      <w:r w:rsidRPr="00ED7F34">
        <w:rPr>
          <w:sz w:val="28"/>
          <w:szCs w:val="28"/>
        </w:rPr>
        <w:t>Частью 2 ст. 33 Закона о контрактной системе установлено, что документация о закупке в соответствии с требованиями, указанными в ч. 1 настоящей статьи, должна содержать показатели, позволяющие определить соответствие закупаемых товара, работы, услуги установленным заказчиком требованиям. При этом указываются максимальные и (или) минимальные значения таких показателей, а также значения показателей, которые не могут изменяться.</w:t>
      </w:r>
    </w:p>
    <w:p w:rsidR="00ED7F34" w:rsidRPr="00ED7F34" w:rsidRDefault="00ED7F34" w:rsidP="00ED7F34">
      <w:pPr>
        <w:tabs>
          <w:tab w:val="left" w:pos="0"/>
        </w:tabs>
        <w:ind w:firstLine="709"/>
        <w:jc w:val="both"/>
        <w:rPr>
          <w:sz w:val="28"/>
          <w:szCs w:val="28"/>
        </w:rPr>
      </w:pPr>
      <w:r w:rsidRPr="00ED7F34">
        <w:rPr>
          <w:sz w:val="28"/>
          <w:szCs w:val="28"/>
        </w:rPr>
        <w:t>Таким образом, по смыслу ст. 33</w:t>
      </w:r>
      <w:r>
        <w:rPr>
          <w:sz w:val="28"/>
          <w:szCs w:val="28"/>
        </w:rPr>
        <w:t xml:space="preserve"> Закона о контрактной системе, </w:t>
      </w:r>
      <w:r>
        <w:rPr>
          <w:sz w:val="28"/>
          <w:szCs w:val="28"/>
        </w:rPr>
        <w:br/>
      </w:r>
      <w:r w:rsidRPr="00ED7F34">
        <w:rPr>
          <w:sz w:val="28"/>
          <w:szCs w:val="28"/>
        </w:rPr>
        <w:t>при формировании Технического зад</w:t>
      </w:r>
      <w:r>
        <w:rPr>
          <w:sz w:val="28"/>
          <w:szCs w:val="28"/>
        </w:rPr>
        <w:t xml:space="preserve">ания Заказчику в рамках Закона </w:t>
      </w:r>
      <w:r>
        <w:rPr>
          <w:sz w:val="28"/>
          <w:szCs w:val="28"/>
        </w:rPr>
        <w:br/>
      </w:r>
      <w:r w:rsidRPr="00ED7F34">
        <w:rPr>
          <w:sz w:val="28"/>
          <w:szCs w:val="28"/>
        </w:rPr>
        <w:t xml:space="preserve">о контрактной системе предоставлены полномочия по самостоятельному определению размера лота, а также спецификации и </w:t>
      </w:r>
      <w:proofErr w:type="gramStart"/>
      <w:r w:rsidRPr="00ED7F34">
        <w:rPr>
          <w:sz w:val="28"/>
          <w:szCs w:val="28"/>
        </w:rPr>
        <w:t>параметров</w:t>
      </w:r>
      <w:proofErr w:type="gramEnd"/>
      <w:r w:rsidRPr="00ED7F34">
        <w:rPr>
          <w:sz w:val="28"/>
          <w:szCs w:val="28"/>
        </w:rPr>
        <w:t xml:space="preserve"> и характеристик товара, в наибольшей степени удовлетворяющих его потребности. Однако из буквального толкования вышеприведенных положений Закона о контрактной системе следует, что заказчики, осуществляющие закупку по правилам данного Закона, при описании объекта закупки должны таким образом прописать требования к закупаемым товарам, работам, услугам, чтобы, с одной стороны, повысить шансы на приобретение </w:t>
      </w:r>
      <w:r w:rsidRPr="00ED7F34">
        <w:rPr>
          <w:sz w:val="28"/>
          <w:szCs w:val="28"/>
        </w:rPr>
        <w:lastRenderedPageBreak/>
        <w:t>услуги именно с такими характеристиками, которые ему необходимы с другой стороны описание объекта закупки не должно необоснованно ограничивать количество участников закупки.</w:t>
      </w:r>
    </w:p>
    <w:p w:rsidR="00ED7F34" w:rsidRPr="00ED7F34" w:rsidRDefault="00ED7F34" w:rsidP="00ED7F34">
      <w:pPr>
        <w:tabs>
          <w:tab w:val="left" w:pos="0"/>
        </w:tabs>
        <w:ind w:firstLine="709"/>
        <w:jc w:val="both"/>
        <w:rPr>
          <w:sz w:val="28"/>
          <w:szCs w:val="28"/>
        </w:rPr>
      </w:pPr>
      <w:r w:rsidRPr="00ED7F34">
        <w:rPr>
          <w:sz w:val="28"/>
          <w:szCs w:val="28"/>
        </w:rPr>
        <w:t xml:space="preserve">В соответствии с ч. 2 ст. 19 Закона о контрактной системе, </w:t>
      </w:r>
      <w:r>
        <w:rPr>
          <w:sz w:val="28"/>
          <w:szCs w:val="28"/>
        </w:rPr>
        <w:br/>
      </w:r>
      <w:r w:rsidRPr="00ED7F34">
        <w:rPr>
          <w:sz w:val="28"/>
          <w:szCs w:val="28"/>
        </w:rPr>
        <w:t>под требованиями к закупаемым заказчиком товарам, работам, услугам понимаются требования к количеству, потребительским свойствам (в том числе характеристикам качества) и иным характеристикам товаров, работ, услуг, позволяющие обеспечить государственные и муниципальные нужды, но не приводящие к закупкам товаров, работ, услуг, которые имеют избыточные потребительские свойства или являются предметами роскоши в соответствии с законодательством Российской Федерации.</w:t>
      </w:r>
    </w:p>
    <w:p w:rsidR="00ED7F34" w:rsidRPr="00ED7F34" w:rsidRDefault="00ED7F34" w:rsidP="00ED7F34">
      <w:pPr>
        <w:tabs>
          <w:tab w:val="left" w:pos="0"/>
        </w:tabs>
        <w:ind w:firstLine="709"/>
        <w:jc w:val="both"/>
        <w:rPr>
          <w:sz w:val="28"/>
          <w:szCs w:val="28"/>
        </w:rPr>
      </w:pPr>
      <w:r w:rsidRPr="00ED7F34">
        <w:rPr>
          <w:sz w:val="28"/>
          <w:szCs w:val="28"/>
        </w:rPr>
        <w:t xml:space="preserve">Кроме того, в силу ч. 3 ст. 33 Закона о контрактной системе, </w:t>
      </w:r>
      <w:r>
        <w:rPr>
          <w:sz w:val="28"/>
          <w:szCs w:val="28"/>
        </w:rPr>
        <w:br/>
      </w:r>
      <w:r w:rsidRPr="00ED7F34">
        <w:rPr>
          <w:sz w:val="28"/>
          <w:szCs w:val="28"/>
        </w:rPr>
        <w:t>не допускается включение в описание объекта закупки (в том числе в форме требований к качеству, техническим характеристикам товара, работы или услуги, требований к функциональным характеристикам (потребительским свойствам) товара) требований к производителю товара, к участнику закупки (в том числе требования к квалификации участника закупки, включая наличие опыта работы), а также требования к деловой репутации участника закупки, требования к наличию у него производственных мощностей, технологического оборудования, трудовых, финансовых и других ресурсов, необходимых для производства товара, поставка которого является предметом контракта, для выполнения работы или оказания услуги, являющихся предметом контракта, за исключением случаев, если возможность установления таких требований к участнику закупки предусмотрена настоящим Федеральным законом.</w:t>
      </w:r>
    </w:p>
    <w:p w:rsidR="00ED7F34" w:rsidRPr="00ED7F34" w:rsidRDefault="00ED7F34" w:rsidP="00ED7F34">
      <w:pPr>
        <w:tabs>
          <w:tab w:val="left" w:pos="0"/>
        </w:tabs>
        <w:ind w:firstLine="709"/>
        <w:jc w:val="both"/>
        <w:rPr>
          <w:sz w:val="28"/>
          <w:szCs w:val="28"/>
        </w:rPr>
      </w:pPr>
      <w:r w:rsidRPr="00ED7F34">
        <w:rPr>
          <w:sz w:val="28"/>
          <w:szCs w:val="28"/>
        </w:rPr>
        <w:t>Комиссия УФАС констатирует, что описание объекта закупки содержится в составе извещения о проведении закупки.</w:t>
      </w:r>
    </w:p>
    <w:p w:rsidR="00ED7F34" w:rsidRDefault="00ED7F34" w:rsidP="00ED7F34">
      <w:pPr>
        <w:tabs>
          <w:tab w:val="left" w:pos="0"/>
        </w:tabs>
        <w:ind w:firstLine="709"/>
        <w:jc w:val="both"/>
        <w:rPr>
          <w:sz w:val="28"/>
          <w:szCs w:val="28"/>
        </w:rPr>
      </w:pPr>
      <w:r w:rsidRPr="00ED7F34">
        <w:rPr>
          <w:sz w:val="28"/>
          <w:szCs w:val="28"/>
        </w:rPr>
        <w:t>В частности</w:t>
      </w:r>
      <w:r>
        <w:rPr>
          <w:sz w:val="28"/>
          <w:szCs w:val="28"/>
        </w:rPr>
        <w:t>, З</w:t>
      </w:r>
      <w:r w:rsidRPr="00ED7F34">
        <w:rPr>
          <w:sz w:val="28"/>
          <w:szCs w:val="28"/>
        </w:rPr>
        <w:t>аказчиком были установлены следующие требования к закупаемому товару:</w:t>
      </w:r>
    </w:p>
    <w:p w:rsidR="00ED7F34" w:rsidRPr="00ED7F34" w:rsidRDefault="00ED7F34" w:rsidP="00ED7F34">
      <w:pPr>
        <w:tabs>
          <w:tab w:val="left" w:pos="0"/>
        </w:tabs>
        <w:ind w:firstLine="709"/>
        <w:jc w:val="both"/>
        <w:rPr>
          <w:sz w:val="28"/>
          <w:szCs w:val="28"/>
        </w:rPr>
      </w:pPr>
    </w:p>
    <w:tbl>
      <w:tblPr>
        <w:tblpPr w:leftFromText="180" w:rightFromText="180" w:bottomFromText="160" w:vertAnchor="text" w:tblpX="-39" w:tblpY="1"/>
        <w:tblOverlap w:val="never"/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2549"/>
        <w:gridCol w:w="1890"/>
        <w:gridCol w:w="2226"/>
        <w:gridCol w:w="2680"/>
      </w:tblGrid>
      <w:tr w:rsidR="00ED7F34" w:rsidRPr="00ED7F34" w:rsidTr="00A007D3">
        <w:trPr>
          <w:trHeight w:val="851"/>
        </w:trPr>
        <w:tc>
          <w:tcPr>
            <w:tcW w:w="13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D7F34" w:rsidRPr="00ED7F34" w:rsidRDefault="00ED7F34" w:rsidP="00ED7F34">
            <w:pPr>
              <w:tabs>
                <w:tab w:val="left" w:pos="0"/>
              </w:tabs>
              <w:jc w:val="both"/>
              <w:rPr>
                <w:sz w:val="28"/>
                <w:szCs w:val="28"/>
              </w:rPr>
            </w:pPr>
            <w:r w:rsidRPr="00ED7F34">
              <w:rPr>
                <w:sz w:val="28"/>
                <w:szCs w:val="28"/>
              </w:rPr>
              <w:t>Наименование товара</w:t>
            </w:r>
          </w:p>
          <w:p w:rsidR="00ED7F34" w:rsidRPr="00ED7F34" w:rsidRDefault="00ED7F34" w:rsidP="00ED7F34">
            <w:pPr>
              <w:tabs>
                <w:tab w:val="left" w:pos="0"/>
              </w:tabs>
              <w:jc w:val="both"/>
              <w:rPr>
                <w:sz w:val="28"/>
                <w:szCs w:val="28"/>
              </w:rPr>
            </w:pPr>
            <w:r w:rsidRPr="00ED7F34">
              <w:rPr>
                <w:bCs/>
                <w:sz w:val="28"/>
                <w:szCs w:val="28"/>
              </w:rPr>
              <w:t>(товарный знак (при наличии)</w:t>
            </w:r>
          </w:p>
        </w:tc>
        <w:tc>
          <w:tcPr>
            <w:tcW w:w="10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D7F34" w:rsidRPr="00ED7F34" w:rsidRDefault="00ED7F34" w:rsidP="00ED7F34">
            <w:pPr>
              <w:tabs>
                <w:tab w:val="left" w:pos="0"/>
              </w:tabs>
              <w:jc w:val="both"/>
              <w:rPr>
                <w:sz w:val="28"/>
                <w:szCs w:val="28"/>
              </w:rPr>
            </w:pPr>
            <w:r w:rsidRPr="00ED7F34">
              <w:rPr>
                <w:sz w:val="28"/>
                <w:szCs w:val="28"/>
              </w:rPr>
              <w:t>Единица измерения</w:t>
            </w:r>
          </w:p>
        </w:tc>
        <w:tc>
          <w:tcPr>
            <w:tcW w:w="11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D7F34" w:rsidRPr="00ED7F34" w:rsidRDefault="00ED7F34" w:rsidP="00ED7F34">
            <w:pPr>
              <w:tabs>
                <w:tab w:val="left" w:pos="0"/>
              </w:tabs>
              <w:jc w:val="both"/>
              <w:rPr>
                <w:sz w:val="28"/>
                <w:szCs w:val="28"/>
              </w:rPr>
            </w:pPr>
            <w:r w:rsidRPr="00ED7F34">
              <w:rPr>
                <w:sz w:val="28"/>
                <w:szCs w:val="28"/>
              </w:rPr>
              <w:t>Количество</w:t>
            </w:r>
          </w:p>
        </w:tc>
        <w:tc>
          <w:tcPr>
            <w:tcW w:w="14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D7F34" w:rsidRPr="00ED7F34" w:rsidRDefault="00ED7F34" w:rsidP="00ED7F34">
            <w:pPr>
              <w:tabs>
                <w:tab w:val="left" w:pos="0"/>
              </w:tabs>
              <w:jc w:val="both"/>
              <w:rPr>
                <w:sz w:val="28"/>
                <w:szCs w:val="28"/>
              </w:rPr>
            </w:pPr>
            <w:r w:rsidRPr="00ED7F34">
              <w:rPr>
                <w:sz w:val="28"/>
                <w:szCs w:val="28"/>
              </w:rPr>
              <w:t>Обоснование закупки товара с указанием на товарный знак</w:t>
            </w:r>
          </w:p>
        </w:tc>
      </w:tr>
      <w:tr w:rsidR="00ED7F34" w:rsidRPr="00ED7F34" w:rsidTr="00A007D3">
        <w:trPr>
          <w:trHeight w:val="275"/>
        </w:trPr>
        <w:tc>
          <w:tcPr>
            <w:tcW w:w="13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D7F34" w:rsidRPr="00ED7F34" w:rsidRDefault="00ED7F34" w:rsidP="00ED7F34">
            <w:pPr>
              <w:tabs>
                <w:tab w:val="left" w:pos="0"/>
              </w:tabs>
              <w:ind w:firstLine="709"/>
              <w:jc w:val="both"/>
              <w:rPr>
                <w:sz w:val="28"/>
                <w:szCs w:val="28"/>
              </w:rPr>
            </w:pPr>
            <w:r w:rsidRPr="00ED7F34">
              <w:rPr>
                <w:sz w:val="28"/>
                <w:szCs w:val="28"/>
              </w:rPr>
              <w:t>2</w:t>
            </w:r>
          </w:p>
        </w:tc>
        <w:tc>
          <w:tcPr>
            <w:tcW w:w="10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D7F34" w:rsidRPr="00ED7F34" w:rsidRDefault="00ED7F34" w:rsidP="00ED7F34">
            <w:pPr>
              <w:tabs>
                <w:tab w:val="left" w:pos="0"/>
              </w:tabs>
              <w:ind w:firstLine="709"/>
              <w:jc w:val="both"/>
              <w:rPr>
                <w:sz w:val="28"/>
                <w:szCs w:val="28"/>
              </w:rPr>
            </w:pPr>
            <w:r w:rsidRPr="00ED7F34">
              <w:rPr>
                <w:sz w:val="28"/>
                <w:szCs w:val="28"/>
              </w:rPr>
              <w:t>3</w:t>
            </w:r>
          </w:p>
        </w:tc>
        <w:tc>
          <w:tcPr>
            <w:tcW w:w="11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7F34" w:rsidRPr="00ED7F34" w:rsidRDefault="00ED7F34" w:rsidP="00ED7F34">
            <w:pPr>
              <w:tabs>
                <w:tab w:val="left" w:pos="0"/>
              </w:tabs>
              <w:ind w:firstLine="709"/>
              <w:jc w:val="both"/>
              <w:rPr>
                <w:sz w:val="28"/>
                <w:szCs w:val="28"/>
              </w:rPr>
            </w:pPr>
          </w:p>
        </w:tc>
        <w:tc>
          <w:tcPr>
            <w:tcW w:w="14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D7F34" w:rsidRPr="00ED7F34" w:rsidRDefault="00ED7F34" w:rsidP="00ED7F34">
            <w:pPr>
              <w:tabs>
                <w:tab w:val="left" w:pos="0"/>
              </w:tabs>
              <w:ind w:firstLine="709"/>
              <w:jc w:val="both"/>
              <w:rPr>
                <w:sz w:val="28"/>
                <w:szCs w:val="28"/>
              </w:rPr>
            </w:pPr>
            <w:r w:rsidRPr="00ED7F34">
              <w:rPr>
                <w:sz w:val="28"/>
                <w:szCs w:val="28"/>
              </w:rPr>
              <w:t>4</w:t>
            </w:r>
          </w:p>
        </w:tc>
      </w:tr>
      <w:tr w:rsidR="00ED7F34" w:rsidRPr="00ED7F34" w:rsidTr="00A007D3">
        <w:trPr>
          <w:trHeight w:val="275"/>
        </w:trPr>
        <w:tc>
          <w:tcPr>
            <w:tcW w:w="13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D7F34" w:rsidRPr="00ED7F34" w:rsidRDefault="00AD56A3" w:rsidP="00ED7F34">
            <w:pPr>
              <w:tabs>
                <w:tab w:val="left" w:pos="0"/>
              </w:tabs>
              <w:jc w:val="both"/>
              <w:rPr>
                <w:sz w:val="28"/>
                <w:szCs w:val="28"/>
              </w:rPr>
            </w:pPr>
            <w:r w:rsidRPr="00E63B4E">
              <w:rPr>
                <w:sz w:val="20"/>
                <w:szCs w:val="20"/>
              </w:rPr>
              <w:t xml:space="preserve">Набор реагентов для определения </w:t>
            </w:r>
            <w:proofErr w:type="spellStart"/>
            <w:r w:rsidRPr="00E63B4E">
              <w:rPr>
                <w:sz w:val="20"/>
                <w:szCs w:val="20"/>
              </w:rPr>
              <w:t>гликозилированного</w:t>
            </w:r>
            <w:proofErr w:type="spellEnd"/>
            <w:r w:rsidRPr="00E63B4E">
              <w:rPr>
                <w:sz w:val="20"/>
                <w:szCs w:val="20"/>
              </w:rPr>
              <w:t xml:space="preserve"> гемоглобина </w:t>
            </w:r>
            <w:r w:rsidRPr="00E63B4E">
              <w:rPr>
                <w:sz w:val="20"/>
                <w:szCs w:val="20"/>
                <w:lang w:val="en-US"/>
              </w:rPr>
              <w:t>A</w:t>
            </w:r>
            <w:r w:rsidRPr="00E63B4E">
              <w:rPr>
                <w:sz w:val="20"/>
                <w:szCs w:val="20"/>
              </w:rPr>
              <w:t>1</w:t>
            </w:r>
            <w:r w:rsidRPr="00E63B4E">
              <w:rPr>
                <w:sz w:val="20"/>
                <w:szCs w:val="20"/>
                <w:lang w:val="en-US"/>
              </w:rPr>
              <w:t>c</w:t>
            </w:r>
            <w:r w:rsidRPr="00E63B4E">
              <w:rPr>
                <w:sz w:val="20"/>
                <w:szCs w:val="20"/>
              </w:rPr>
              <w:t xml:space="preserve"> (</w:t>
            </w:r>
            <w:proofErr w:type="spellStart"/>
            <w:r w:rsidRPr="00E63B4E">
              <w:rPr>
                <w:iCs/>
                <w:sz w:val="20"/>
                <w:szCs w:val="20"/>
              </w:rPr>
              <w:t>Variant</w:t>
            </w:r>
            <w:proofErr w:type="spellEnd"/>
            <w:r w:rsidRPr="00E63B4E">
              <w:rPr>
                <w:iCs/>
                <w:sz w:val="20"/>
                <w:szCs w:val="20"/>
              </w:rPr>
              <w:t xml:space="preserve"> II </w:t>
            </w:r>
            <w:proofErr w:type="spellStart"/>
            <w:proofErr w:type="gramStart"/>
            <w:r w:rsidRPr="00E63B4E">
              <w:rPr>
                <w:iCs/>
                <w:sz w:val="20"/>
                <w:szCs w:val="20"/>
              </w:rPr>
              <w:t>Turbo</w:t>
            </w:r>
            <w:proofErr w:type="spellEnd"/>
            <w:r w:rsidRPr="00E63B4E">
              <w:rPr>
                <w:iCs/>
                <w:sz w:val="20"/>
                <w:szCs w:val="20"/>
              </w:rPr>
              <w:t xml:space="preserve"> )</w:t>
            </w:r>
            <w:proofErr w:type="gramEnd"/>
            <w:r w:rsidRPr="00E63B4E">
              <w:rPr>
                <w:iCs/>
                <w:sz w:val="20"/>
                <w:szCs w:val="20"/>
              </w:rPr>
              <w:t xml:space="preserve">, артикул </w:t>
            </w:r>
            <w:r w:rsidRPr="00E63B4E">
              <w:rPr>
                <w:sz w:val="20"/>
                <w:szCs w:val="20"/>
              </w:rPr>
              <w:t>2702455</w:t>
            </w:r>
            <w:r w:rsidRPr="00E63B4E">
              <w:rPr>
                <w:sz w:val="20"/>
                <w:szCs w:val="20"/>
                <w:lang w:val="en-US"/>
              </w:rPr>
              <w:t>EX</w:t>
            </w:r>
            <w:r w:rsidRPr="00E63B4E">
              <w:rPr>
                <w:sz w:val="20"/>
                <w:szCs w:val="20"/>
              </w:rPr>
              <w:t xml:space="preserve">. Производитель </w:t>
            </w:r>
            <w:r>
              <w:t xml:space="preserve"> </w:t>
            </w:r>
            <w:proofErr w:type="spellStart"/>
            <w:r w:rsidRPr="00A326D2">
              <w:rPr>
                <w:iCs/>
                <w:sz w:val="20"/>
                <w:szCs w:val="20"/>
              </w:rPr>
              <w:t>Bio-RadLaboratories</w:t>
            </w:r>
            <w:proofErr w:type="spellEnd"/>
            <w:r w:rsidRPr="00A326D2">
              <w:rPr>
                <w:iCs/>
                <w:sz w:val="20"/>
                <w:szCs w:val="20"/>
              </w:rPr>
              <w:t xml:space="preserve">, </w:t>
            </w:r>
            <w:proofErr w:type="spellStart"/>
            <w:r w:rsidRPr="00A326D2">
              <w:rPr>
                <w:iCs/>
                <w:sz w:val="20"/>
                <w:szCs w:val="20"/>
              </w:rPr>
              <w:t>Inc</w:t>
            </w:r>
            <w:proofErr w:type="spellEnd"/>
            <w:r w:rsidRPr="00A326D2">
              <w:rPr>
                <w:iCs/>
                <w:sz w:val="20"/>
                <w:szCs w:val="20"/>
              </w:rPr>
              <w:t>.», США</w:t>
            </w:r>
          </w:p>
        </w:tc>
        <w:tc>
          <w:tcPr>
            <w:tcW w:w="10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D7F34" w:rsidRPr="00ED7F34" w:rsidRDefault="00ED7F34" w:rsidP="00ED7F34">
            <w:pPr>
              <w:tabs>
                <w:tab w:val="left" w:pos="0"/>
              </w:tabs>
              <w:ind w:firstLine="709"/>
              <w:jc w:val="both"/>
              <w:rPr>
                <w:sz w:val="28"/>
                <w:szCs w:val="28"/>
              </w:rPr>
            </w:pPr>
            <w:r w:rsidRPr="00ED7F34">
              <w:rPr>
                <w:sz w:val="28"/>
                <w:szCs w:val="28"/>
              </w:rPr>
              <w:t>набор</w:t>
            </w:r>
          </w:p>
        </w:tc>
        <w:tc>
          <w:tcPr>
            <w:tcW w:w="11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D7F34" w:rsidRPr="00ED7F34" w:rsidRDefault="00ED7F34" w:rsidP="00ED7F34">
            <w:pPr>
              <w:tabs>
                <w:tab w:val="left" w:pos="0"/>
              </w:tabs>
              <w:ind w:firstLine="709"/>
              <w:jc w:val="both"/>
              <w:rPr>
                <w:sz w:val="28"/>
                <w:szCs w:val="28"/>
              </w:rPr>
            </w:pPr>
            <w:r w:rsidRPr="00ED7F34">
              <w:rPr>
                <w:sz w:val="28"/>
                <w:szCs w:val="28"/>
              </w:rPr>
              <w:t>7</w:t>
            </w:r>
          </w:p>
        </w:tc>
        <w:tc>
          <w:tcPr>
            <w:tcW w:w="14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D7F34" w:rsidRPr="00ED7F34" w:rsidRDefault="00AD56A3" w:rsidP="00AD56A3">
            <w:pPr>
              <w:tabs>
                <w:tab w:val="left" w:pos="0"/>
              </w:tabs>
              <w:jc w:val="both"/>
              <w:rPr>
                <w:sz w:val="28"/>
                <w:szCs w:val="28"/>
              </w:rPr>
            </w:pPr>
            <w:r>
              <w:rPr>
                <w:rFonts w:eastAsia="Calibri"/>
                <w:bCs/>
                <w:i/>
                <w:iCs/>
                <w:sz w:val="20"/>
                <w:szCs w:val="20"/>
                <w:lang w:eastAsia="en-US"/>
              </w:rPr>
              <w:t>В</w:t>
            </w:r>
            <w:r w:rsidRPr="009861C4">
              <w:rPr>
                <w:rFonts w:eastAsia="Calibri"/>
                <w:bCs/>
                <w:i/>
                <w:iCs/>
                <w:sz w:val="20"/>
                <w:szCs w:val="20"/>
                <w:lang w:eastAsia="en-US"/>
              </w:rPr>
              <w:t xml:space="preserve"> соответствии с технической документацией на прибор для определения </w:t>
            </w:r>
            <w:proofErr w:type="spellStart"/>
            <w:r w:rsidRPr="009861C4">
              <w:rPr>
                <w:rFonts w:eastAsia="Calibri"/>
                <w:bCs/>
                <w:i/>
                <w:iCs/>
                <w:sz w:val="20"/>
                <w:szCs w:val="20"/>
                <w:lang w:eastAsia="en-US"/>
              </w:rPr>
              <w:t>гликозилированного</w:t>
            </w:r>
            <w:proofErr w:type="spellEnd"/>
            <w:r w:rsidRPr="009861C4">
              <w:rPr>
                <w:rFonts w:eastAsia="Calibri"/>
                <w:bCs/>
                <w:i/>
                <w:iCs/>
                <w:sz w:val="20"/>
                <w:szCs w:val="20"/>
                <w:lang w:eastAsia="en-US"/>
              </w:rPr>
              <w:t xml:space="preserve"> гемоглобина «Вариант II Турбо», производства «</w:t>
            </w:r>
            <w:proofErr w:type="spellStart"/>
            <w:r w:rsidRPr="009861C4">
              <w:rPr>
                <w:rFonts w:eastAsia="Calibri"/>
                <w:bCs/>
                <w:i/>
                <w:iCs/>
                <w:sz w:val="20"/>
                <w:szCs w:val="20"/>
                <w:lang w:eastAsia="en-US"/>
              </w:rPr>
              <w:t>Bio-RadLaboratories</w:t>
            </w:r>
            <w:proofErr w:type="spellEnd"/>
            <w:r w:rsidRPr="009861C4">
              <w:rPr>
                <w:rFonts w:eastAsia="Calibri"/>
                <w:bCs/>
                <w:i/>
                <w:iCs/>
                <w:sz w:val="20"/>
                <w:szCs w:val="20"/>
                <w:lang w:eastAsia="en-US"/>
              </w:rPr>
              <w:t xml:space="preserve">, </w:t>
            </w:r>
            <w:proofErr w:type="spellStart"/>
            <w:r w:rsidRPr="009861C4">
              <w:rPr>
                <w:rFonts w:eastAsia="Calibri"/>
                <w:bCs/>
                <w:i/>
                <w:iCs/>
                <w:sz w:val="20"/>
                <w:szCs w:val="20"/>
                <w:lang w:eastAsia="en-US"/>
              </w:rPr>
              <w:t>Inc</w:t>
            </w:r>
            <w:proofErr w:type="spellEnd"/>
            <w:r w:rsidRPr="009861C4">
              <w:rPr>
                <w:rFonts w:eastAsia="Calibri"/>
                <w:bCs/>
                <w:i/>
                <w:iCs/>
                <w:sz w:val="20"/>
                <w:szCs w:val="20"/>
                <w:lang w:eastAsia="en-US"/>
              </w:rPr>
              <w:t xml:space="preserve">.», США, имеющегося у заказчика (в соответствии </w:t>
            </w:r>
            <w:proofErr w:type="gramStart"/>
            <w:r w:rsidRPr="009861C4">
              <w:rPr>
                <w:rFonts w:eastAsia="Calibri"/>
                <w:bCs/>
                <w:i/>
                <w:iCs/>
                <w:sz w:val="20"/>
                <w:szCs w:val="20"/>
                <w:lang w:eastAsia="en-US"/>
              </w:rPr>
              <w:t>с  пунктом</w:t>
            </w:r>
            <w:proofErr w:type="gramEnd"/>
            <w:r w:rsidRPr="009861C4">
              <w:rPr>
                <w:rFonts w:eastAsia="Calibri"/>
                <w:bCs/>
                <w:i/>
                <w:iCs/>
                <w:sz w:val="20"/>
                <w:szCs w:val="20"/>
                <w:lang w:eastAsia="en-US"/>
              </w:rPr>
              <w:t xml:space="preserve"> 1 части 1 статьи 33 ФЗ№44-ФЗ). Система является </w:t>
            </w:r>
            <w:r w:rsidRPr="009861C4">
              <w:rPr>
                <w:rFonts w:eastAsia="Calibri"/>
                <w:bCs/>
                <w:i/>
                <w:iCs/>
                <w:sz w:val="20"/>
                <w:szCs w:val="20"/>
                <w:lang w:eastAsia="en-US"/>
              </w:rPr>
              <w:lastRenderedPageBreak/>
              <w:t xml:space="preserve">«закрытой» Набор должен соответствовать описанию, изложенному в инструкции по использованию анализатора для определения содержания </w:t>
            </w:r>
            <w:proofErr w:type="spellStart"/>
            <w:r w:rsidRPr="009861C4">
              <w:rPr>
                <w:rFonts w:eastAsia="Calibri"/>
                <w:bCs/>
                <w:i/>
                <w:iCs/>
                <w:sz w:val="20"/>
                <w:szCs w:val="20"/>
                <w:lang w:eastAsia="en-US"/>
              </w:rPr>
              <w:t>гликозилированного</w:t>
            </w:r>
            <w:proofErr w:type="spellEnd"/>
            <w:r w:rsidRPr="009861C4">
              <w:rPr>
                <w:rFonts w:eastAsia="Calibri"/>
                <w:bCs/>
                <w:i/>
                <w:iCs/>
                <w:sz w:val="20"/>
                <w:szCs w:val="20"/>
                <w:lang w:eastAsia="en-US"/>
              </w:rPr>
              <w:t xml:space="preserve"> гемоглобина </w:t>
            </w:r>
            <w:proofErr w:type="spellStart"/>
            <w:r w:rsidRPr="009861C4">
              <w:rPr>
                <w:rFonts w:eastAsia="Calibri"/>
                <w:bCs/>
                <w:i/>
                <w:iCs/>
                <w:sz w:val="20"/>
                <w:szCs w:val="20"/>
                <w:lang w:eastAsia="en-US"/>
              </w:rPr>
              <w:t>Variant</w:t>
            </w:r>
            <w:proofErr w:type="spellEnd"/>
            <w:r w:rsidRPr="009861C4">
              <w:rPr>
                <w:rFonts w:eastAsia="Calibri"/>
                <w:bCs/>
                <w:i/>
                <w:iCs/>
                <w:sz w:val="20"/>
                <w:szCs w:val="20"/>
                <w:lang w:eastAsia="en-US"/>
              </w:rPr>
              <w:t xml:space="preserve"> II </w:t>
            </w:r>
            <w:proofErr w:type="spellStart"/>
            <w:r w:rsidRPr="009861C4">
              <w:rPr>
                <w:rFonts w:eastAsia="Calibri"/>
                <w:bCs/>
                <w:i/>
                <w:iCs/>
                <w:sz w:val="20"/>
                <w:szCs w:val="20"/>
                <w:lang w:eastAsia="en-US"/>
              </w:rPr>
              <w:t>Turbo</w:t>
            </w:r>
            <w:proofErr w:type="spellEnd"/>
            <w:r>
              <w:rPr>
                <w:rFonts w:eastAsia="Calibri"/>
                <w:bCs/>
                <w:i/>
                <w:iCs/>
                <w:sz w:val="20"/>
                <w:szCs w:val="20"/>
                <w:lang w:eastAsia="en-US"/>
              </w:rPr>
              <w:t>,</w:t>
            </w:r>
            <w:r w:rsidRPr="00E63B4E">
              <w:rPr>
                <w:bCs/>
                <w:i/>
                <w:sz w:val="20"/>
                <w:szCs w:val="20"/>
              </w:rPr>
              <w:t xml:space="preserve"> </w:t>
            </w:r>
            <w:r w:rsidRPr="00E63B4E">
              <w:rPr>
                <w:rFonts w:eastAsia="Calibri"/>
                <w:i/>
                <w:iCs/>
                <w:sz w:val="20"/>
                <w:szCs w:val="20"/>
                <w:lang w:eastAsia="en-US"/>
              </w:rPr>
              <w:t>в связи с чем поставка эквивалентного товара недопустима</w:t>
            </w:r>
            <w:r>
              <w:rPr>
                <w:rFonts w:eastAsia="Calibri"/>
                <w:i/>
                <w:iCs/>
                <w:sz w:val="20"/>
                <w:szCs w:val="20"/>
                <w:lang w:eastAsia="en-US"/>
              </w:rPr>
              <w:t>.</w:t>
            </w:r>
          </w:p>
        </w:tc>
      </w:tr>
    </w:tbl>
    <w:p w:rsidR="00ED7F34" w:rsidRDefault="00ED7F34" w:rsidP="00ED7F34">
      <w:pPr>
        <w:tabs>
          <w:tab w:val="left" w:pos="0"/>
        </w:tabs>
        <w:ind w:firstLine="709"/>
        <w:jc w:val="both"/>
        <w:rPr>
          <w:sz w:val="28"/>
          <w:szCs w:val="28"/>
        </w:rPr>
      </w:pPr>
    </w:p>
    <w:p w:rsidR="00ED7F34" w:rsidRPr="00ED7F34" w:rsidRDefault="00ED7F34" w:rsidP="00ED7F34">
      <w:pPr>
        <w:tabs>
          <w:tab w:val="left" w:pos="0"/>
        </w:tabs>
        <w:ind w:firstLine="709"/>
        <w:jc w:val="both"/>
        <w:rPr>
          <w:sz w:val="28"/>
          <w:szCs w:val="28"/>
        </w:rPr>
      </w:pPr>
      <w:r w:rsidRPr="00ED7F34">
        <w:rPr>
          <w:sz w:val="28"/>
          <w:szCs w:val="28"/>
        </w:rPr>
        <w:t xml:space="preserve">Из вышеизложенного следует, что Заказчику требуется Набор реагентов для определения </w:t>
      </w:r>
      <w:proofErr w:type="spellStart"/>
      <w:r w:rsidRPr="00ED7F34">
        <w:rPr>
          <w:sz w:val="28"/>
          <w:szCs w:val="28"/>
        </w:rPr>
        <w:t>гликозилированного</w:t>
      </w:r>
      <w:proofErr w:type="spellEnd"/>
      <w:r w:rsidRPr="00ED7F34">
        <w:rPr>
          <w:sz w:val="28"/>
          <w:szCs w:val="28"/>
        </w:rPr>
        <w:t xml:space="preserve"> гемоглобина </w:t>
      </w:r>
      <w:r w:rsidRPr="00ED7F34">
        <w:rPr>
          <w:sz w:val="28"/>
          <w:szCs w:val="28"/>
          <w:lang w:val="en-US"/>
        </w:rPr>
        <w:t>A</w:t>
      </w:r>
      <w:r w:rsidRPr="00ED7F34">
        <w:rPr>
          <w:sz w:val="28"/>
          <w:szCs w:val="28"/>
        </w:rPr>
        <w:t>1</w:t>
      </w:r>
      <w:r w:rsidRPr="00ED7F34">
        <w:rPr>
          <w:sz w:val="28"/>
          <w:szCs w:val="28"/>
          <w:lang w:val="en-US"/>
        </w:rPr>
        <w:t>c</w:t>
      </w:r>
      <w:r w:rsidRPr="00ED7F34">
        <w:rPr>
          <w:sz w:val="28"/>
          <w:szCs w:val="28"/>
        </w:rPr>
        <w:t xml:space="preserve"> (</w:t>
      </w:r>
      <w:proofErr w:type="spellStart"/>
      <w:r w:rsidRPr="00ED7F34">
        <w:rPr>
          <w:sz w:val="28"/>
          <w:szCs w:val="28"/>
        </w:rPr>
        <w:t>Variant</w:t>
      </w:r>
      <w:proofErr w:type="spellEnd"/>
      <w:r w:rsidRPr="00ED7F34">
        <w:rPr>
          <w:sz w:val="28"/>
          <w:szCs w:val="28"/>
        </w:rPr>
        <w:t xml:space="preserve"> II </w:t>
      </w:r>
      <w:proofErr w:type="spellStart"/>
      <w:proofErr w:type="gramStart"/>
      <w:r w:rsidRPr="00ED7F34">
        <w:rPr>
          <w:sz w:val="28"/>
          <w:szCs w:val="28"/>
        </w:rPr>
        <w:t>Turbo</w:t>
      </w:r>
      <w:proofErr w:type="spellEnd"/>
      <w:r w:rsidRPr="00ED7F34">
        <w:rPr>
          <w:sz w:val="28"/>
          <w:szCs w:val="28"/>
        </w:rPr>
        <w:t xml:space="preserve"> )</w:t>
      </w:r>
      <w:proofErr w:type="gramEnd"/>
      <w:r w:rsidRPr="00ED7F34">
        <w:rPr>
          <w:sz w:val="28"/>
          <w:szCs w:val="28"/>
        </w:rPr>
        <w:t xml:space="preserve">, </w:t>
      </w:r>
      <w:r>
        <w:rPr>
          <w:sz w:val="28"/>
          <w:szCs w:val="28"/>
        </w:rPr>
        <w:br/>
      </w:r>
      <w:r w:rsidRPr="00ED7F34">
        <w:rPr>
          <w:sz w:val="28"/>
          <w:szCs w:val="28"/>
        </w:rPr>
        <w:t>с артикулом 2702455</w:t>
      </w:r>
      <w:r w:rsidRPr="00ED7F34">
        <w:rPr>
          <w:sz w:val="28"/>
          <w:szCs w:val="28"/>
          <w:lang w:val="en-US"/>
        </w:rPr>
        <w:t>EX</w:t>
      </w:r>
      <w:r w:rsidRPr="00ED7F34">
        <w:rPr>
          <w:sz w:val="28"/>
          <w:szCs w:val="28"/>
        </w:rPr>
        <w:t xml:space="preserve">, что соответствует РУ № ФСЗ 2011/09246 </w:t>
      </w:r>
      <w:r>
        <w:rPr>
          <w:sz w:val="28"/>
          <w:szCs w:val="28"/>
        </w:rPr>
        <w:br/>
      </w:r>
      <w:r w:rsidRPr="00ED7F34">
        <w:rPr>
          <w:sz w:val="28"/>
          <w:szCs w:val="28"/>
        </w:rPr>
        <w:t>от 01.08.2016 (Инструкция по применению 2702455</w:t>
      </w:r>
      <w:r w:rsidRPr="00ED7F34">
        <w:rPr>
          <w:sz w:val="28"/>
          <w:szCs w:val="28"/>
          <w:lang w:val="en-US"/>
        </w:rPr>
        <w:t>EX</w:t>
      </w:r>
      <w:r w:rsidRPr="00ED7F34">
        <w:rPr>
          <w:sz w:val="28"/>
          <w:szCs w:val="28"/>
        </w:rPr>
        <w:t>).</w:t>
      </w:r>
    </w:p>
    <w:p w:rsidR="00ED7F34" w:rsidRPr="00ED7F34" w:rsidRDefault="00ED7F34" w:rsidP="00ED7F34">
      <w:pPr>
        <w:tabs>
          <w:tab w:val="left" w:pos="0"/>
        </w:tabs>
        <w:ind w:firstLine="709"/>
        <w:jc w:val="both"/>
        <w:rPr>
          <w:sz w:val="28"/>
          <w:szCs w:val="28"/>
        </w:rPr>
      </w:pPr>
      <w:r w:rsidRPr="00ED7F34">
        <w:rPr>
          <w:sz w:val="28"/>
          <w:szCs w:val="28"/>
        </w:rPr>
        <w:t>При этом, Заказчиком не представлено обоснования необходимости поставки набора с артикулом 2702455</w:t>
      </w:r>
      <w:r w:rsidRPr="00ED7F34">
        <w:rPr>
          <w:sz w:val="28"/>
          <w:szCs w:val="28"/>
          <w:lang w:val="en-US"/>
        </w:rPr>
        <w:t>EX</w:t>
      </w:r>
      <w:r w:rsidRPr="00ED7F34">
        <w:rPr>
          <w:sz w:val="28"/>
          <w:szCs w:val="28"/>
        </w:rPr>
        <w:t>.</w:t>
      </w:r>
    </w:p>
    <w:p w:rsidR="00ED7F34" w:rsidRPr="00ED7F34" w:rsidRDefault="00ED7F34" w:rsidP="00ED7F34">
      <w:pPr>
        <w:tabs>
          <w:tab w:val="left" w:pos="0"/>
        </w:tabs>
        <w:ind w:firstLine="709"/>
        <w:jc w:val="both"/>
        <w:rPr>
          <w:sz w:val="28"/>
          <w:szCs w:val="28"/>
        </w:rPr>
      </w:pPr>
      <w:r w:rsidRPr="00ED7F34">
        <w:rPr>
          <w:sz w:val="28"/>
          <w:szCs w:val="28"/>
        </w:rPr>
        <w:t xml:space="preserve">Вместе с тем, в соответствии с паспортом безопасности комплекта, размещенном на официальном сайте производителя, набор реагентов: VARIANT II TURBO HbA1c </w:t>
      </w:r>
      <w:proofErr w:type="spellStart"/>
      <w:r w:rsidRPr="00ED7F34">
        <w:rPr>
          <w:sz w:val="28"/>
          <w:szCs w:val="28"/>
        </w:rPr>
        <w:t>Kit</w:t>
      </w:r>
      <w:proofErr w:type="spellEnd"/>
      <w:r w:rsidRPr="00ED7F34">
        <w:rPr>
          <w:sz w:val="28"/>
          <w:szCs w:val="28"/>
        </w:rPr>
        <w:t xml:space="preserve"> - 2.0 имеет каталожные номера (артикулы): 12000447, 2702455, 2702455EX.</w:t>
      </w:r>
    </w:p>
    <w:p w:rsidR="00ED7F34" w:rsidRPr="00ED7F34" w:rsidRDefault="00ED7F34" w:rsidP="00ED7F34">
      <w:pPr>
        <w:tabs>
          <w:tab w:val="left" w:pos="0"/>
        </w:tabs>
        <w:ind w:firstLine="709"/>
        <w:jc w:val="both"/>
        <w:rPr>
          <w:sz w:val="28"/>
          <w:szCs w:val="28"/>
        </w:rPr>
      </w:pPr>
      <w:r w:rsidRPr="00ED7F34">
        <w:rPr>
          <w:sz w:val="28"/>
          <w:szCs w:val="28"/>
        </w:rPr>
        <w:t>Из изложенного выше следует, что треб</w:t>
      </w:r>
      <w:r>
        <w:rPr>
          <w:sz w:val="28"/>
          <w:szCs w:val="28"/>
        </w:rPr>
        <w:t>уемый Заказчику набор реагентов</w:t>
      </w:r>
      <w:r w:rsidRPr="00ED7F34">
        <w:rPr>
          <w:sz w:val="28"/>
          <w:szCs w:val="28"/>
        </w:rPr>
        <w:t xml:space="preserve"> может иметь различные каталожные номера, но идентичное содержание.</w:t>
      </w:r>
    </w:p>
    <w:p w:rsidR="00ED7F34" w:rsidRPr="00ED7F34" w:rsidRDefault="00ED7F34" w:rsidP="00ED7F34">
      <w:pPr>
        <w:tabs>
          <w:tab w:val="left" w:pos="0"/>
        </w:tabs>
        <w:ind w:firstLine="709"/>
        <w:jc w:val="both"/>
        <w:rPr>
          <w:sz w:val="28"/>
          <w:szCs w:val="28"/>
        </w:rPr>
      </w:pPr>
      <w:r w:rsidRPr="00ED7F34">
        <w:rPr>
          <w:sz w:val="28"/>
          <w:szCs w:val="28"/>
        </w:rPr>
        <w:t>Более того, набор реагентов с каталожн</w:t>
      </w:r>
      <w:r>
        <w:rPr>
          <w:sz w:val="28"/>
          <w:szCs w:val="28"/>
        </w:rPr>
        <w:t>ым номером (артикулом) 12000447</w:t>
      </w:r>
      <w:r w:rsidRPr="00ED7F34">
        <w:rPr>
          <w:sz w:val="28"/>
          <w:szCs w:val="28"/>
        </w:rPr>
        <w:t xml:space="preserve"> соответствует РУ № РЗН 2023/21544 от 16.11.2023 (Инструкция </w:t>
      </w:r>
      <w:r>
        <w:rPr>
          <w:sz w:val="28"/>
          <w:szCs w:val="28"/>
        </w:rPr>
        <w:br/>
      </w:r>
      <w:r w:rsidRPr="00ED7F34">
        <w:rPr>
          <w:sz w:val="28"/>
          <w:szCs w:val="28"/>
        </w:rPr>
        <w:t>по применению 12000447).</w:t>
      </w:r>
    </w:p>
    <w:p w:rsidR="00ED7F34" w:rsidRPr="00ED7F34" w:rsidRDefault="00ED7F34" w:rsidP="00ED7F34">
      <w:pPr>
        <w:tabs>
          <w:tab w:val="left" w:pos="0"/>
        </w:tabs>
        <w:ind w:firstLine="709"/>
        <w:jc w:val="both"/>
        <w:rPr>
          <w:sz w:val="28"/>
          <w:szCs w:val="28"/>
        </w:rPr>
      </w:pPr>
      <w:r w:rsidRPr="00ED7F34">
        <w:rPr>
          <w:sz w:val="28"/>
          <w:szCs w:val="28"/>
        </w:rPr>
        <w:t xml:space="preserve">Комиссия УФАС отмечает, что в случае, если при закупке товаров среди требуемых к поставке позиций присутствует хотя бы один товар, требования к характеристикам которого установлены таким образом, что совокупности таких требований отвечает только товар единственного производителя, то положения документации о такой закупке имеют признаки ограничения количества участников закупки, так как закупить и поставить уникальный товар имеет возможность только ограниченный круг лиц, имеющий с производителем такого товара партнерские отношения и/или иные договоры о сотрудничестве. </w:t>
      </w:r>
    </w:p>
    <w:p w:rsidR="00ED7F34" w:rsidRPr="00ED7F34" w:rsidRDefault="00ED7F34" w:rsidP="00ED7F34">
      <w:pPr>
        <w:tabs>
          <w:tab w:val="left" w:pos="0"/>
        </w:tabs>
        <w:ind w:firstLine="709"/>
        <w:jc w:val="both"/>
        <w:rPr>
          <w:sz w:val="28"/>
          <w:szCs w:val="28"/>
        </w:rPr>
      </w:pPr>
      <w:r w:rsidRPr="00ED7F34">
        <w:rPr>
          <w:sz w:val="28"/>
          <w:szCs w:val="28"/>
        </w:rPr>
        <w:t xml:space="preserve">Кроме того, при наличии у Заказчика обоснованной потребности в поставке именно таких товаров, характеристики которых указаны в документации, Заказчику необходимо удостовериться в несовместимости оборудования установленного на объекте Заказчика с оборудованием иных производителей, а также определить каким образом требуемый товар наилучшим образом удовлетворяет потребность Заказчика, а также в чем такой товар превосходит по характеристикам аналогичные товары, представленные на рынке и в связи с чем в работе учреждения не могут быть использованы эквивалентные товары. При этом Заказчику требуется обладать </w:t>
      </w:r>
      <w:r w:rsidRPr="00ED7F34">
        <w:rPr>
          <w:sz w:val="28"/>
          <w:szCs w:val="28"/>
        </w:rPr>
        <w:lastRenderedPageBreak/>
        <w:t>документальным подтверждением такой несовместимости или обоснованием потребности, но не руководствоваться предположениями, в то же время такое обоснование должно содержаться в документации о закупке. На основании вышеизложенного, в случае невозможности участников закупки закупить и поставить требуемые Заказчику уникальные позиции наряду с иными товарами, указанная закупка будет проведена только для тех лиц, имеющих договорные отношения с определенным производителем товара, что непосредственно является ограничением круга потенциальных участников закупки, что напрямую запрещается нормами ст. 33 Закона о контрактной системе.</w:t>
      </w:r>
    </w:p>
    <w:p w:rsidR="00ED7F34" w:rsidRPr="00ED7F34" w:rsidRDefault="00ED7F34" w:rsidP="00ED7F34">
      <w:pPr>
        <w:tabs>
          <w:tab w:val="left" w:pos="0"/>
        </w:tabs>
        <w:ind w:firstLine="709"/>
        <w:jc w:val="both"/>
        <w:rPr>
          <w:sz w:val="28"/>
          <w:szCs w:val="28"/>
        </w:rPr>
      </w:pPr>
      <w:r w:rsidRPr="00ED7F34">
        <w:rPr>
          <w:sz w:val="28"/>
          <w:szCs w:val="28"/>
        </w:rPr>
        <w:t>На заседании Комиссии УФАС Заказчик не представи</w:t>
      </w:r>
      <w:r>
        <w:rPr>
          <w:sz w:val="28"/>
          <w:szCs w:val="28"/>
        </w:rPr>
        <w:t xml:space="preserve">л достаточных </w:t>
      </w:r>
      <w:r w:rsidR="00AF16CD">
        <w:rPr>
          <w:sz w:val="28"/>
          <w:szCs w:val="28"/>
        </w:rPr>
        <w:br/>
      </w:r>
      <w:r>
        <w:rPr>
          <w:sz w:val="28"/>
          <w:szCs w:val="28"/>
        </w:rPr>
        <w:t xml:space="preserve">и неопровержимых </w:t>
      </w:r>
      <w:r w:rsidRPr="00ED7F34">
        <w:rPr>
          <w:sz w:val="28"/>
          <w:szCs w:val="28"/>
        </w:rPr>
        <w:t>доказательств</w:t>
      </w:r>
      <w:r>
        <w:rPr>
          <w:sz w:val="28"/>
          <w:szCs w:val="28"/>
        </w:rPr>
        <w:t>,</w:t>
      </w:r>
      <w:r w:rsidRPr="00ED7F34">
        <w:rPr>
          <w:sz w:val="28"/>
          <w:szCs w:val="28"/>
        </w:rPr>
        <w:t xml:space="preserve"> свидетельствующих о том, что </w:t>
      </w:r>
      <w:r>
        <w:rPr>
          <w:sz w:val="28"/>
          <w:szCs w:val="28"/>
        </w:rPr>
        <w:t xml:space="preserve">товары, </w:t>
      </w:r>
      <w:r w:rsidR="00AF16CD">
        <w:rPr>
          <w:sz w:val="28"/>
          <w:szCs w:val="28"/>
        </w:rPr>
        <w:t>сопровождаемые товарным знаком, указанным</w:t>
      </w:r>
      <w:r>
        <w:rPr>
          <w:sz w:val="28"/>
          <w:szCs w:val="28"/>
        </w:rPr>
        <w:t xml:space="preserve"> З</w:t>
      </w:r>
      <w:r w:rsidRPr="00ED7F34">
        <w:rPr>
          <w:sz w:val="28"/>
          <w:szCs w:val="28"/>
        </w:rPr>
        <w:t>аказчиком при описании</w:t>
      </w:r>
      <w:r w:rsidR="00AF16CD">
        <w:rPr>
          <w:sz w:val="28"/>
          <w:szCs w:val="28"/>
        </w:rPr>
        <w:t xml:space="preserve"> объекта закупки</w:t>
      </w:r>
      <w:r>
        <w:rPr>
          <w:sz w:val="28"/>
          <w:szCs w:val="28"/>
        </w:rPr>
        <w:t>,</w:t>
      </w:r>
      <w:r w:rsidR="00AF16CD">
        <w:rPr>
          <w:sz w:val="28"/>
          <w:szCs w:val="28"/>
        </w:rPr>
        <w:t xml:space="preserve"> но обозначенные артикулами, отличными</w:t>
      </w:r>
      <w:r w:rsidRPr="00ED7F34">
        <w:rPr>
          <w:sz w:val="28"/>
          <w:szCs w:val="28"/>
        </w:rPr>
        <w:t xml:space="preserve"> от</w:t>
      </w:r>
      <w:r w:rsidR="00AF16CD">
        <w:rPr>
          <w:sz w:val="28"/>
          <w:szCs w:val="28"/>
        </w:rPr>
        <w:t xml:space="preserve"> артикула,</w:t>
      </w:r>
      <w:r w:rsidRPr="00ED7F34">
        <w:rPr>
          <w:sz w:val="28"/>
          <w:szCs w:val="28"/>
        </w:rPr>
        <w:t xml:space="preserve"> указанного в извещении</w:t>
      </w:r>
      <w:r w:rsidR="00AF16CD">
        <w:rPr>
          <w:sz w:val="28"/>
          <w:szCs w:val="28"/>
        </w:rPr>
        <w:t>,</w:t>
      </w:r>
      <w:r w:rsidRPr="00ED7F34">
        <w:rPr>
          <w:sz w:val="28"/>
          <w:szCs w:val="28"/>
        </w:rPr>
        <w:t xml:space="preserve"> </w:t>
      </w:r>
      <w:r w:rsidR="00AF16CD">
        <w:rPr>
          <w:sz w:val="28"/>
          <w:szCs w:val="28"/>
        </w:rPr>
        <w:t xml:space="preserve">при этом, имеющие характеристики, соответствующие требованиям Заказчика, не совместимы с </w:t>
      </w:r>
      <w:r w:rsidRPr="00ED7F34">
        <w:rPr>
          <w:sz w:val="28"/>
          <w:szCs w:val="28"/>
        </w:rPr>
        <w:t>им</w:t>
      </w:r>
      <w:r>
        <w:rPr>
          <w:sz w:val="28"/>
          <w:szCs w:val="28"/>
        </w:rPr>
        <w:t xml:space="preserve">еющимся </w:t>
      </w:r>
      <w:r w:rsidR="00AA22C6">
        <w:rPr>
          <w:sz w:val="28"/>
          <w:szCs w:val="28"/>
        </w:rPr>
        <w:br/>
      </w:r>
      <w:r>
        <w:rPr>
          <w:sz w:val="28"/>
          <w:szCs w:val="28"/>
        </w:rPr>
        <w:t>у З</w:t>
      </w:r>
      <w:r w:rsidRPr="00ED7F34">
        <w:rPr>
          <w:sz w:val="28"/>
          <w:szCs w:val="28"/>
        </w:rPr>
        <w:t>аказчика оборудованием</w:t>
      </w:r>
      <w:r>
        <w:rPr>
          <w:sz w:val="28"/>
          <w:szCs w:val="28"/>
        </w:rPr>
        <w:t>.</w:t>
      </w:r>
    </w:p>
    <w:p w:rsidR="00ED7F34" w:rsidRDefault="00ED7F34" w:rsidP="00ED7F34">
      <w:pPr>
        <w:tabs>
          <w:tab w:val="left" w:pos="0"/>
        </w:tabs>
        <w:ind w:firstLine="709"/>
        <w:jc w:val="both"/>
        <w:rPr>
          <w:sz w:val="28"/>
          <w:szCs w:val="28"/>
        </w:rPr>
      </w:pPr>
      <w:r w:rsidRPr="00ED7F34">
        <w:rPr>
          <w:sz w:val="28"/>
          <w:szCs w:val="28"/>
        </w:rPr>
        <w:t>Таким образом, Комиссия УФАС приходит к выводу о том, что</w:t>
      </w:r>
      <w:r>
        <w:rPr>
          <w:sz w:val="28"/>
          <w:szCs w:val="28"/>
        </w:rPr>
        <w:t>,</w:t>
      </w:r>
      <w:r w:rsidRPr="00ED7F34">
        <w:rPr>
          <w:sz w:val="28"/>
          <w:szCs w:val="28"/>
        </w:rPr>
        <w:t xml:space="preserve"> установив вышеуказанные требования, Заказчик, утвердивший описание объекта закупки</w:t>
      </w:r>
      <w:r>
        <w:rPr>
          <w:sz w:val="28"/>
          <w:szCs w:val="28"/>
        </w:rPr>
        <w:t>,</w:t>
      </w:r>
      <w:r w:rsidRPr="00ED7F34">
        <w:rPr>
          <w:sz w:val="28"/>
          <w:szCs w:val="28"/>
        </w:rPr>
        <w:t xml:space="preserve"> допустил нарушения ч. 2 ст. 42 (п. 1 ч. 1 ст. 33) Закона о контрактной системе.</w:t>
      </w:r>
    </w:p>
    <w:p w:rsidR="00AF16CD" w:rsidRPr="00AF16CD" w:rsidRDefault="00ED7F34" w:rsidP="00AF16CD">
      <w:pPr>
        <w:ind w:firstLine="708"/>
        <w:jc w:val="both"/>
        <w:rPr>
          <w:sz w:val="28"/>
          <w:szCs w:val="28"/>
        </w:rPr>
      </w:pPr>
      <w:r w:rsidRPr="00AF16CD">
        <w:rPr>
          <w:sz w:val="28"/>
          <w:szCs w:val="28"/>
        </w:rPr>
        <w:t xml:space="preserve">2. </w:t>
      </w:r>
      <w:r w:rsidR="00AF16CD" w:rsidRPr="00AF16CD">
        <w:rPr>
          <w:sz w:val="28"/>
          <w:szCs w:val="28"/>
        </w:rPr>
        <w:t xml:space="preserve">Выявленные в действиях Заказчика нарушения законодательства </w:t>
      </w:r>
      <w:r w:rsidR="00AF16CD" w:rsidRPr="00AF16CD">
        <w:rPr>
          <w:sz w:val="28"/>
          <w:szCs w:val="28"/>
        </w:rPr>
        <w:br/>
        <w:t xml:space="preserve">о контрактной системе являются существенными, что дало основания </w:t>
      </w:r>
      <w:r w:rsidR="00AF16CD" w:rsidRPr="00AF16CD">
        <w:rPr>
          <w:sz w:val="28"/>
          <w:szCs w:val="28"/>
        </w:rPr>
        <w:br/>
        <w:t>для выдачи обязательного для исполнения предписания об их устранении.</w:t>
      </w:r>
    </w:p>
    <w:p w:rsidR="00AF16CD" w:rsidRPr="002D30DD" w:rsidRDefault="00AF16CD" w:rsidP="00AF16CD">
      <w:pPr>
        <w:pStyle w:val="a7"/>
        <w:ind w:left="1069"/>
        <w:jc w:val="both"/>
        <w:rPr>
          <w:sz w:val="28"/>
          <w:szCs w:val="28"/>
        </w:rPr>
      </w:pPr>
    </w:p>
    <w:p w:rsidR="00ED7F34" w:rsidRPr="00ED7F34" w:rsidRDefault="00ED7F34" w:rsidP="00ED7F34">
      <w:pPr>
        <w:ind w:firstLine="708"/>
        <w:jc w:val="both"/>
        <w:rPr>
          <w:sz w:val="28"/>
          <w:szCs w:val="28"/>
        </w:rPr>
      </w:pPr>
      <w:r w:rsidRPr="00ED7F34">
        <w:rPr>
          <w:sz w:val="28"/>
          <w:szCs w:val="28"/>
        </w:rPr>
        <w:t xml:space="preserve">Комиссия УФАС, руководствуясь ст. 99, 106 Закона о контрактной системе, </w:t>
      </w:r>
    </w:p>
    <w:p w:rsidR="00ED7F34" w:rsidRPr="00ED7F34" w:rsidRDefault="00ED7F34" w:rsidP="00ED7F34">
      <w:pPr>
        <w:jc w:val="center"/>
        <w:rPr>
          <w:sz w:val="28"/>
          <w:szCs w:val="28"/>
        </w:rPr>
      </w:pPr>
    </w:p>
    <w:p w:rsidR="00ED7F34" w:rsidRPr="00ED7F34" w:rsidRDefault="00ED7F34" w:rsidP="00ED7F34">
      <w:pPr>
        <w:jc w:val="center"/>
        <w:rPr>
          <w:b/>
          <w:sz w:val="28"/>
          <w:szCs w:val="28"/>
        </w:rPr>
      </w:pPr>
      <w:r w:rsidRPr="00ED7F34">
        <w:rPr>
          <w:b/>
          <w:sz w:val="28"/>
          <w:szCs w:val="28"/>
        </w:rPr>
        <w:t xml:space="preserve">РЕШИЛА: </w:t>
      </w:r>
    </w:p>
    <w:p w:rsidR="00ED7F34" w:rsidRPr="00ED7F34" w:rsidRDefault="00ED7F34" w:rsidP="00ED7F34">
      <w:pPr>
        <w:autoSpaceDE w:val="0"/>
        <w:autoSpaceDN w:val="0"/>
        <w:adjustRightInd w:val="0"/>
        <w:ind w:firstLine="708"/>
        <w:jc w:val="both"/>
        <w:outlineLvl w:val="1"/>
        <w:rPr>
          <w:sz w:val="28"/>
          <w:szCs w:val="28"/>
        </w:rPr>
      </w:pPr>
    </w:p>
    <w:p w:rsidR="00ED7F34" w:rsidRPr="00ED7F34" w:rsidRDefault="00ED7F34" w:rsidP="00ED7F34">
      <w:pPr>
        <w:tabs>
          <w:tab w:val="left" w:pos="1134"/>
        </w:tabs>
        <w:ind w:right="-5" w:firstLine="720"/>
        <w:jc w:val="both"/>
        <w:rPr>
          <w:sz w:val="28"/>
          <w:szCs w:val="28"/>
        </w:rPr>
      </w:pPr>
      <w:r w:rsidRPr="00ED7F34">
        <w:rPr>
          <w:sz w:val="28"/>
          <w:szCs w:val="28"/>
        </w:rPr>
        <w:t xml:space="preserve">1. </w:t>
      </w:r>
      <w:r w:rsidR="00AF16CD">
        <w:rPr>
          <w:sz w:val="28"/>
          <w:szCs w:val="28"/>
        </w:rPr>
        <w:tab/>
      </w:r>
      <w:r w:rsidRPr="00ED7F34">
        <w:rPr>
          <w:sz w:val="28"/>
          <w:szCs w:val="28"/>
        </w:rPr>
        <w:t xml:space="preserve">Признать жалобу </w:t>
      </w:r>
      <w:r w:rsidR="00AF16CD">
        <w:rPr>
          <w:sz w:val="28"/>
          <w:szCs w:val="28"/>
        </w:rPr>
        <w:t xml:space="preserve">ИП </w:t>
      </w:r>
      <w:proofErr w:type="spellStart"/>
      <w:r w:rsidR="00AF16CD">
        <w:rPr>
          <w:sz w:val="28"/>
          <w:szCs w:val="28"/>
        </w:rPr>
        <w:t>Лукьянцевой</w:t>
      </w:r>
      <w:proofErr w:type="spellEnd"/>
      <w:r w:rsidRPr="00ED7F34">
        <w:rPr>
          <w:sz w:val="28"/>
          <w:szCs w:val="28"/>
        </w:rPr>
        <w:t xml:space="preserve"> О.А. обоснованной.</w:t>
      </w:r>
    </w:p>
    <w:p w:rsidR="00ED7F34" w:rsidRPr="00ED7F34" w:rsidRDefault="00ED7F34" w:rsidP="00ED7F34">
      <w:pPr>
        <w:tabs>
          <w:tab w:val="left" w:pos="1134"/>
        </w:tabs>
        <w:ind w:right="-5" w:firstLine="720"/>
        <w:jc w:val="both"/>
        <w:rPr>
          <w:sz w:val="28"/>
          <w:szCs w:val="28"/>
        </w:rPr>
      </w:pPr>
      <w:r w:rsidRPr="00ED7F34">
        <w:rPr>
          <w:sz w:val="28"/>
          <w:szCs w:val="28"/>
        </w:rPr>
        <w:t xml:space="preserve">2. </w:t>
      </w:r>
      <w:r w:rsidR="00AF16CD">
        <w:rPr>
          <w:sz w:val="28"/>
          <w:szCs w:val="28"/>
        </w:rPr>
        <w:tab/>
      </w:r>
      <w:r w:rsidRPr="00ED7F34">
        <w:rPr>
          <w:sz w:val="28"/>
          <w:szCs w:val="28"/>
        </w:rPr>
        <w:t>Признать</w:t>
      </w:r>
      <w:r w:rsidR="00AF16CD">
        <w:rPr>
          <w:sz w:val="28"/>
          <w:szCs w:val="28"/>
        </w:rPr>
        <w:t xml:space="preserve"> в действиях Заказчика нарушения</w:t>
      </w:r>
      <w:r w:rsidRPr="00ED7F34">
        <w:rPr>
          <w:sz w:val="28"/>
          <w:szCs w:val="28"/>
        </w:rPr>
        <w:t xml:space="preserve"> п. 1 ч. 1 ст. 33, </w:t>
      </w:r>
      <w:r w:rsidR="00AF16CD">
        <w:rPr>
          <w:sz w:val="28"/>
          <w:szCs w:val="28"/>
        </w:rPr>
        <w:br/>
      </w:r>
      <w:r w:rsidRPr="00ED7F34">
        <w:rPr>
          <w:sz w:val="28"/>
          <w:szCs w:val="28"/>
        </w:rPr>
        <w:t>п. 1 ч. 2 ст. 42 Закона о контрактной системе.</w:t>
      </w:r>
    </w:p>
    <w:p w:rsidR="00ED7F34" w:rsidRPr="00ED7F34" w:rsidRDefault="00ED7F34" w:rsidP="00ED7F34">
      <w:pPr>
        <w:tabs>
          <w:tab w:val="left" w:pos="1134"/>
        </w:tabs>
        <w:ind w:right="-5" w:firstLine="720"/>
        <w:jc w:val="both"/>
        <w:rPr>
          <w:sz w:val="28"/>
          <w:szCs w:val="28"/>
        </w:rPr>
      </w:pPr>
      <w:r w:rsidRPr="00ED7F34">
        <w:rPr>
          <w:sz w:val="28"/>
          <w:szCs w:val="28"/>
        </w:rPr>
        <w:t xml:space="preserve">3. </w:t>
      </w:r>
      <w:r w:rsidR="00AF16CD">
        <w:rPr>
          <w:sz w:val="28"/>
          <w:szCs w:val="28"/>
        </w:rPr>
        <w:tab/>
      </w:r>
      <w:r w:rsidRPr="00ED7F34">
        <w:rPr>
          <w:sz w:val="28"/>
          <w:szCs w:val="28"/>
        </w:rPr>
        <w:t>Выдат</w:t>
      </w:r>
      <w:bookmarkStart w:id="1" w:name="_GoBack"/>
      <w:bookmarkEnd w:id="1"/>
      <w:r w:rsidRPr="00ED7F34">
        <w:rPr>
          <w:sz w:val="28"/>
          <w:szCs w:val="28"/>
        </w:rPr>
        <w:t>ь Заказчику, его комиссии по осуществлению закупок и оператору электронной площадки обязательное для исполнения предп</w:t>
      </w:r>
      <w:r w:rsidR="00AF16CD">
        <w:rPr>
          <w:sz w:val="28"/>
          <w:szCs w:val="28"/>
        </w:rPr>
        <w:t>исание об устранении выявленных нарушений</w:t>
      </w:r>
      <w:r w:rsidRPr="00ED7F34">
        <w:rPr>
          <w:sz w:val="28"/>
          <w:szCs w:val="28"/>
        </w:rPr>
        <w:t>.</w:t>
      </w:r>
    </w:p>
    <w:p w:rsidR="00ED7F34" w:rsidRPr="00ED7F34" w:rsidRDefault="00ED7F34" w:rsidP="00ED7F34">
      <w:pPr>
        <w:tabs>
          <w:tab w:val="left" w:pos="1134"/>
        </w:tabs>
        <w:ind w:right="-5" w:firstLine="720"/>
        <w:jc w:val="both"/>
        <w:rPr>
          <w:sz w:val="28"/>
          <w:szCs w:val="28"/>
        </w:rPr>
      </w:pPr>
      <w:r w:rsidRPr="00ED7F34">
        <w:rPr>
          <w:sz w:val="28"/>
          <w:szCs w:val="28"/>
        </w:rPr>
        <w:t xml:space="preserve">4. </w:t>
      </w:r>
      <w:r w:rsidR="00AF16CD">
        <w:rPr>
          <w:sz w:val="28"/>
          <w:szCs w:val="28"/>
        </w:rPr>
        <w:tab/>
      </w:r>
      <w:r w:rsidRPr="00ED7F34">
        <w:rPr>
          <w:sz w:val="28"/>
          <w:szCs w:val="28"/>
        </w:rPr>
        <w:t>Передать материалы дела уполномоченному должностному лицу для рассмотрения вопроса о возбуждении дела об административном правонарушении в отношении должностного лица Заказчика.</w:t>
      </w:r>
    </w:p>
    <w:p w:rsidR="00ED7F34" w:rsidRPr="00F01409" w:rsidRDefault="00ED7F34" w:rsidP="00ED7F34">
      <w:pPr>
        <w:tabs>
          <w:tab w:val="left" w:pos="2700"/>
        </w:tabs>
        <w:ind w:firstLine="720"/>
        <w:jc w:val="both"/>
        <w:rPr>
          <w:sz w:val="27"/>
          <w:szCs w:val="27"/>
        </w:rPr>
      </w:pPr>
    </w:p>
    <w:p w:rsidR="00ED7F34" w:rsidRPr="00F01409" w:rsidRDefault="00ED7F34" w:rsidP="00ED7F34">
      <w:pPr>
        <w:tabs>
          <w:tab w:val="left" w:pos="2700"/>
        </w:tabs>
        <w:ind w:firstLine="720"/>
        <w:jc w:val="both"/>
        <w:rPr>
          <w:i/>
          <w:sz w:val="27"/>
          <w:szCs w:val="27"/>
        </w:rPr>
      </w:pPr>
      <w:r w:rsidRPr="00F01409">
        <w:rPr>
          <w:i/>
          <w:sz w:val="27"/>
          <w:szCs w:val="27"/>
        </w:rPr>
        <w:t xml:space="preserve">Настоящее решение может быть обжаловано в судебном порядке </w:t>
      </w:r>
      <w:r>
        <w:rPr>
          <w:i/>
          <w:sz w:val="27"/>
          <w:szCs w:val="27"/>
        </w:rPr>
        <w:br/>
      </w:r>
      <w:r w:rsidRPr="00F01409">
        <w:rPr>
          <w:i/>
          <w:sz w:val="27"/>
          <w:szCs w:val="27"/>
        </w:rPr>
        <w:t>в течение трёх месяцев со дня принятия.</w:t>
      </w:r>
    </w:p>
    <w:p w:rsidR="00145D15" w:rsidRDefault="00145D15"/>
    <w:sectPr w:rsidR="00145D15" w:rsidSect="00ED7F34">
      <w:headerReference w:type="default" r:id="rId7"/>
      <w:pgSz w:w="11906" w:h="16838"/>
      <w:pgMar w:top="1134" w:right="850" w:bottom="1560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D6A5D" w:rsidRDefault="005D6A5D" w:rsidP="00ED7F34">
      <w:r>
        <w:separator/>
      </w:r>
    </w:p>
  </w:endnote>
  <w:endnote w:type="continuationSeparator" w:id="0">
    <w:p w:rsidR="005D6A5D" w:rsidRDefault="005D6A5D" w:rsidP="00ED7F3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D6A5D" w:rsidRDefault="005D6A5D" w:rsidP="00ED7F34">
      <w:r>
        <w:separator/>
      </w:r>
    </w:p>
  </w:footnote>
  <w:footnote w:type="continuationSeparator" w:id="0">
    <w:p w:rsidR="005D6A5D" w:rsidRDefault="005D6A5D" w:rsidP="00ED7F3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954441399"/>
      <w:docPartObj>
        <w:docPartGallery w:val="Page Numbers (Top of Page)"/>
        <w:docPartUnique/>
      </w:docPartObj>
    </w:sdtPr>
    <w:sdtEndPr/>
    <w:sdtContent>
      <w:p w:rsidR="00ED7F34" w:rsidRDefault="00ED7F34">
        <w:pPr>
          <w:pStyle w:val="a3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AD56A3">
          <w:rPr>
            <w:noProof/>
          </w:rPr>
          <w:t>5</w:t>
        </w:r>
        <w:r>
          <w:fldChar w:fldCharType="end"/>
        </w:r>
      </w:p>
    </w:sdtContent>
  </w:sdt>
  <w:p w:rsidR="00ED7F34" w:rsidRDefault="00ED7F34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7C2C04D0"/>
    <w:multiLevelType w:val="hybridMultilevel"/>
    <w:tmpl w:val="17C6467A"/>
    <w:lvl w:ilvl="0" w:tplc="C680D56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2438A"/>
    <w:rsid w:val="00145D15"/>
    <w:rsid w:val="0033597E"/>
    <w:rsid w:val="004F20BB"/>
    <w:rsid w:val="005D6A5D"/>
    <w:rsid w:val="009A1ADB"/>
    <w:rsid w:val="00A2438A"/>
    <w:rsid w:val="00AA22C6"/>
    <w:rsid w:val="00AD56A3"/>
    <w:rsid w:val="00AF16CD"/>
    <w:rsid w:val="00ED7F34"/>
    <w:rsid w:val="00F13D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10100A98-73E4-4874-A10B-7A8CDB6722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D7F3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ED7F34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ED7F34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footer"/>
    <w:basedOn w:val="a"/>
    <w:link w:val="a6"/>
    <w:uiPriority w:val="99"/>
    <w:unhideWhenUsed/>
    <w:rsid w:val="00ED7F34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rsid w:val="00ED7F34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List Paragraph"/>
    <w:basedOn w:val="a"/>
    <w:uiPriority w:val="34"/>
    <w:qFormat/>
    <w:rsid w:val="00AF16C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6</Pages>
  <Words>2024</Words>
  <Characters>11540</Characters>
  <Application>Microsoft Office Word</Application>
  <DocSecurity>0</DocSecurity>
  <Lines>96</Lines>
  <Paragraphs>27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13537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cp:keywords/>
  <dc:description/>
  <dcterms:created xsi:type="dcterms:W3CDTF">2024-01-16T16:57:00Z</dcterms:created>
  <dcterms:modified xsi:type="dcterms:W3CDTF">2024-01-16T17:47:00Z</dcterms:modified>
</cp:coreProperties>
</file>