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E91" w:rsidRPr="009F6E91" w:rsidRDefault="009F6E91" w:rsidP="009F6E91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9F6E91">
        <w:rPr>
          <w:rFonts w:eastAsia="Lucida Sans Unicode" w:cs="Tahoma"/>
          <w:color w:val="000000"/>
          <w:kern w:val="2"/>
          <w:sz w:val="26"/>
          <w:szCs w:val="26"/>
          <w:lang w:bidi="en-US"/>
        </w:rPr>
        <w:t xml:space="preserve">Федеральное государственное бюджетное образовательное учреждение высшего образования «Южно-Уральский государственный медицинский университет» Министерства здравоохранения Российской Федерации </w:t>
      </w:r>
    </w:p>
    <w:p w:rsidR="009F6E91" w:rsidRPr="009F6E91" w:rsidRDefault="009F6E91" w:rsidP="009F6E91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9F6E91">
        <w:rPr>
          <w:rFonts w:eastAsia="Lucida Sans Unicode" w:cs="Tahoma"/>
          <w:color w:val="000000"/>
          <w:kern w:val="2"/>
          <w:sz w:val="26"/>
          <w:szCs w:val="26"/>
          <w:lang w:bidi="en-US"/>
        </w:rPr>
        <w:t>454092, г. Челябинск, ул. Воровского, 64</w:t>
      </w:r>
    </w:p>
    <w:p w:rsidR="009F6E91" w:rsidRPr="009F6E91" w:rsidRDefault="009F6E91" w:rsidP="009F6E91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9F6E91" w:rsidRPr="009F6E91" w:rsidRDefault="009F6E91" w:rsidP="009F6E91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9F6E91">
        <w:rPr>
          <w:rFonts w:eastAsia="Lucida Sans Unicode" w:cs="Tahoma"/>
          <w:color w:val="000000"/>
          <w:kern w:val="2"/>
          <w:sz w:val="26"/>
          <w:szCs w:val="26"/>
          <w:lang w:bidi="en-US"/>
        </w:rPr>
        <w:t>ООО «НОБЛ СТИЛ»</w:t>
      </w:r>
    </w:p>
    <w:p w:rsidR="009F6E91" w:rsidRPr="009F6E91" w:rsidRDefault="009F6E91" w:rsidP="009F6E91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9F6E91">
        <w:rPr>
          <w:rFonts w:eastAsia="Lucida Sans Unicode" w:cs="Tahoma"/>
          <w:color w:val="000000"/>
          <w:kern w:val="2"/>
          <w:sz w:val="26"/>
          <w:szCs w:val="26"/>
          <w:lang w:bidi="en-US"/>
        </w:rPr>
        <w:t xml:space="preserve">630022, Новосибирская область, </w:t>
      </w:r>
    </w:p>
    <w:p w:rsidR="009F6E91" w:rsidRPr="009F6E91" w:rsidRDefault="009F6E91" w:rsidP="009F6E91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9F6E91">
        <w:rPr>
          <w:rFonts w:eastAsia="Lucida Sans Unicode" w:cs="Tahoma"/>
          <w:color w:val="000000"/>
          <w:kern w:val="2"/>
          <w:sz w:val="26"/>
          <w:szCs w:val="26"/>
          <w:lang w:bidi="en-US"/>
        </w:rPr>
        <w:t xml:space="preserve">г. Новосибирск, пер. 14-й </w:t>
      </w:r>
      <w:proofErr w:type="spellStart"/>
      <w:r w:rsidRPr="009F6E91">
        <w:rPr>
          <w:rFonts w:eastAsia="Lucida Sans Unicode" w:cs="Tahoma"/>
          <w:color w:val="000000"/>
          <w:kern w:val="2"/>
          <w:sz w:val="26"/>
          <w:szCs w:val="26"/>
          <w:lang w:bidi="en-US"/>
        </w:rPr>
        <w:t>Бронный</w:t>
      </w:r>
      <w:proofErr w:type="spellEnd"/>
      <w:r w:rsidRPr="009F6E91">
        <w:rPr>
          <w:rFonts w:eastAsia="Lucida Sans Unicode" w:cs="Tahoma"/>
          <w:color w:val="000000"/>
          <w:kern w:val="2"/>
          <w:sz w:val="26"/>
          <w:szCs w:val="26"/>
          <w:lang w:bidi="en-US"/>
        </w:rPr>
        <w:t>, д. 63</w:t>
      </w:r>
    </w:p>
    <w:p w:rsidR="009F6E91" w:rsidRPr="009F6E91" w:rsidRDefault="009F6E91" w:rsidP="009F6E91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9F6E91" w:rsidRPr="009F6E91" w:rsidRDefault="009F6E91" w:rsidP="009F6E91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9F6E91">
        <w:rPr>
          <w:rFonts w:eastAsia="Lucida Sans Unicode" w:cs="Tahoma"/>
          <w:color w:val="000000"/>
          <w:kern w:val="2"/>
          <w:sz w:val="26"/>
          <w:szCs w:val="26"/>
          <w:lang w:bidi="en-US"/>
        </w:rPr>
        <w:t>ООО «РТС-тендер»</w:t>
      </w:r>
    </w:p>
    <w:p w:rsidR="009F6E91" w:rsidRPr="009F6E91" w:rsidRDefault="009F6E91" w:rsidP="009F6E91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9F6E91">
        <w:rPr>
          <w:rFonts w:eastAsia="Lucida Sans Unicode" w:cs="Tahoma"/>
          <w:color w:val="000000"/>
          <w:kern w:val="2"/>
          <w:sz w:val="26"/>
          <w:szCs w:val="26"/>
          <w:lang w:bidi="en-US"/>
        </w:rPr>
        <w:t>121151, г. Москва,</w:t>
      </w:r>
    </w:p>
    <w:p w:rsidR="009F6E91" w:rsidRPr="009F6E91" w:rsidRDefault="009F6E91" w:rsidP="009F6E91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9F6E91">
        <w:rPr>
          <w:rFonts w:eastAsia="Lucida Sans Unicode" w:cs="Tahoma"/>
          <w:color w:val="000000"/>
          <w:kern w:val="2"/>
          <w:sz w:val="26"/>
          <w:szCs w:val="26"/>
          <w:lang w:bidi="en-US"/>
        </w:rPr>
        <w:t>набережная Тараса Шевченко, д. 23А,</w:t>
      </w:r>
    </w:p>
    <w:p w:rsidR="005469F8" w:rsidRDefault="009F6E91" w:rsidP="009F6E91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9F6E91">
        <w:rPr>
          <w:rFonts w:eastAsia="Lucida Sans Unicode" w:cs="Tahoma"/>
          <w:color w:val="000000"/>
          <w:kern w:val="2"/>
          <w:sz w:val="26"/>
          <w:szCs w:val="26"/>
          <w:lang w:bidi="en-US"/>
        </w:rPr>
        <w:t>25 этаж, помещение 1</w:t>
      </w:r>
    </w:p>
    <w:p w:rsidR="005469F8" w:rsidRDefault="005469F8">
      <w:pPr>
        <w:ind w:left="5245"/>
        <w:rPr>
          <w:rFonts w:eastAsia="Lucida Sans Unicode" w:cs="Tahoma"/>
          <w:bCs/>
          <w:color w:val="000000"/>
          <w:kern w:val="2"/>
          <w:sz w:val="26"/>
          <w:szCs w:val="26"/>
          <w:lang w:bidi="en-US"/>
        </w:rPr>
      </w:pPr>
    </w:p>
    <w:p w:rsidR="005469F8" w:rsidRDefault="00621F96">
      <w:pPr>
        <w:pStyle w:val="aff7"/>
        <w:jc w:val="center"/>
        <w:rPr>
          <w:rFonts w:cs="Times New Roman"/>
          <w:b/>
          <w:bCs/>
          <w:sz w:val="26"/>
          <w:szCs w:val="26"/>
        </w:rPr>
      </w:pPr>
      <w:bookmarkStart w:id="0" w:name="p1"/>
      <w:bookmarkEnd w:id="0"/>
      <w:r>
        <w:rPr>
          <w:rFonts w:cs="Times New Roman"/>
          <w:b/>
          <w:bCs/>
          <w:color w:val="000000"/>
          <w:sz w:val="26"/>
          <w:szCs w:val="26"/>
        </w:rPr>
        <w:t xml:space="preserve">Р Е Ш Е Н И Е № </w:t>
      </w:r>
      <w:r w:rsidR="009F6E91" w:rsidRPr="009F6E91">
        <w:rPr>
          <w:rFonts w:cs="Times New Roman"/>
          <w:b/>
          <w:bCs/>
          <w:sz w:val="26"/>
          <w:szCs w:val="26"/>
        </w:rPr>
        <w:t>074/06/106-2858/2023</w:t>
      </w:r>
    </w:p>
    <w:p w:rsidR="005469F8" w:rsidRDefault="00621F96">
      <w:pPr>
        <w:pStyle w:val="aff7"/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 xml:space="preserve">по делу № </w:t>
      </w:r>
      <w:r w:rsidR="009F6E91">
        <w:rPr>
          <w:rFonts w:cs="Times New Roman"/>
          <w:b/>
          <w:bCs/>
          <w:sz w:val="26"/>
          <w:szCs w:val="26"/>
        </w:rPr>
        <w:t>525</w:t>
      </w:r>
      <w:r>
        <w:rPr>
          <w:rFonts w:cs="Times New Roman"/>
          <w:b/>
          <w:bCs/>
          <w:sz w:val="26"/>
          <w:szCs w:val="26"/>
        </w:rPr>
        <w:t>-ж/2023</w:t>
      </w: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                       г. Челябинск, пр. Ленина, 59</w:t>
      </w: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Резолютивная часть решения оглашена </w:t>
      </w:r>
      <w:r w:rsidR="00F611F3" w:rsidRPr="00F611F3">
        <w:rPr>
          <w:rFonts w:cs="Times New Roman"/>
          <w:color w:val="000000"/>
          <w:sz w:val="26"/>
          <w:szCs w:val="26"/>
        </w:rPr>
        <w:t>14</w:t>
      </w:r>
      <w:r>
        <w:rPr>
          <w:rFonts w:cs="Times New Roman"/>
          <w:color w:val="000000"/>
          <w:sz w:val="26"/>
          <w:szCs w:val="26"/>
        </w:rPr>
        <w:t xml:space="preserve"> </w:t>
      </w:r>
      <w:r w:rsidR="00F611F3">
        <w:rPr>
          <w:rFonts w:cs="Times New Roman"/>
          <w:color w:val="000000"/>
          <w:sz w:val="26"/>
          <w:szCs w:val="26"/>
        </w:rPr>
        <w:t xml:space="preserve">декабря </w:t>
      </w:r>
      <w:r>
        <w:rPr>
          <w:rFonts w:cs="Times New Roman"/>
          <w:color w:val="000000"/>
          <w:sz w:val="26"/>
          <w:szCs w:val="26"/>
        </w:rPr>
        <w:t>2023 года</w:t>
      </w: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В полном объеме решение изготовлено </w:t>
      </w:r>
      <w:r w:rsidR="00F611F3">
        <w:rPr>
          <w:rFonts w:cs="Times New Roman"/>
          <w:color w:val="000000"/>
          <w:sz w:val="26"/>
          <w:szCs w:val="26"/>
        </w:rPr>
        <w:t>19</w:t>
      </w:r>
      <w:r>
        <w:rPr>
          <w:rFonts w:cs="Times New Roman"/>
          <w:color w:val="000000"/>
          <w:sz w:val="26"/>
          <w:szCs w:val="26"/>
        </w:rPr>
        <w:t xml:space="preserve"> </w:t>
      </w:r>
      <w:r w:rsidR="00F611F3">
        <w:rPr>
          <w:rFonts w:cs="Times New Roman"/>
          <w:color w:val="000000"/>
          <w:sz w:val="26"/>
          <w:szCs w:val="26"/>
        </w:rPr>
        <w:t>декабря</w:t>
      </w:r>
      <w:r>
        <w:rPr>
          <w:rFonts w:cs="Times New Roman"/>
          <w:color w:val="000000"/>
          <w:sz w:val="26"/>
          <w:szCs w:val="26"/>
        </w:rPr>
        <w:t xml:space="preserve"> 2023 года</w:t>
      </w:r>
    </w:p>
    <w:p w:rsidR="005469F8" w:rsidRDefault="005469F8">
      <w:pPr>
        <w:pStyle w:val="aff7"/>
        <w:ind w:firstLine="706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ind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100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1"/>
        <w:gridCol w:w="2397"/>
        <w:gridCol w:w="369"/>
        <w:gridCol w:w="5242"/>
      </w:tblGrid>
      <w:tr w:rsidR="009F6E91" w:rsidRPr="009F6E91" w:rsidTr="00621F96">
        <w:tc>
          <w:tcPr>
            <w:tcW w:w="1984" w:type="dxa"/>
            <w:shd w:val="clear" w:color="auto" w:fill="auto"/>
          </w:tcPr>
          <w:p w:rsidR="009F6E91" w:rsidRPr="009F6E91" w:rsidRDefault="009F6E91" w:rsidP="009F6E91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9F6E91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Председателя Комиссии:</w:t>
            </w:r>
          </w:p>
        </w:tc>
        <w:tc>
          <w:tcPr>
            <w:tcW w:w="2376" w:type="dxa"/>
            <w:shd w:val="clear" w:color="auto" w:fill="auto"/>
          </w:tcPr>
          <w:p w:rsidR="009F6E91" w:rsidRPr="009F6E91" w:rsidRDefault="009F6E91" w:rsidP="009F6E91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proofErr w:type="spellStart"/>
            <w:r w:rsidRPr="009F6E91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Ливончик</w:t>
            </w:r>
            <w:proofErr w:type="spellEnd"/>
            <w:r w:rsidRPr="009F6E91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 В.А.</w:t>
            </w:r>
          </w:p>
        </w:tc>
        <w:tc>
          <w:tcPr>
            <w:tcW w:w="366" w:type="dxa"/>
            <w:shd w:val="clear" w:color="auto" w:fill="auto"/>
          </w:tcPr>
          <w:p w:rsidR="009F6E91" w:rsidRPr="009F6E91" w:rsidRDefault="009F6E91" w:rsidP="009F6E91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9F6E91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197" w:type="dxa"/>
            <w:shd w:val="clear" w:color="auto" w:fill="auto"/>
          </w:tcPr>
          <w:p w:rsidR="009F6E91" w:rsidRPr="009F6E91" w:rsidRDefault="009F6E91" w:rsidP="009F6E91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9F6E91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заместителя руководителя управления-начальника отдела контроля закупок для государственных и муниципальных нужд Челябинского УФАС России,</w:t>
            </w:r>
          </w:p>
        </w:tc>
      </w:tr>
      <w:tr w:rsidR="009F6E91" w:rsidRPr="009F6E91" w:rsidTr="00621F96">
        <w:tc>
          <w:tcPr>
            <w:tcW w:w="1984" w:type="dxa"/>
            <w:shd w:val="clear" w:color="auto" w:fill="auto"/>
          </w:tcPr>
          <w:p w:rsidR="009F6E91" w:rsidRPr="009F6E91" w:rsidRDefault="009F6E91" w:rsidP="009F6E91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9F6E91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Членов Комиссии:</w:t>
            </w:r>
          </w:p>
        </w:tc>
        <w:tc>
          <w:tcPr>
            <w:tcW w:w="2376" w:type="dxa"/>
            <w:shd w:val="clear" w:color="auto" w:fill="auto"/>
          </w:tcPr>
          <w:p w:rsidR="009F6E91" w:rsidRPr="009F6E91" w:rsidRDefault="009F6E91" w:rsidP="009F6E91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proofErr w:type="spellStart"/>
            <w:r w:rsidRPr="009F6E91">
              <w:rPr>
                <w:rFonts w:eastAsia="Andale Sans UI"/>
                <w:kern w:val="2"/>
                <w:sz w:val="26"/>
                <w:szCs w:val="26"/>
                <w:lang w:eastAsia="zh-CN"/>
              </w:rPr>
              <w:t>Кулезневой</w:t>
            </w:r>
            <w:proofErr w:type="spellEnd"/>
            <w:r w:rsidRPr="009F6E91">
              <w:rPr>
                <w:rFonts w:eastAsia="Andale Sans UI"/>
                <w:kern w:val="2"/>
                <w:sz w:val="26"/>
                <w:szCs w:val="26"/>
                <w:lang w:eastAsia="zh-CN"/>
              </w:rPr>
              <w:t xml:space="preserve"> Е.В.</w:t>
            </w:r>
          </w:p>
          <w:p w:rsidR="009F6E91" w:rsidRPr="009F6E91" w:rsidRDefault="009F6E91" w:rsidP="009F6E91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</w:p>
        </w:tc>
        <w:tc>
          <w:tcPr>
            <w:tcW w:w="366" w:type="dxa"/>
            <w:shd w:val="clear" w:color="auto" w:fill="auto"/>
          </w:tcPr>
          <w:p w:rsidR="009F6E91" w:rsidRPr="009F6E91" w:rsidRDefault="009F6E91" w:rsidP="009F6E91">
            <w:pPr>
              <w:suppressLineNumbers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9F6E91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197" w:type="dxa"/>
            <w:shd w:val="clear" w:color="auto" w:fill="auto"/>
          </w:tcPr>
          <w:p w:rsidR="009F6E91" w:rsidRPr="009F6E91" w:rsidRDefault="009F6E91" w:rsidP="009F6E91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9F6E91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ведущего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9F6E91" w:rsidRPr="009F6E91" w:rsidTr="00621F96">
        <w:tc>
          <w:tcPr>
            <w:tcW w:w="1984" w:type="dxa"/>
            <w:shd w:val="clear" w:color="auto" w:fill="auto"/>
          </w:tcPr>
          <w:p w:rsidR="009F6E91" w:rsidRPr="009F6E91" w:rsidRDefault="009F6E91" w:rsidP="009F6E91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9F6E91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2376" w:type="dxa"/>
            <w:shd w:val="clear" w:color="auto" w:fill="auto"/>
          </w:tcPr>
          <w:p w:rsidR="009F6E91" w:rsidRPr="009F6E91" w:rsidRDefault="009F6E91" w:rsidP="009F6E91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9F6E91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Фадеевой Н.В.</w:t>
            </w:r>
          </w:p>
        </w:tc>
        <w:tc>
          <w:tcPr>
            <w:tcW w:w="366" w:type="dxa"/>
            <w:shd w:val="clear" w:color="auto" w:fill="auto"/>
          </w:tcPr>
          <w:p w:rsidR="009F6E91" w:rsidRPr="009F6E91" w:rsidRDefault="009F6E91" w:rsidP="009F6E91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9F6E91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197" w:type="dxa"/>
            <w:shd w:val="clear" w:color="auto" w:fill="auto"/>
          </w:tcPr>
          <w:p w:rsidR="009F6E91" w:rsidRPr="009F6E91" w:rsidRDefault="009F6E91" w:rsidP="009F6E91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9F6E91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ведущего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:rsidR="005469F8" w:rsidRDefault="00621F96">
      <w:pPr>
        <w:pStyle w:val="aff7"/>
        <w:ind w:firstLine="706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рассмотрев жалобу Общества с ограниченной ответственностью «</w:t>
      </w:r>
      <w:r w:rsidR="009F6E91">
        <w:rPr>
          <w:sz w:val="26"/>
          <w:szCs w:val="26"/>
        </w:rPr>
        <w:t>НОБЛ СТИЛ</w:t>
      </w:r>
      <w:r>
        <w:rPr>
          <w:sz w:val="26"/>
          <w:szCs w:val="26"/>
        </w:rPr>
        <w:t>» (далее – ООО «</w:t>
      </w:r>
      <w:r w:rsidR="009F6E91">
        <w:rPr>
          <w:sz w:val="26"/>
          <w:szCs w:val="26"/>
        </w:rPr>
        <w:t>НОБЛ СТИЛ</w:t>
      </w:r>
      <w:r>
        <w:rPr>
          <w:sz w:val="26"/>
          <w:szCs w:val="26"/>
        </w:rPr>
        <w:t xml:space="preserve">», Заявитель) на положения извещения об осуществлении закупки при проведении электронного аукциона </w:t>
      </w:r>
      <w:r w:rsidR="009F6E91" w:rsidRPr="009F6E91">
        <w:rPr>
          <w:sz w:val="26"/>
          <w:szCs w:val="26"/>
        </w:rPr>
        <w:t xml:space="preserve">Закупка № 633-2023 на поставку расходных материалов для </w:t>
      </w:r>
      <w:proofErr w:type="spellStart"/>
      <w:r w:rsidR="009F6E91" w:rsidRPr="009F6E91">
        <w:rPr>
          <w:sz w:val="26"/>
          <w:szCs w:val="26"/>
        </w:rPr>
        <w:t>ушивания</w:t>
      </w:r>
      <w:proofErr w:type="spellEnd"/>
      <w:r w:rsidR="009F6E91" w:rsidRPr="009F6E91">
        <w:rPr>
          <w:sz w:val="26"/>
          <w:szCs w:val="26"/>
        </w:rPr>
        <w:t xml:space="preserve"> бедренной артерии Клиники ФГБОУ ВО ЮУГМУ Минздрава России </w:t>
      </w:r>
      <w:r w:rsidR="009F6E91" w:rsidRPr="009F6E91">
        <w:rPr>
          <w:sz w:val="26"/>
          <w:szCs w:val="26"/>
        </w:rPr>
        <w:lastRenderedPageBreak/>
        <w:t>(извещение № 0369100040223000749)</w:t>
      </w:r>
      <w:r>
        <w:rPr>
          <w:sz w:val="26"/>
          <w:szCs w:val="26"/>
        </w:rPr>
        <w:t xml:space="preserve"> (далее – аукцион, закупка),</w:t>
      </w:r>
      <w:r>
        <w:rPr>
          <w:color w:val="000000"/>
          <w:sz w:val="26"/>
          <w:szCs w:val="26"/>
        </w:rPr>
        <w:t xml:space="preserve"> в присутствии посредством видеоконференцсвязи:</w:t>
      </w:r>
    </w:p>
    <w:p w:rsidR="005469F8" w:rsidRDefault="00621F96">
      <w:pPr>
        <w:pStyle w:val="aff7"/>
        <w:ind w:firstLine="706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- представителей Федерального государственного бюджетного образовательного учреждения высшего образования «Южно-Уральский государственный медицинский университет» Министерства здравоохранения Российской Федерации (далее – Учреждение, Заказчик): </w:t>
      </w:r>
      <w:proofErr w:type="spellStart"/>
      <w:r>
        <w:rPr>
          <w:color w:val="000000"/>
          <w:sz w:val="26"/>
          <w:szCs w:val="26"/>
        </w:rPr>
        <w:t>Султановой</w:t>
      </w:r>
      <w:proofErr w:type="spellEnd"/>
      <w:r>
        <w:rPr>
          <w:color w:val="000000"/>
          <w:sz w:val="26"/>
          <w:szCs w:val="26"/>
        </w:rPr>
        <w:t xml:space="preserve"> Э.М., действующей на основании доверенности № 39 от 09.06.2023; </w:t>
      </w:r>
      <w:proofErr w:type="spellStart"/>
      <w:r>
        <w:rPr>
          <w:color w:val="000000"/>
          <w:sz w:val="26"/>
          <w:szCs w:val="26"/>
        </w:rPr>
        <w:t>Ахламовой</w:t>
      </w:r>
      <w:proofErr w:type="spellEnd"/>
      <w:r>
        <w:rPr>
          <w:color w:val="000000"/>
          <w:sz w:val="26"/>
          <w:szCs w:val="26"/>
        </w:rPr>
        <w:t xml:space="preserve"> Е.Г., действующей на основании доверенности № 34 от 26.05.2023; сосудистого хирурга Учреждения – внештатного специалиста по сосудистой хирургии Минздрава Челябинской области Барышникова А.А., действующего на сновании доверенности, </w:t>
      </w:r>
    </w:p>
    <w:p w:rsidR="005469F8" w:rsidRDefault="00621F96" w:rsidP="0086326A">
      <w:pPr>
        <w:pStyle w:val="aff7"/>
        <w:ind w:firstLine="706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- представителей Заявителя: Андрусенко С.П., действующего на основании доверенности б/н от 12.05.2023; </w:t>
      </w:r>
      <w:proofErr w:type="spellStart"/>
      <w:r>
        <w:rPr>
          <w:color w:val="000000"/>
          <w:sz w:val="26"/>
          <w:szCs w:val="26"/>
        </w:rPr>
        <w:t>Мацькова</w:t>
      </w:r>
      <w:proofErr w:type="spellEnd"/>
      <w:r>
        <w:rPr>
          <w:color w:val="000000"/>
          <w:sz w:val="26"/>
          <w:szCs w:val="26"/>
        </w:rPr>
        <w:t xml:space="preserve"> В.В., действующего на основании доверенности б/н от 12.05.2023</w:t>
      </w:r>
      <w:r>
        <w:rPr>
          <w:sz w:val="26"/>
          <w:szCs w:val="26"/>
        </w:rPr>
        <w:t>,</w:t>
      </w:r>
    </w:p>
    <w:p w:rsidR="0086326A" w:rsidRDefault="0086326A" w:rsidP="0086326A">
      <w:pPr>
        <w:pStyle w:val="aff7"/>
        <w:ind w:firstLine="706"/>
        <w:jc w:val="both"/>
        <w:rPr>
          <w:color w:val="000000"/>
          <w:sz w:val="26"/>
          <w:szCs w:val="26"/>
        </w:rPr>
      </w:pPr>
    </w:p>
    <w:p w:rsidR="005469F8" w:rsidRDefault="00621F9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У С Т А Н О В И Л А:</w:t>
      </w:r>
    </w:p>
    <w:p w:rsidR="005469F8" w:rsidRDefault="005469F8">
      <w:pPr>
        <w:ind w:firstLine="709"/>
        <w:jc w:val="both"/>
        <w:rPr>
          <w:color w:val="000000"/>
          <w:sz w:val="26"/>
          <w:szCs w:val="26"/>
        </w:rPr>
      </w:pPr>
    </w:p>
    <w:p w:rsidR="005469F8" w:rsidRDefault="00621F96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В Челябинское УФАС России поступила жалоба</w:t>
      </w:r>
      <w:r>
        <w:rPr>
          <w:sz w:val="26"/>
          <w:szCs w:val="26"/>
        </w:rPr>
        <w:t xml:space="preserve"> ООО «</w:t>
      </w:r>
      <w:r w:rsidR="009F6E91">
        <w:rPr>
          <w:sz w:val="26"/>
          <w:szCs w:val="26"/>
        </w:rPr>
        <w:t>НОБЛ СТИЛ</w:t>
      </w:r>
      <w:r>
        <w:rPr>
          <w:sz w:val="26"/>
          <w:szCs w:val="26"/>
        </w:rPr>
        <w:t xml:space="preserve">» на положения извещения об осуществлении закупки при проведении электронного аукциона </w:t>
      </w:r>
      <w:r w:rsidR="009F6E91" w:rsidRPr="009F6E91">
        <w:rPr>
          <w:sz w:val="26"/>
          <w:szCs w:val="26"/>
        </w:rPr>
        <w:t xml:space="preserve">Закупка № 633-2023 на поставку расходных материалов для </w:t>
      </w:r>
      <w:proofErr w:type="spellStart"/>
      <w:r w:rsidR="009F6E91" w:rsidRPr="009F6E91">
        <w:rPr>
          <w:sz w:val="26"/>
          <w:szCs w:val="26"/>
        </w:rPr>
        <w:t>ушивания</w:t>
      </w:r>
      <w:proofErr w:type="spellEnd"/>
      <w:r w:rsidR="009F6E91" w:rsidRPr="009F6E91">
        <w:rPr>
          <w:sz w:val="26"/>
          <w:szCs w:val="26"/>
        </w:rPr>
        <w:t xml:space="preserve"> бедренной артерии Клиники ФГБОУ ВО ЮУГМУ Минздрава России (извещение № 0369100040223000749)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(далее – аукцион, закупка)</w:t>
      </w:r>
      <w:r>
        <w:rPr>
          <w:sz w:val="26"/>
          <w:szCs w:val="26"/>
        </w:rPr>
        <w:t>.</w:t>
      </w:r>
    </w:p>
    <w:p w:rsidR="005469F8" w:rsidRDefault="00621F96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Согласно представленным документам извещение о проведении электронного аукциона опубликовано на официальном сайте Единой информационной системы в сфере закупок www.zakupki.gov.ru (далее – ЕИС) </w:t>
      </w:r>
      <w:r w:rsidR="009F6E91" w:rsidRPr="009F6E91">
        <w:rPr>
          <w:color w:val="000000"/>
          <w:sz w:val="26"/>
          <w:szCs w:val="26"/>
        </w:rPr>
        <w:t xml:space="preserve">01.12.2023 </w:t>
      </w:r>
      <w:r w:rsidR="009F6E91">
        <w:rPr>
          <w:color w:val="000000"/>
          <w:sz w:val="26"/>
          <w:szCs w:val="26"/>
        </w:rPr>
        <w:t xml:space="preserve">в </w:t>
      </w:r>
      <w:r w:rsidR="009F6E91" w:rsidRPr="009F6E91">
        <w:rPr>
          <w:color w:val="000000"/>
          <w:sz w:val="26"/>
          <w:szCs w:val="26"/>
        </w:rPr>
        <w:t>09:11</w:t>
      </w:r>
      <w:r>
        <w:rPr>
          <w:color w:val="000000"/>
          <w:sz w:val="26"/>
          <w:szCs w:val="26"/>
        </w:rPr>
        <w:t>.</w:t>
      </w:r>
    </w:p>
    <w:p w:rsidR="005469F8" w:rsidRDefault="00621F96">
      <w:pPr>
        <w:pStyle w:val="aff7"/>
        <w:ind w:firstLine="709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Начальная (максимальная) цена контракта </w:t>
      </w:r>
      <w:r>
        <w:rPr>
          <w:rFonts w:cs="Times New Roman"/>
          <w:sz w:val="26"/>
          <w:szCs w:val="26"/>
        </w:rPr>
        <w:t xml:space="preserve">на поставку расходных материалов для </w:t>
      </w:r>
      <w:proofErr w:type="spellStart"/>
      <w:r>
        <w:rPr>
          <w:rFonts w:cs="Times New Roman"/>
          <w:sz w:val="26"/>
          <w:szCs w:val="26"/>
        </w:rPr>
        <w:t>ушивания</w:t>
      </w:r>
      <w:proofErr w:type="spellEnd"/>
      <w:r>
        <w:rPr>
          <w:rFonts w:cs="Times New Roman"/>
          <w:sz w:val="26"/>
          <w:szCs w:val="26"/>
        </w:rPr>
        <w:t xml:space="preserve"> бедренной артерии для Клиники ФГБОУ ВО ЮУГМУ Минздрава России </w:t>
      </w:r>
      <w:r>
        <w:rPr>
          <w:rFonts w:cs="Times New Roman"/>
          <w:color w:val="000000"/>
          <w:sz w:val="26"/>
          <w:szCs w:val="26"/>
        </w:rPr>
        <w:t xml:space="preserve">составляет </w:t>
      </w:r>
      <w:r w:rsidR="009F6E91" w:rsidRPr="009F6E91">
        <w:rPr>
          <w:rFonts w:cs="Times New Roman"/>
          <w:color w:val="000000"/>
          <w:sz w:val="26"/>
          <w:szCs w:val="26"/>
        </w:rPr>
        <w:t>2 020 000,00</w:t>
      </w:r>
      <w:r>
        <w:rPr>
          <w:rFonts w:cs="Times New Roman"/>
          <w:color w:val="000000"/>
          <w:sz w:val="26"/>
          <w:szCs w:val="26"/>
        </w:rPr>
        <w:t xml:space="preserve"> рублей.</w:t>
      </w:r>
    </w:p>
    <w:p w:rsidR="005469F8" w:rsidRDefault="00621F96">
      <w:pPr>
        <w:pStyle w:val="aff7"/>
        <w:ind w:firstLine="709"/>
        <w:jc w:val="both"/>
        <w:rPr>
          <w:rFonts w:eastAsia="Andale Sans UI"/>
          <w:kern w:val="2"/>
          <w:sz w:val="26"/>
          <w:szCs w:val="26"/>
          <w:lang w:eastAsia="zh-CN"/>
        </w:rPr>
      </w:pPr>
      <w:r>
        <w:rPr>
          <w:rFonts w:eastAsia="Times New Roman"/>
          <w:kern w:val="2"/>
          <w:sz w:val="26"/>
          <w:szCs w:val="26"/>
          <w:lang w:eastAsia="ar-SA"/>
        </w:rPr>
        <w:t xml:space="preserve">Дата и время окончания срока подачи заявок на участие в аукционе – </w:t>
      </w:r>
      <w:r>
        <w:rPr>
          <w:rFonts w:ascii="Roboto" w:hAnsi="Roboto"/>
          <w:color w:val="000000" w:themeColor="text1"/>
          <w:shd w:val="clear" w:color="auto" w:fill="FFFFFF"/>
        </w:rPr>
        <w:t>21.06.2023 09:00</w:t>
      </w:r>
      <w:r>
        <w:rPr>
          <w:rFonts w:eastAsia="Times New Roman"/>
          <w:kern w:val="2"/>
          <w:sz w:val="26"/>
          <w:szCs w:val="26"/>
          <w:lang w:eastAsia="ar-SA"/>
        </w:rPr>
        <w:t>.</w:t>
      </w:r>
    </w:p>
    <w:p w:rsidR="005469F8" w:rsidRDefault="00621F96">
      <w:pPr>
        <w:pStyle w:val="aff7"/>
        <w:ind w:firstLine="706"/>
        <w:jc w:val="both"/>
        <w:rPr>
          <w:rFonts w:eastAsia="Times New Roman" w:cs="Times New Roman"/>
          <w:kern w:val="2"/>
          <w:sz w:val="26"/>
          <w:szCs w:val="26"/>
          <w:lang w:eastAsia="zh-CN"/>
        </w:rPr>
      </w:pPr>
      <w:r>
        <w:rPr>
          <w:rFonts w:eastAsia="Times New Roman" w:cs="Times New Roman"/>
          <w:kern w:val="2"/>
          <w:sz w:val="26"/>
          <w:szCs w:val="26"/>
          <w:lang w:eastAsia="zh-CN"/>
        </w:rPr>
        <w:t xml:space="preserve">В соответствии с протоколом подведения итогов № </w:t>
      </w:r>
      <w:r>
        <w:rPr>
          <w:rFonts w:cs="Times New Roman"/>
          <w:bCs/>
          <w:sz w:val="26"/>
          <w:szCs w:val="26"/>
        </w:rPr>
        <w:t>0369100040223000395</w:t>
      </w:r>
      <w:r>
        <w:rPr>
          <w:rFonts w:eastAsia="Times New Roman" w:cs="Times New Roman"/>
          <w:kern w:val="2"/>
          <w:sz w:val="26"/>
          <w:szCs w:val="26"/>
          <w:lang w:eastAsia="zh-CN"/>
        </w:rPr>
        <w:t xml:space="preserve"> от 22.06.2023 победителем признан участник с идентификационным номером 114432172 с предложением о цене контракта </w:t>
      </w:r>
      <w:r>
        <w:rPr>
          <w:rFonts w:eastAsia="Calibri" w:cs="Times New Roman"/>
          <w:color w:val="000000"/>
          <w:sz w:val="26"/>
          <w:szCs w:val="26"/>
        </w:rPr>
        <w:t>3 503 500,00 рублей</w:t>
      </w:r>
      <w:r>
        <w:rPr>
          <w:rFonts w:eastAsia="Times New Roman" w:cs="Times New Roman"/>
          <w:kern w:val="2"/>
          <w:sz w:val="26"/>
          <w:szCs w:val="26"/>
          <w:lang w:eastAsia="zh-CN"/>
        </w:rPr>
        <w:t>.</w:t>
      </w:r>
    </w:p>
    <w:p w:rsidR="005469F8" w:rsidRDefault="00621F96">
      <w:pPr>
        <w:pStyle w:val="aff7"/>
        <w:ind w:firstLine="706"/>
        <w:jc w:val="both"/>
        <w:rPr>
          <w:rFonts w:eastAsia="Times New Roman" w:cs="Times New Roman"/>
          <w:kern w:val="2"/>
          <w:sz w:val="26"/>
          <w:szCs w:val="26"/>
          <w:lang w:eastAsia="zh-CN"/>
        </w:rPr>
      </w:pPr>
      <w:r>
        <w:rPr>
          <w:rFonts w:eastAsia="Times New Roman" w:cs="Times New Roman"/>
          <w:kern w:val="2"/>
          <w:sz w:val="26"/>
          <w:szCs w:val="26"/>
          <w:lang w:eastAsia="zh-CN"/>
        </w:rPr>
        <w:t>На дату рассмотрения жалобы контракт не заключен.</w:t>
      </w:r>
    </w:p>
    <w:p w:rsidR="005469F8" w:rsidRDefault="005469F8">
      <w:pPr>
        <w:pStyle w:val="aff7"/>
        <w:ind w:firstLine="706"/>
        <w:jc w:val="both"/>
        <w:rPr>
          <w:rFonts w:cs="Times New Roman"/>
          <w:sz w:val="26"/>
          <w:szCs w:val="26"/>
        </w:rPr>
      </w:pPr>
    </w:p>
    <w:p w:rsidR="005469F8" w:rsidRDefault="00621F9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Доводы жалобы Заявителя заключаются в следующем.</w:t>
      </w:r>
    </w:p>
    <w:p w:rsidR="000A1C57" w:rsidRDefault="000A1C57" w:rsidP="000A1C57">
      <w:pPr>
        <w:pStyle w:val="affc"/>
        <w:widowControl/>
        <w:ind w:left="0" w:firstLine="709"/>
        <w:contextualSpacing/>
        <w:jc w:val="both"/>
        <w:rPr>
          <w:sz w:val="26"/>
          <w:szCs w:val="26"/>
        </w:rPr>
      </w:pPr>
      <w:r w:rsidRPr="000A1C57">
        <w:rPr>
          <w:sz w:val="26"/>
          <w:szCs w:val="26"/>
        </w:rPr>
        <w:t>1.</w:t>
      </w:r>
      <w:r w:rsidRPr="000A1C57">
        <w:rPr>
          <w:sz w:val="26"/>
          <w:szCs w:val="26"/>
        </w:rPr>
        <w:tab/>
        <w:t xml:space="preserve">Позиции № 1, 2 технического задания сформированы под товар единственного производителя - Тампон для компрессии бедренной артерии, коллагеновый </w:t>
      </w:r>
      <w:proofErr w:type="spellStart"/>
      <w:r w:rsidRPr="000A1C57">
        <w:rPr>
          <w:sz w:val="26"/>
          <w:szCs w:val="26"/>
        </w:rPr>
        <w:t>Angio</w:t>
      </w:r>
      <w:proofErr w:type="spellEnd"/>
      <w:r w:rsidRPr="000A1C57">
        <w:rPr>
          <w:sz w:val="26"/>
          <w:szCs w:val="26"/>
        </w:rPr>
        <w:t xml:space="preserve"> </w:t>
      </w:r>
      <w:proofErr w:type="spellStart"/>
      <w:r w:rsidRPr="000A1C57">
        <w:rPr>
          <w:sz w:val="26"/>
          <w:szCs w:val="26"/>
        </w:rPr>
        <w:t>Seal</w:t>
      </w:r>
      <w:proofErr w:type="spellEnd"/>
      <w:r w:rsidRPr="000A1C57">
        <w:rPr>
          <w:sz w:val="26"/>
          <w:szCs w:val="26"/>
        </w:rPr>
        <w:t xml:space="preserve"> </w:t>
      </w:r>
      <w:proofErr w:type="spellStart"/>
      <w:r w:rsidRPr="000A1C57">
        <w:rPr>
          <w:sz w:val="26"/>
          <w:szCs w:val="26"/>
        </w:rPr>
        <w:t>Vip</w:t>
      </w:r>
      <w:proofErr w:type="spellEnd"/>
      <w:r w:rsidRPr="000A1C57">
        <w:rPr>
          <w:sz w:val="26"/>
          <w:szCs w:val="26"/>
        </w:rPr>
        <w:t xml:space="preserve"> производства компании "</w:t>
      </w:r>
      <w:proofErr w:type="spellStart"/>
      <w:r w:rsidRPr="000A1C57">
        <w:rPr>
          <w:sz w:val="26"/>
          <w:szCs w:val="26"/>
        </w:rPr>
        <w:t>Terumo</w:t>
      </w:r>
      <w:proofErr w:type="spellEnd"/>
      <w:r w:rsidRPr="000A1C57">
        <w:rPr>
          <w:sz w:val="26"/>
          <w:szCs w:val="26"/>
        </w:rPr>
        <w:t>" - ФСЗ 2008/02324. Заказчик установил ограничивающие параметры, не позволяющие подать заявку с аналогичными медицинскими изделиями других производителей</w:t>
      </w:r>
      <w:r>
        <w:rPr>
          <w:sz w:val="26"/>
          <w:szCs w:val="26"/>
        </w:rPr>
        <w:t>.</w:t>
      </w:r>
    </w:p>
    <w:p w:rsidR="005469F8" w:rsidRDefault="00621F96" w:rsidP="000A1C57">
      <w:pPr>
        <w:pStyle w:val="affc"/>
        <w:widowControl/>
        <w:ind w:left="0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По мнению Заявителя, альтернативными изделиями, которые могли бы подойти под требования технического задания, являются:</w:t>
      </w:r>
    </w:p>
    <w:p w:rsidR="005469F8" w:rsidRDefault="00621F96" w:rsidP="000A1C57">
      <w:pPr>
        <w:pStyle w:val="affc"/>
        <w:widowControl/>
        <w:ind w:left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Устройство для закрытия места пункции сосудов EXOSEAL, размеры: 5F, 6F, 7F - "</w:t>
      </w:r>
      <w:proofErr w:type="spellStart"/>
      <w:r>
        <w:rPr>
          <w:sz w:val="26"/>
          <w:szCs w:val="26"/>
        </w:rPr>
        <w:t>Кордис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ЮЭс</w:t>
      </w:r>
      <w:proofErr w:type="spellEnd"/>
      <w:r>
        <w:rPr>
          <w:sz w:val="26"/>
          <w:szCs w:val="26"/>
        </w:rPr>
        <w:t xml:space="preserve"> Корп." (Торговое наименование: "</w:t>
      </w:r>
      <w:proofErr w:type="spellStart"/>
      <w:r>
        <w:rPr>
          <w:sz w:val="26"/>
          <w:szCs w:val="26"/>
        </w:rPr>
        <w:t>Кордис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Корпорейшн</w:t>
      </w:r>
      <w:proofErr w:type="spellEnd"/>
      <w:r>
        <w:rPr>
          <w:sz w:val="26"/>
          <w:szCs w:val="26"/>
        </w:rPr>
        <w:t>") (ФСЗ 2011/09183);</w:t>
      </w:r>
    </w:p>
    <w:p w:rsidR="005469F8" w:rsidRDefault="00621F96" w:rsidP="000A1C57">
      <w:pPr>
        <w:pStyle w:val="affc"/>
        <w:widowControl/>
        <w:ind w:left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Устройства для закрытия артериального доступа </w:t>
      </w:r>
      <w:proofErr w:type="spellStart"/>
      <w:r>
        <w:rPr>
          <w:sz w:val="26"/>
          <w:szCs w:val="26"/>
        </w:rPr>
        <w:t>Perclose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ProGlide</w:t>
      </w:r>
      <w:proofErr w:type="spellEnd"/>
      <w:r>
        <w:rPr>
          <w:sz w:val="26"/>
          <w:szCs w:val="26"/>
        </w:rPr>
        <w:t xml:space="preserve"> - "</w:t>
      </w:r>
      <w:proofErr w:type="spellStart"/>
      <w:r>
        <w:rPr>
          <w:sz w:val="26"/>
          <w:szCs w:val="26"/>
        </w:rPr>
        <w:t>Эбботт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Васкуляр</w:t>
      </w:r>
      <w:proofErr w:type="spellEnd"/>
      <w:r>
        <w:rPr>
          <w:sz w:val="26"/>
          <w:szCs w:val="26"/>
        </w:rPr>
        <w:t>" (РЗН 2015/3268).</w:t>
      </w:r>
    </w:p>
    <w:p w:rsidR="000A1C57" w:rsidRPr="000A1C57" w:rsidRDefault="000A1C57" w:rsidP="000A1C57">
      <w:pPr>
        <w:pStyle w:val="affc"/>
        <w:widowControl/>
        <w:ind w:left="0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мнению Заявителя, указанные медицинские </w:t>
      </w:r>
      <w:r w:rsidRPr="000A1C57">
        <w:rPr>
          <w:sz w:val="26"/>
          <w:szCs w:val="26"/>
        </w:rPr>
        <w:t xml:space="preserve">изделия могут полностью удовлетворить потребность Заказчика в закрытии бедренного доступа с отверстиями размером не более 6Fr и не более 8Fr. </w:t>
      </w:r>
      <w:r>
        <w:rPr>
          <w:sz w:val="26"/>
          <w:szCs w:val="26"/>
        </w:rPr>
        <w:t>При этом, у</w:t>
      </w:r>
      <w:r w:rsidRPr="000A1C57">
        <w:rPr>
          <w:sz w:val="26"/>
          <w:szCs w:val="26"/>
        </w:rPr>
        <w:t xml:space="preserve">стройство </w:t>
      </w:r>
      <w:proofErr w:type="spellStart"/>
      <w:r w:rsidRPr="000A1C57">
        <w:rPr>
          <w:sz w:val="26"/>
          <w:szCs w:val="26"/>
        </w:rPr>
        <w:t>Perclose</w:t>
      </w:r>
      <w:proofErr w:type="spellEnd"/>
      <w:r w:rsidRPr="000A1C57">
        <w:rPr>
          <w:sz w:val="26"/>
          <w:szCs w:val="26"/>
        </w:rPr>
        <w:t xml:space="preserve"> </w:t>
      </w:r>
      <w:proofErr w:type="spellStart"/>
      <w:r w:rsidRPr="000A1C57">
        <w:rPr>
          <w:sz w:val="26"/>
          <w:szCs w:val="26"/>
        </w:rPr>
        <w:t>Proglide</w:t>
      </w:r>
      <w:proofErr w:type="spellEnd"/>
      <w:r w:rsidRPr="000A1C57">
        <w:rPr>
          <w:sz w:val="26"/>
          <w:szCs w:val="26"/>
        </w:rPr>
        <w:t xml:space="preserve"> предназначено для закрытия бедренного доступа размером от 5 до 21Fr. Данная информация </w:t>
      </w:r>
      <w:r w:rsidRPr="000A1C57">
        <w:rPr>
          <w:sz w:val="26"/>
          <w:szCs w:val="26"/>
        </w:rPr>
        <w:lastRenderedPageBreak/>
        <w:t>подтверждается инструкцией</w:t>
      </w:r>
      <w:r w:rsidRPr="000A1C57">
        <w:t xml:space="preserve"> </w:t>
      </w:r>
      <w:r>
        <w:rPr>
          <w:sz w:val="26"/>
          <w:szCs w:val="26"/>
        </w:rPr>
        <w:t>по применению медицинского изделия</w:t>
      </w:r>
      <w:r w:rsidRPr="000A1C57">
        <w:rPr>
          <w:sz w:val="26"/>
          <w:szCs w:val="26"/>
        </w:rPr>
        <w:t xml:space="preserve"> РУ РЗН 2015/3268 </w:t>
      </w:r>
      <w:proofErr w:type="spellStart"/>
      <w:r w:rsidRPr="000A1C57">
        <w:rPr>
          <w:sz w:val="26"/>
          <w:szCs w:val="26"/>
        </w:rPr>
        <w:t>Perclose</w:t>
      </w:r>
      <w:proofErr w:type="spellEnd"/>
      <w:r w:rsidRPr="000A1C57">
        <w:rPr>
          <w:sz w:val="26"/>
          <w:szCs w:val="26"/>
        </w:rPr>
        <w:t xml:space="preserve"> </w:t>
      </w:r>
      <w:proofErr w:type="spellStart"/>
      <w:r w:rsidRPr="000A1C57">
        <w:rPr>
          <w:sz w:val="26"/>
          <w:szCs w:val="26"/>
        </w:rPr>
        <w:t>Proglide</w:t>
      </w:r>
      <w:proofErr w:type="spellEnd"/>
      <w:r w:rsidRPr="000A1C57">
        <w:rPr>
          <w:sz w:val="26"/>
          <w:szCs w:val="26"/>
        </w:rPr>
        <w:t xml:space="preserve"> компании </w:t>
      </w:r>
      <w:proofErr w:type="spellStart"/>
      <w:r w:rsidRPr="000A1C57">
        <w:rPr>
          <w:sz w:val="26"/>
          <w:szCs w:val="26"/>
        </w:rPr>
        <w:t>Abbott</w:t>
      </w:r>
      <w:proofErr w:type="spellEnd"/>
      <w:r w:rsidRPr="000A1C57">
        <w:rPr>
          <w:sz w:val="26"/>
          <w:szCs w:val="26"/>
        </w:rPr>
        <w:t>.</w:t>
      </w:r>
    </w:p>
    <w:p w:rsidR="000A1C57" w:rsidRDefault="000A1C57" w:rsidP="00384F6F">
      <w:pPr>
        <w:pStyle w:val="affc"/>
        <w:widowControl/>
        <w:ind w:left="0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 указывает Заявитель, </w:t>
      </w:r>
      <w:r w:rsidRPr="000A1C57">
        <w:rPr>
          <w:sz w:val="26"/>
          <w:szCs w:val="26"/>
        </w:rPr>
        <w:t xml:space="preserve">Устройство EXOSEAL производителя </w:t>
      </w:r>
      <w:proofErr w:type="spellStart"/>
      <w:r w:rsidRPr="000A1C57">
        <w:rPr>
          <w:sz w:val="26"/>
          <w:szCs w:val="26"/>
        </w:rPr>
        <w:t>Exoseal</w:t>
      </w:r>
      <w:proofErr w:type="spellEnd"/>
      <w:r w:rsidRPr="000A1C57">
        <w:rPr>
          <w:sz w:val="26"/>
          <w:szCs w:val="26"/>
        </w:rPr>
        <w:t xml:space="preserve"> компании </w:t>
      </w:r>
      <w:proofErr w:type="spellStart"/>
      <w:r w:rsidRPr="000A1C57">
        <w:rPr>
          <w:sz w:val="26"/>
          <w:szCs w:val="26"/>
        </w:rPr>
        <w:t>Cordis</w:t>
      </w:r>
      <w:proofErr w:type="spellEnd"/>
      <w:r w:rsidRPr="000A1C57">
        <w:rPr>
          <w:sz w:val="26"/>
          <w:szCs w:val="26"/>
        </w:rPr>
        <w:t xml:space="preserve"> ФСЗ 2011/09183 также способно удовлетворить потребность в закрытии отверстий 6 и 8 </w:t>
      </w:r>
      <w:proofErr w:type="spellStart"/>
      <w:r w:rsidRPr="000A1C57">
        <w:rPr>
          <w:sz w:val="26"/>
          <w:szCs w:val="26"/>
        </w:rPr>
        <w:t>Fr</w:t>
      </w:r>
      <w:proofErr w:type="spellEnd"/>
      <w:r w:rsidRPr="000A1C57">
        <w:rPr>
          <w:sz w:val="26"/>
          <w:szCs w:val="26"/>
        </w:rPr>
        <w:t xml:space="preserve">, так как имеет размеры </w:t>
      </w:r>
      <w:r w:rsidRPr="000A1C57">
        <w:rPr>
          <w:sz w:val="26"/>
          <w:szCs w:val="26"/>
          <w:u w:val="single"/>
        </w:rPr>
        <w:t>5, 6, 7Fr</w:t>
      </w:r>
      <w:r w:rsidRPr="000A1C57">
        <w:rPr>
          <w:sz w:val="26"/>
          <w:szCs w:val="26"/>
        </w:rPr>
        <w:t xml:space="preserve"> (ФСЗ 2011/09183), что также отражено в регистрационном удостоверении на изделие.</w:t>
      </w:r>
    </w:p>
    <w:p w:rsidR="000A1C57" w:rsidRDefault="000A1C57" w:rsidP="00384F6F">
      <w:pPr>
        <w:pStyle w:val="affc"/>
        <w:widowControl/>
        <w:ind w:left="0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мнению заявителя, рассматриваемые медицинские </w:t>
      </w:r>
      <w:r w:rsidRPr="000A1C57">
        <w:rPr>
          <w:sz w:val="26"/>
          <w:szCs w:val="26"/>
        </w:rPr>
        <w:t xml:space="preserve">изделия </w:t>
      </w:r>
      <w:r>
        <w:rPr>
          <w:sz w:val="26"/>
          <w:szCs w:val="26"/>
        </w:rPr>
        <w:t>являются взаимозаменяемыми при п</w:t>
      </w:r>
      <w:r w:rsidRPr="000A1C57">
        <w:rPr>
          <w:sz w:val="26"/>
          <w:szCs w:val="26"/>
        </w:rPr>
        <w:t xml:space="preserve">роведении </w:t>
      </w:r>
      <w:r w:rsidR="00384F6F">
        <w:rPr>
          <w:sz w:val="26"/>
          <w:szCs w:val="26"/>
        </w:rPr>
        <w:t>манипуляций</w:t>
      </w:r>
      <w:r w:rsidRPr="000A1C57">
        <w:rPr>
          <w:sz w:val="26"/>
          <w:szCs w:val="26"/>
        </w:rPr>
        <w:t xml:space="preserve"> закрытия бедренного доступа, однако</w:t>
      </w:r>
      <w:r w:rsidR="00384F6F">
        <w:rPr>
          <w:sz w:val="26"/>
          <w:szCs w:val="26"/>
        </w:rPr>
        <w:t xml:space="preserve">, </w:t>
      </w:r>
      <w:r w:rsidRPr="000A1C57">
        <w:rPr>
          <w:sz w:val="26"/>
          <w:szCs w:val="26"/>
        </w:rPr>
        <w:t xml:space="preserve">изделия </w:t>
      </w:r>
      <w:proofErr w:type="spellStart"/>
      <w:r w:rsidR="00384F6F" w:rsidRPr="00384F6F">
        <w:rPr>
          <w:sz w:val="26"/>
          <w:szCs w:val="26"/>
        </w:rPr>
        <w:t>Perclose</w:t>
      </w:r>
      <w:proofErr w:type="spellEnd"/>
      <w:r w:rsidR="00384F6F" w:rsidRPr="00384F6F">
        <w:rPr>
          <w:sz w:val="26"/>
          <w:szCs w:val="26"/>
        </w:rPr>
        <w:t xml:space="preserve"> </w:t>
      </w:r>
      <w:proofErr w:type="spellStart"/>
      <w:r w:rsidR="00384F6F" w:rsidRPr="00384F6F">
        <w:rPr>
          <w:sz w:val="26"/>
          <w:szCs w:val="26"/>
        </w:rPr>
        <w:t>Proglide</w:t>
      </w:r>
      <w:proofErr w:type="spellEnd"/>
      <w:r w:rsidR="00384F6F" w:rsidRPr="00384F6F">
        <w:rPr>
          <w:sz w:val="26"/>
          <w:szCs w:val="26"/>
        </w:rPr>
        <w:t xml:space="preserve"> компании </w:t>
      </w:r>
      <w:proofErr w:type="spellStart"/>
      <w:r w:rsidR="00384F6F" w:rsidRPr="00384F6F">
        <w:rPr>
          <w:sz w:val="26"/>
          <w:szCs w:val="26"/>
        </w:rPr>
        <w:t>Abbott</w:t>
      </w:r>
      <w:proofErr w:type="spellEnd"/>
      <w:r w:rsidR="00384F6F">
        <w:rPr>
          <w:sz w:val="26"/>
          <w:szCs w:val="26"/>
        </w:rPr>
        <w:t xml:space="preserve"> и </w:t>
      </w:r>
      <w:proofErr w:type="spellStart"/>
      <w:r w:rsidR="00384F6F" w:rsidRPr="00384F6F">
        <w:rPr>
          <w:sz w:val="26"/>
          <w:szCs w:val="26"/>
        </w:rPr>
        <w:t>Exoseal</w:t>
      </w:r>
      <w:proofErr w:type="spellEnd"/>
      <w:r w:rsidR="00384F6F" w:rsidRPr="00384F6F">
        <w:rPr>
          <w:sz w:val="26"/>
          <w:szCs w:val="26"/>
        </w:rPr>
        <w:t xml:space="preserve"> компании </w:t>
      </w:r>
      <w:proofErr w:type="spellStart"/>
      <w:r w:rsidR="00384F6F" w:rsidRPr="00384F6F">
        <w:rPr>
          <w:sz w:val="26"/>
          <w:szCs w:val="26"/>
        </w:rPr>
        <w:t>Cordis</w:t>
      </w:r>
      <w:proofErr w:type="spellEnd"/>
      <w:r w:rsidR="00384F6F" w:rsidRPr="00384F6F">
        <w:rPr>
          <w:sz w:val="26"/>
          <w:szCs w:val="26"/>
        </w:rPr>
        <w:t xml:space="preserve"> </w:t>
      </w:r>
      <w:r w:rsidRPr="000A1C57">
        <w:rPr>
          <w:sz w:val="26"/>
          <w:szCs w:val="26"/>
        </w:rPr>
        <w:t xml:space="preserve">не соответствуют коду КТРУ и описанию по КТРУ, </w:t>
      </w:r>
      <w:r w:rsidR="00384F6F">
        <w:rPr>
          <w:sz w:val="26"/>
          <w:szCs w:val="26"/>
        </w:rPr>
        <w:t xml:space="preserve">предусмотренным извещением об осуществлении закупки, поскольку </w:t>
      </w:r>
      <w:r w:rsidRPr="000A1C57">
        <w:rPr>
          <w:sz w:val="26"/>
          <w:szCs w:val="26"/>
        </w:rPr>
        <w:t xml:space="preserve">не имеют коллагенового компонента для закрытия места пункции, а также </w:t>
      </w:r>
      <w:r w:rsidR="00384F6F">
        <w:rPr>
          <w:sz w:val="26"/>
          <w:szCs w:val="26"/>
        </w:rPr>
        <w:t xml:space="preserve">отсутствует </w:t>
      </w:r>
      <w:r w:rsidRPr="001D0703">
        <w:rPr>
          <w:sz w:val="26"/>
          <w:szCs w:val="26"/>
          <w:u w:val="single"/>
        </w:rPr>
        <w:t>совокупност</w:t>
      </w:r>
      <w:r w:rsidR="00384F6F" w:rsidRPr="001D0703">
        <w:rPr>
          <w:sz w:val="26"/>
          <w:szCs w:val="26"/>
          <w:u w:val="single"/>
        </w:rPr>
        <w:t>ь</w:t>
      </w:r>
      <w:r w:rsidRPr="001D0703">
        <w:rPr>
          <w:sz w:val="26"/>
          <w:szCs w:val="26"/>
          <w:u w:val="single"/>
        </w:rPr>
        <w:t xml:space="preserve"> </w:t>
      </w:r>
      <w:r w:rsidR="001D0703">
        <w:rPr>
          <w:sz w:val="26"/>
          <w:szCs w:val="26"/>
          <w:u w:val="single"/>
        </w:rPr>
        <w:t>иных</w:t>
      </w:r>
      <w:r w:rsidRPr="001D0703">
        <w:rPr>
          <w:sz w:val="26"/>
          <w:szCs w:val="26"/>
          <w:u w:val="single"/>
        </w:rPr>
        <w:t xml:space="preserve"> параметров</w:t>
      </w:r>
      <w:r w:rsidR="00384F6F">
        <w:rPr>
          <w:sz w:val="26"/>
          <w:szCs w:val="26"/>
        </w:rPr>
        <w:t>, предусмотренных описанием объекта закупки</w:t>
      </w:r>
      <w:r w:rsidRPr="000A1C57">
        <w:rPr>
          <w:sz w:val="26"/>
          <w:szCs w:val="26"/>
        </w:rPr>
        <w:t>.</w:t>
      </w:r>
    </w:p>
    <w:p w:rsidR="00384F6F" w:rsidRDefault="00384F6F" w:rsidP="00384F6F">
      <w:pPr>
        <w:pStyle w:val="affc"/>
        <w:widowControl/>
        <w:ind w:left="0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 учетом изложенного, заявитель считает, что </w:t>
      </w:r>
      <w:r w:rsidRPr="00384F6F">
        <w:rPr>
          <w:sz w:val="26"/>
          <w:szCs w:val="26"/>
        </w:rPr>
        <w:t>описание позиций технического задания сформировано в нарушение требований, установленных п</w:t>
      </w:r>
      <w:r>
        <w:rPr>
          <w:sz w:val="26"/>
          <w:szCs w:val="26"/>
        </w:rPr>
        <w:t xml:space="preserve">унктом </w:t>
      </w:r>
      <w:r w:rsidRPr="00384F6F">
        <w:rPr>
          <w:sz w:val="26"/>
          <w:szCs w:val="26"/>
        </w:rPr>
        <w:t>1 ч</w:t>
      </w:r>
      <w:r>
        <w:rPr>
          <w:sz w:val="26"/>
          <w:szCs w:val="26"/>
        </w:rPr>
        <w:t xml:space="preserve">асти </w:t>
      </w:r>
      <w:r w:rsidRPr="00384F6F">
        <w:rPr>
          <w:sz w:val="26"/>
          <w:szCs w:val="26"/>
        </w:rPr>
        <w:t>1 ст</w:t>
      </w:r>
      <w:r>
        <w:rPr>
          <w:sz w:val="26"/>
          <w:szCs w:val="26"/>
        </w:rPr>
        <w:t>атьи</w:t>
      </w:r>
      <w:r w:rsidRPr="00384F6F">
        <w:rPr>
          <w:sz w:val="26"/>
          <w:szCs w:val="26"/>
        </w:rPr>
        <w:t xml:space="preserve"> 33</w:t>
      </w:r>
      <w:r>
        <w:rPr>
          <w:sz w:val="26"/>
          <w:szCs w:val="26"/>
        </w:rPr>
        <w:t xml:space="preserve"> Закона о контрактной системе. </w:t>
      </w:r>
    </w:p>
    <w:p w:rsidR="005469F8" w:rsidRDefault="005469F8">
      <w:pPr>
        <w:ind w:firstLine="709"/>
        <w:jc w:val="both"/>
        <w:rPr>
          <w:sz w:val="26"/>
          <w:szCs w:val="26"/>
        </w:rPr>
      </w:pPr>
    </w:p>
    <w:p w:rsidR="005469F8" w:rsidRDefault="00621F96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Заказчик представил письменные возражения, в которых указал следующее. </w:t>
      </w:r>
    </w:p>
    <w:p w:rsidR="00DD1E14" w:rsidRPr="00DD1E14" w:rsidRDefault="00621F96" w:rsidP="00DD1E14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DD1E14" w:rsidRPr="00DD1E14">
        <w:rPr>
          <w:sz w:val="26"/>
          <w:szCs w:val="26"/>
        </w:rPr>
        <w:t>Согласно приказу Министерства здравоохранения Челябинской области от 01.11.2021 №</w:t>
      </w:r>
      <w:r w:rsidR="00DD1E14">
        <w:rPr>
          <w:sz w:val="26"/>
          <w:szCs w:val="26"/>
        </w:rPr>
        <w:t xml:space="preserve"> </w:t>
      </w:r>
      <w:r w:rsidR="00DD1E14" w:rsidRPr="00DD1E14">
        <w:rPr>
          <w:sz w:val="26"/>
          <w:szCs w:val="26"/>
        </w:rPr>
        <w:t xml:space="preserve">1654 «Об организации Регионального центра по лечению критической ишемии нижних конечностей» Клиника ФГБОУ ВО ЮУГМУ Минздрава России является медицинской организацией III Б уровня, оказывающей помощь пациентам с </w:t>
      </w:r>
      <w:r w:rsidR="00DD1E14" w:rsidRPr="00DD1E14">
        <w:rPr>
          <w:sz w:val="26"/>
          <w:szCs w:val="26"/>
          <w:u w:val="single"/>
        </w:rPr>
        <w:t>критической ишемией нижних конечностей</w:t>
      </w:r>
      <w:r w:rsidR="00DD1E14" w:rsidRPr="00DD1E14">
        <w:rPr>
          <w:sz w:val="26"/>
          <w:szCs w:val="26"/>
        </w:rPr>
        <w:t xml:space="preserve"> на базе отделений сосудистой хирургии и </w:t>
      </w:r>
      <w:proofErr w:type="spellStart"/>
      <w:r w:rsidR="00DD1E14" w:rsidRPr="00DD1E14">
        <w:rPr>
          <w:sz w:val="26"/>
          <w:szCs w:val="26"/>
        </w:rPr>
        <w:t>рентгенхирургических</w:t>
      </w:r>
      <w:proofErr w:type="spellEnd"/>
      <w:r w:rsidR="00DD1E14" w:rsidRPr="00DD1E14">
        <w:rPr>
          <w:sz w:val="26"/>
          <w:szCs w:val="26"/>
        </w:rPr>
        <w:t xml:space="preserve"> методов диагностики и лечения круглосуточного стационара, а также осуществляющей организацию преемственности в оказании помощи пациентам с критической ишемией нижних конечностей и мониторинг лечения данных пациентов. </w:t>
      </w:r>
    </w:p>
    <w:p w:rsidR="00DD1E14" w:rsidRPr="00DD1E14" w:rsidRDefault="00DD1E14" w:rsidP="00DD1E14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DD1E14">
        <w:rPr>
          <w:sz w:val="26"/>
          <w:szCs w:val="26"/>
        </w:rPr>
        <w:t xml:space="preserve"> Клиника является основным центром в Челябинской области, оперирующим пациентов с критической ишемией нижних конечностей в особенно сложных случаях. Потребность в закупаемых расходных материалах для </w:t>
      </w:r>
      <w:proofErr w:type="spellStart"/>
      <w:r w:rsidRPr="00DD1E14">
        <w:rPr>
          <w:sz w:val="26"/>
          <w:szCs w:val="26"/>
        </w:rPr>
        <w:t>ушивания</w:t>
      </w:r>
      <w:proofErr w:type="spellEnd"/>
      <w:r w:rsidRPr="00DD1E14">
        <w:rPr>
          <w:sz w:val="26"/>
          <w:szCs w:val="26"/>
        </w:rPr>
        <w:t xml:space="preserve"> бедренной артерии определена хирургом </w:t>
      </w:r>
      <w:r>
        <w:rPr>
          <w:sz w:val="26"/>
          <w:szCs w:val="26"/>
        </w:rPr>
        <w:t xml:space="preserve">- </w:t>
      </w:r>
      <w:r w:rsidRPr="00DD1E14">
        <w:rPr>
          <w:sz w:val="26"/>
          <w:szCs w:val="26"/>
        </w:rPr>
        <w:t>главны</w:t>
      </w:r>
      <w:r w:rsidR="00D22AF6">
        <w:rPr>
          <w:sz w:val="26"/>
          <w:szCs w:val="26"/>
        </w:rPr>
        <w:t>м</w:t>
      </w:r>
      <w:r w:rsidRPr="00DD1E14">
        <w:rPr>
          <w:sz w:val="26"/>
          <w:szCs w:val="26"/>
        </w:rPr>
        <w:t xml:space="preserve"> внештатны</w:t>
      </w:r>
      <w:r w:rsidR="00D22AF6">
        <w:rPr>
          <w:sz w:val="26"/>
          <w:szCs w:val="26"/>
        </w:rPr>
        <w:t>м</w:t>
      </w:r>
      <w:r w:rsidRPr="00DD1E14">
        <w:rPr>
          <w:sz w:val="26"/>
          <w:szCs w:val="26"/>
        </w:rPr>
        <w:t xml:space="preserve"> специалист</w:t>
      </w:r>
      <w:r w:rsidR="00D22AF6">
        <w:rPr>
          <w:sz w:val="26"/>
          <w:szCs w:val="26"/>
        </w:rPr>
        <w:t>ом</w:t>
      </w:r>
      <w:r w:rsidRPr="00DD1E14">
        <w:rPr>
          <w:sz w:val="26"/>
          <w:szCs w:val="26"/>
        </w:rPr>
        <w:t xml:space="preserve"> по сосудистой хирургии Минздрава Челябинской области Барышников</w:t>
      </w:r>
      <w:r w:rsidR="00D22AF6">
        <w:rPr>
          <w:sz w:val="26"/>
          <w:szCs w:val="26"/>
        </w:rPr>
        <w:t>ым</w:t>
      </w:r>
      <w:r w:rsidRPr="00DD1E14">
        <w:rPr>
          <w:sz w:val="26"/>
          <w:szCs w:val="26"/>
        </w:rPr>
        <w:t xml:space="preserve"> </w:t>
      </w:r>
      <w:r w:rsidR="00D22AF6">
        <w:rPr>
          <w:sz w:val="26"/>
          <w:szCs w:val="26"/>
        </w:rPr>
        <w:t>А.А.</w:t>
      </w:r>
      <w:r w:rsidRPr="00DD1E14">
        <w:rPr>
          <w:sz w:val="26"/>
          <w:szCs w:val="26"/>
        </w:rPr>
        <w:t xml:space="preserve"> с учетом специфики операций для отдельной категории пациентов.</w:t>
      </w:r>
    </w:p>
    <w:p w:rsidR="00DD1E14" w:rsidRDefault="00DD1E14" w:rsidP="00DD1E14">
      <w:pPr>
        <w:contextualSpacing/>
        <w:jc w:val="both"/>
        <w:rPr>
          <w:sz w:val="26"/>
          <w:szCs w:val="26"/>
        </w:rPr>
      </w:pPr>
      <w:r w:rsidRPr="00DD1E14">
        <w:rPr>
          <w:sz w:val="26"/>
          <w:szCs w:val="26"/>
        </w:rPr>
        <w:t xml:space="preserve">          Как поясняет Заказчик, в связи с особенностями контингента пациентов отделения </w:t>
      </w:r>
      <w:proofErr w:type="spellStart"/>
      <w:r w:rsidRPr="00DD1E14">
        <w:rPr>
          <w:sz w:val="26"/>
          <w:szCs w:val="26"/>
        </w:rPr>
        <w:t>рентгенхирургических</w:t>
      </w:r>
      <w:proofErr w:type="spellEnd"/>
      <w:r w:rsidRPr="00DD1E14">
        <w:rPr>
          <w:sz w:val="26"/>
          <w:szCs w:val="26"/>
        </w:rPr>
        <w:t xml:space="preserve"> методов диагностики и лечения Клиники, а, именно, пациенты с критической ишемией нижних конечностей, </w:t>
      </w:r>
      <w:r w:rsidRPr="00DD1E14">
        <w:rPr>
          <w:sz w:val="26"/>
          <w:szCs w:val="26"/>
          <w:u w:val="single"/>
        </w:rPr>
        <w:t>имеется ряд необходимых требований для ушивающих устройств</w:t>
      </w:r>
      <w:r w:rsidRPr="00DD1E14">
        <w:rPr>
          <w:sz w:val="26"/>
          <w:szCs w:val="26"/>
        </w:rPr>
        <w:t>.</w:t>
      </w:r>
    </w:p>
    <w:p w:rsidR="00D22AF6" w:rsidRDefault="00D22AF6" w:rsidP="00DD1E14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Заказчиком в материалы дела представлен с</w:t>
      </w:r>
      <w:r w:rsidRPr="00D22AF6">
        <w:rPr>
          <w:sz w:val="26"/>
          <w:szCs w:val="26"/>
        </w:rPr>
        <w:t>равнительный анализ медицинских изделий</w:t>
      </w:r>
      <w:r>
        <w:rPr>
          <w:sz w:val="26"/>
          <w:szCs w:val="26"/>
        </w:rPr>
        <w:t>, согласно которому:</w:t>
      </w:r>
    </w:p>
    <w:p w:rsidR="00D22AF6" w:rsidRDefault="00D22AF6" w:rsidP="00D22AF6">
      <w:pPr>
        <w:pStyle w:val="affc"/>
        <w:numPr>
          <w:ilvl w:val="0"/>
          <w:numId w:val="5"/>
        </w:numPr>
        <w:ind w:left="0" w:firstLine="36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Медицинские изделия </w:t>
      </w:r>
      <w:r w:rsidRPr="00D22AF6">
        <w:rPr>
          <w:sz w:val="26"/>
          <w:szCs w:val="26"/>
        </w:rPr>
        <w:t xml:space="preserve">относятся к различным видам, имеют различные наименования вида МИ, имеют разные описания и содержат отличающиеся друг от друга соответствующие классификационные признаки вида </w:t>
      </w:r>
      <w:r w:rsidR="00EB4605">
        <w:rPr>
          <w:sz w:val="26"/>
          <w:szCs w:val="26"/>
        </w:rPr>
        <w:t>медицинского изделия</w:t>
      </w:r>
      <w:r w:rsidRPr="00D22AF6">
        <w:rPr>
          <w:sz w:val="26"/>
          <w:szCs w:val="26"/>
        </w:rPr>
        <w:t xml:space="preserve">, указываемые в зависимости от </w:t>
      </w:r>
      <w:r w:rsidR="00EB4605">
        <w:rPr>
          <w:sz w:val="26"/>
          <w:szCs w:val="26"/>
        </w:rPr>
        <w:t xml:space="preserve">его </w:t>
      </w:r>
      <w:r w:rsidRPr="00D22AF6">
        <w:rPr>
          <w:sz w:val="26"/>
          <w:szCs w:val="26"/>
        </w:rPr>
        <w:t>назначения.</w:t>
      </w:r>
    </w:p>
    <w:p w:rsidR="00EB4605" w:rsidRDefault="00EB4605" w:rsidP="00EB4605">
      <w:pPr>
        <w:pStyle w:val="affc"/>
        <w:ind w:left="0" w:firstLine="360"/>
        <w:contextualSpacing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Так</w:t>
      </w:r>
      <w:r w:rsidRPr="00EB4605">
        <w:rPr>
          <w:sz w:val="26"/>
          <w:szCs w:val="26"/>
        </w:rPr>
        <w:t xml:space="preserve">,  </w:t>
      </w:r>
      <w:proofErr w:type="spellStart"/>
      <w:r w:rsidRPr="00EB4605">
        <w:rPr>
          <w:sz w:val="26"/>
          <w:szCs w:val="26"/>
          <w:lang w:val="en-US"/>
        </w:rPr>
        <w:t>Perclose</w:t>
      </w:r>
      <w:proofErr w:type="spellEnd"/>
      <w:proofErr w:type="gramEnd"/>
      <w:r w:rsidRPr="00EB4605">
        <w:rPr>
          <w:sz w:val="26"/>
          <w:szCs w:val="26"/>
        </w:rPr>
        <w:t xml:space="preserve"> </w:t>
      </w:r>
      <w:proofErr w:type="spellStart"/>
      <w:r w:rsidRPr="00EB4605">
        <w:rPr>
          <w:sz w:val="26"/>
          <w:szCs w:val="26"/>
          <w:lang w:val="en-US"/>
        </w:rPr>
        <w:t>Proglide</w:t>
      </w:r>
      <w:proofErr w:type="spellEnd"/>
      <w:r w:rsidRPr="00EB4605">
        <w:rPr>
          <w:sz w:val="26"/>
          <w:szCs w:val="26"/>
        </w:rPr>
        <w:t xml:space="preserve"> – </w:t>
      </w:r>
      <w:r>
        <w:rPr>
          <w:sz w:val="26"/>
          <w:szCs w:val="26"/>
        </w:rPr>
        <w:t>код</w:t>
      </w:r>
      <w:r w:rsidRPr="00EB4605">
        <w:rPr>
          <w:sz w:val="26"/>
          <w:szCs w:val="26"/>
        </w:rPr>
        <w:t xml:space="preserve"> </w:t>
      </w:r>
      <w:r>
        <w:rPr>
          <w:sz w:val="26"/>
          <w:szCs w:val="26"/>
        </w:rPr>
        <w:t>вида</w:t>
      </w:r>
      <w:r w:rsidRPr="00EB460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медицинского изделия согласно Номенклатурной классификации медицинских изделий – </w:t>
      </w:r>
      <w:r w:rsidRPr="00EB4605">
        <w:rPr>
          <w:sz w:val="26"/>
          <w:szCs w:val="26"/>
        </w:rPr>
        <w:t>259450</w:t>
      </w:r>
      <w:r>
        <w:rPr>
          <w:sz w:val="26"/>
          <w:szCs w:val="26"/>
        </w:rPr>
        <w:t xml:space="preserve"> «</w:t>
      </w:r>
      <w:r w:rsidRPr="00EB4605">
        <w:rPr>
          <w:sz w:val="26"/>
          <w:szCs w:val="26"/>
          <w:u w:val="single"/>
        </w:rPr>
        <w:t xml:space="preserve">Набор для </w:t>
      </w:r>
      <w:proofErr w:type="spellStart"/>
      <w:r w:rsidRPr="00EB4605">
        <w:rPr>
          <w:sz w:val="26"/>
          <w:szCs w:val="26"/>
          <w:u w:val="single"/>
        </w:rPr>
        <w:t>клипирования</w:t>
      </w:r>
      <w:proofErr w:type="spellEnd"/>
      <w:r w:rsidRPr="00EB4605">
        <w:rPr>
          <w:sz w:val="26"/>
          <w:szCs w:val="26"/>
        </w:rPr>
        <w:t xml:space="preserve"> бедренной артерии</w:t>
      </w:r>
      <w:r>
        <w:rPr>
          <w:sz w:val="26"/>
          <w:szCs w:val="26"/>
        </w:rPr>
        <w:t>»</w:t>
      </w:r>
      <w:r w:rsidRPr="00EB4605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а код НКМИ </w:t>
      </w:r>
      <w:r w:rsidRPr="00EB4605">
        <w:rPr>
          <w:sz w:val="26"/>
          <w:szCs w:val="26"/>
          <w:lang w:val="en-US"/>
        </w:rPr>
        <w:t>EXOSEAL</w:t>
      </w:r>
      <w:r w:rsidRPr="00EB4605">
        <w:rPr>
          <w:sz w:val="26"/>
          <w:szCs w:val="26"/>
        </w:rPr>
        <w:t xml:space="preserve"> и </w:t>
      </w:r>
      <w:proofErr w:type="spellStart"/>
      <w:r w:rsidRPr="00EB4605">
        <w:rPr>
          <w:sz w:val="26"/>
          <w:szCs w:val="26"/>
          <w:lang w:val="en-US"/>
        </w:rPr>
        <w:t>Angio</w:t>
      </w:r>
      <w:proofErr w:type="spellEnd"/>
      <w:r w:rsidRPr="00EB4605">
        <w:rPr>
          <w:sz w:val="26"/>
          <w:szCs w:val="26"/>
        </w:rPr>
        <w:t xml:space="preserve"> </w:t>
      </w:r>
      <w:r w:rsidRPr="00EB4605">
        <w:rPr>
          <w:sz w:val="26"/>
          <w:szCs w:val="26"/>
          <w:lang w:val="en-US"/>
        </w:rPr>
        <w:t>Seal</w:t>
      </w:r>
      <w:r w:rsidRPr="00EB4605">
        <w:rPr>
          <w:sz w:val="26"/>
          <w:szCs w:val="26"/>
        </w:rPr>
        <w:t xml:space="preserve"> </w:t>
      </w:r>
      <w:proofErr w:type="spellStart"/>
      <w:r w:rsidRPr="00EB4605">
        <w:rPr>
          <w:sz w:val="26"/>
          <w:szCs w:val="26"/>
          <w:lang w:val="en-US"/>
        </w:rPr>
        <w:t>Vip</w:t>
      </w:r>
      <w:proofErr w:type="spellEnd"/>
      <w:r>
        <w:rPr>
          <w:sz w:val="26"/>
          <w:szCs w:val="26"/>
        </w:rPr>
        <w:t xml:space="preserve"> - </w:t>
      </w:r>
      <w:r w:rsidRPr="00EB4605">
        <w:rPr>
          <w:sz w:val="26"/>
          <w:szCs w:val="26"/>
        </w:rPr>
        <w:t>318950 «</w:t>
      </w:r>
      <w:r w:rsidRPr="00EB4605">
        <w:rPr>
          <w:sz w:val="26"/>
          <w:szCs w:val="26"/>
          <w:u w:val="single"/>
        </w:rPr>
        <w:t>Заглушка/заплата</w:t>
      </w:r>
      <w:r w:rsidRPr="00EB4605">
        <w:rPr>
          <w:sz w:val="26"/>
          <w:szCs w:val="26"/>
        </w:rPr>
        <w:t xml:space="preserve"> для закрытия бедренной артерии, из коллагена»</w:t>
      </w:r>
      <w:r>
        <w:rPr>
          <w:sz w:val="26"/>
          <w:szCs w:val="26"/>
        </w:rPr>
        <w:t>.</w:t>
      </w:r>
    </w:p>
    <w:p w:rsidR="00EB4605" w:rsidRDefault="00EB4605" w:rsidP="00EB4605">
      <w:pPr>
        <w:pStyle w:val="affc"/>
        <w:ind w:left="0" w:firstLine="36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указанным кодам вида </w:t>
      </w:r>
      <w:proofErr w:type="spellStart"/>
      <w:r>
        <w:rPr>
          <w:sz w:val="26"/>
          <w:szCs w:val="26"/>
        </w:rPr>
        <w:t>медизделия</w:t>
      </w:r>
      <w:proofErr w:type="spellEnd"/>
      <w:r>
        <w:rPr>
          <w:sz w:val="26"/>
          <w:szCs w:val="26"/>
        </w:rPr>
        <w:t xml:space="preserve"> по НКМИ соответствуют различные коды КТРУ: коду вида медицинского изделия </w:t>
      </w:r>
      <w:r w:rsidRPr="00EB4605">
        <w:rPr>
          <w:sz w:val="26"/>
          <w:szCs w:val="26"/>
        </w:rPr>
        <w:t>259450</w:t>
      </w:r>
      <w:r>
        <w:rPr>
          <w:sz w:val="26"/>
          <w:szCs w:val="26"/>
        </w:rPr>
        <w:t xml:space="preserve"> – код КТРУ </w:t>
      </w:r>
      <w:r w:rsidRPr="00EB4605">
        <w:rPr>
          <w:sz w:val="26"/>
          <w:szCs w:val="26"/>
        </w:rPr>
        <w:t>32.50.13.190-00007828</w:t>
      </w:r>
      <w:r>
        <w:rPr>
          <w:sz w:val="26"/>
          <w:szCs w:val="26"/>
        </w:rPr>
        <w:t xml:space="preserve"> «</w:t>
      </w:r>
      <w:r w:rsidRPr="00EB4605">
        <w:rPr>
          <w:sz w:val="26"/>
          <w:szCs w:val="26"/>
        </w:rPr>
        <w:t xml:space="preserve">Набор </w:t>
      </w:r>
      <w:r w:rsidRPr="00EB4605">
        <w:rPr>
          <w:sz w:val="26"/>
          <w:szCs w:val="26"/>
        </w:rPr>
        <w:lastRenderedPageBreak/>
        <w:t xml:space="preserve">для </w:t>
      </w:r>
      <w:proofErr w:type="spellStart"/>
      <w:r w:rsidRPr="00EB4605">
        <w:rPr>
          <w:sz w:val="26"/>
          <w:szCs w:val="26"/>
        </w:rPr>
        <w:t>клипирования</w:t>
      </w:r>
      <w:proofErr w:type="spellEnd"/>
      <w:r w:rsidRPr="00EB4605">
        <w:rPr>
          <w:sz w:val="26"/>
          <w:szCs w:val="26"/>
        </w:rPr>
        <w:t xml:space="preserve"> бедренной артерии</w:t>
      </w:r>
      <w:r>
        <w:rPr>
          <w:sz w:val="26"/>
          <w:szCs w:val="26"/>
        </w:rPr>
        <w:t xml:space="preserve">», а коду вида НКМИ </w:t>
      </w:r>
      <w:r w:rsidRPr="00EB4605">
        <w:rPr>
          <w:sz w:val="26"/>
          <w:szCs w:val="26"/>
        </w:rPr>
        <w:t>318950</w:t>
      </w:r>
      <w:r>
        <w:rPr>
          <w:sz w:val="26"/>
          <w:szCs w:val="26"/>
        </w:rPr>
        <w:t xml:space="preserve"> – код КТРУ «</w:t>
      </w:r>
      <w:r w:rsidRPr="00EB4605">
        <w:rPr>
          <w:sz w:val="26"/>
          <w:szCs w:val="26"/>
        </w:rPr>
        <w:t>Тампон для компрессии бедренной артерии, коллагеновый</w:t>
      </w:r>
      <w:r>
        <w:rPr>
          <w:sz w:val="26"/>
          <w:szCs w:val="26"/>
        </w:rPr>
        <w:t>».</w:t>
      </w:r>
    </w:p>
    <w:p w:rsidR="00C414F9" w:rsidRDefault="00C414F9" w:rsidP="00C414F9">
      <w:pPr>
        <w:pStyle w:val="affc"/>
        <w:numPr>
          <w:ilvl w:val="0"/>
          <w:numId w:val="5"/>
        </w:numPr>
        <w:ind w:left="0" w:firstLine="360"/>
        <w:contextualSpacing/>
        <w:jc w:val="both"/>
        <w:rPr>
          <w:sz w:val="26"/>
          <w:szCs w:val="26"/>
        </w:rPr>
      </w:pPr>
      <w:r w:rsidRPr="00C414F9">
        <w:rPr>
          <w:sz w:val="26"/>
          <w:szCs w:val="26"/>
        </w:rPr>
        <w:t xml:space="preserve">Отличие по способу фиксации: </w:t>
      </w:r>
      <w:proofErr w:type="spellStart"/>
      <w:r w:rsidRPr="00C414F9">
        <w:rPr>
          <w:sz w:val="26"/>
          <w:szCs w:val="26"/>
        </w:rPr>
        <w:t>Angio</w:t>
      </w:r>
      <w:proofErr w:type="spellEnd"/>
      <w:r w:rsidRPr="00C414F9">
        <w:rPr>
          <w:sz w:val="26"/>
          <w:szCs w:val="26"/>
        </w:rPr>
        <w:t xml:space="preserve"> </w:t>
      </w:r>
      <w:proofErr w:type="spellStart"/>
      <w:r w:rsidRPr="00C414F9">
        <w:rPr>
          <w:sz w:val="26"/>
          <w:szCs w:val="26"/>
        </w:rPr>
        <w:t>Seal</w:t>
      </w:r>
      <w:proofErr w:type="spellEnd"/>
      <w:r w:rsidRPr="00C414F9">
        <w:rPr>
          <w:sz w:val="26"/>
          <w:szCs w:val="26"/>
        </w:rPr>
        <w:t xml:space="preserve"> </w:t>
      </w:r>
      <w:proofErr w:type="spellStart"/>
      <w:r w:rsidRPr="00C414F9">
        <w:rPr>
          <w:sz w:val="26"/>
          <w:szCs w:val="26"/>
        </w:rPr>
        <w:t>Vip</w:t>
      </w:r>
      <w:proofErr w:type="spellEnd"/>
      <w:r w:rsidRPr="00C414F9">
        <w:rPr>
          <w:sz w:val="26"/>
          <w:szCs w:val="26"/>
        </w:rPr>
        <w:t xml:space="preserve"> - </w:t>
      </w:r>
      <w:r w:rsidRPr="00C414F9">
        <w:rPr>
          <w:sz w:val="26"/>
          <w:szCs w:val="26"/>
          <w:u w:val="single"/>
        </w:rPr>
        <w:t>рассасывающееся изделие</w:t>
      </w:r>
      <w:r w:rsidRPr="00C414F9">
        <w:rPr>
          <w:sz w:val="26"/>
          <w:szCs w:val="26"/>
        </w:rPr>
        <w:t xml:space="preserve">, предназначенное </w:t>
      </w:r>
      <w:r w:rsidRPr="00C414F9">
        <w:rPr>
          <w:sz w:val="26"/>
          <w:szCs w:val="26"/>
          <w:u w:val="single"/>
        </w:rPr>
        <w:t>для двухсторонней фиксации</w:t>
      </w:r>
      <w:r>
        <w:rPr>
          <w:sz w:val="26"/>
          <w:szCs w:val="26"/>
        </w:rPr>
        <w:t xml:space="preserve"> на стенке сосуда; </w:t>
      </w:r>
      <w:r w:rsidRPr="00C414F9">
        <w:rPr>
          <w:sz w:val="26"/>
          <w:szCs w:val="26"/>
        </w:rPr>
        <w:t>EXOSEAL</w:t>
      </w:r>
      <w:r>
        <w:rPr>
          <w:sz w:val="26"/>
          <w:szCs w:val="26"/>
        </w:rPr>
        <w:t xml:space="preserve"> -</w:t>
      </w:r>
      <w:r w:rsidRPr="00C414F9">
        <w:t xml:space="preserve"> </w:t>
      </w:r>
      <w:r w:rsidRPr="00C414F9">
        <w:rPr>
          <w:sz w:val="26"/>
          <w:szCs w:val="26"/>
        </w:rPr>
        <w:t xml:space="preserve">фиксирующий элемент в виде заплатки </w:t>
      </w:r>
      <w:r w:rsidRPr="00C414F9">
        <w:rPr>
          <w:sz w:val="26"/>
          <w:szCs w:val="26"/>
          <w:u w:val="single"/>
        </w:rPr>
        <w:t>накладывается только с наружной стороны сосуда</w:t>
      </w:r>
      <w:r w:rsidRPr="00C414F9">
        <w:rPr>
          <w:sz w:val="26"/>
          <w:szCs w:val="26"/>
        </w:rPr>
        <w:t xml:space="preserve"> (</w:t>
      </w:r>
      <w:proofErr w:type="spellStart"/>
      <w:r w:rsidRPr="00C414F9">
        <w:rPr>
          <w:sz w:val="26"/>
          <w:szCs w:val="26"/>
        </w:rPr>
        <w:t>экстравазально</w:t>
      </w:r>
      <w:proofErr w:type="spellEnd"/>
      <w:r w:rsidRPr="00C414F9">
        <w:rPr>
          <w:sz w:val="26"/>
          <w:szCs w:val="26"/>
        </w:rPr>
        <w:t>)</w:t>
      </w:r>
      <w:r>
        <w:rPr>
          <w:sz w:val="26"/>
          <w:szCs w:val="26"/>
        </w:rPr>
        <w:t>;</w:t>
      </w:r>
    </w:p>
    <w:p w:rsidR="00C414F9" w:rsidRDefault="00C414F9" w:rsidP="00C414F9">
      <w:pPr>
        <w:contextualSpacing/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устройство </w:t>
      </w:r>
      <w:proofErr w:type="spellStart"/>
      <w:r w:rsidRPr="00C414F9">
        <w:rPr>
          <w:sz w:val="26"/>
          <w:szCs w:val="26"/>
        </w:rPr>
        <w:t>Perclose</w:t>
      </w:r>
      <w:proofErr w:type="spellEnd"/>
      <w:r w:rsidRPr="00C414F9">
        <w:rPr>
          <w:sz w:val="26"/>
          <w:szCs w:val="26"/>
        </w:rPr>
        <w:t xml:space="preserve"> </w:t>
      </w:r>
      <w:proofErr w:type="spellStart"/>
      <w:r w:rsidRPr="00C414F9">
        <w:rPr>
          <w:sz w:val="26"/>
          <w:szCs w:val="26"/>
        </w:rPr>
        <w:t>Proglide</w:t>
      </w:r>
      <w:proofErr w:type="spellEnd"/>
      <w:r w:rsidRPr="00C414F9">
        <w:rPr>
          <w:sz w:val="26"/>
          <w:szCs w:val="26"/>
        </w:rPr>
        <w:t xml:space="preserve"> предназначено для использования с целью закрытия места доступа к бедренной артерии после процедуры катетеризации </w:t>
      </w:r>
      <w:r w:rsidRPr="00C414F9">
        <w:rPr>
          <w:sz w:val="26"/>
          <w:szCs w:val="26"/>
          <w:u w:val="single"/>
        </w:rPr>
        <w:t>путем прошивания сосудистой стенки</w:t>
      </w:r>
      <w:r>
        <w:rPr>
          <w:sz w:val="26"/>
          <w:szCs w:val="26"/>
          <w:u w:val="single"/>
        </w:rPr>
        <w:t>.</w:t>
      </w:r>
    </w:p>
    <w:p w:rsidR="00C414F9" w:rsidRDefault="00C414F9" w:rsidP="00C414F9">
      <w:pPr>
        <w:pStyle w:val="affc"/>
        <w:numPr>
          <w:ilvl w:val="0"/>
          <w:numId w:val="5"/>
        </w:numPr>
        <w:ind w:left="0" w:firstLine="36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по к</w:t>
      </w:r>
      <w:r w:rsidRPr="00C414F9">
        <w:rPr>
          <w:sz w:val="26"/>
          <w:szCs w:val="26"/>
        </w:rPr>
        <w:t>онструктивн</w:t>
      </w:r>
      <w:r>
        <w:rPr>
          <w:sz w:val="26"/>
          <w:szCs w:val="26"/>
        </w:rPr>
        <w:t>ым</w:t>
      </w:r>
      <w:r w:rsidRPr="00C414F9">
        <w:rPr>
          <w:sz w:val="26"/>
          <w:szCs w:val="26"/>
        </w:rPr>
        <w:t xml:space="preserve"> особенност</w:t>
      </w:r>
      <w:r>
        <w:rPr>
          <w:sz w:val="26"/>
          <w:szCs w:val="26"/>
        </w:rPr>
        <w:t>ям, исходя из которых</w:t>
      </w:r>
      <w:r w:rsidRPr="00C414F9">
        <w:rPr>
          <w:sz w:val="26"/>
          <w:szCs w:val="26"/>
        </w:rPr>
        <w:t xml:space="preserve"> определяются ограничения в использовании. </w:t>
      </w:r>
    </w:p>
    <w:p w:rsidR="00C414F9" w:rsidRDefault="00C414F9" w:rsidP="00C414F9">
      <w:pPr>
        <w:pStyle w:val="affc"/>
        <w:ind w:left="0" w:firstLine="36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Заказчик отмечает, что п</w:t>
      </w:r>
      <w:r w:rsidRPr="00C414F9">
        <w:rPr>
          <w:sz w:val="26"/>
          <w:szCs w:val="26"/>
        </w:rPr>
        <w:t xml:space="preserve">роизводители по итогам клинических исследований </w:t>
      </w:r>
      <w:r w:rsidRPr="00C414F9">
        <w:rPr>
          <w:sz w:val="26"/>
          <w:szCs w:val="26"/>
          <w:u w:val="single"/>
        </w:rPr>
        <w:t>самостоятельно определяют ограничения и</w:t>
      </w:r>
      <w:r w:rsidRPr="00C414F9">
        <w:rPr>
          <w:sz w:val="26"/>
          <w:szCs w:val="26"/>
        </w:rPr>
        <w:t xml:space="preserve"> </w:t>
      </w:r>
      <w:r w:rsidRPr="00C414F9">
        <w:rPr>
          <w:sz w:val="26"/>
          <w:szCs w:val="26"/>
          <w:u w:val="single"/>
        </w:rPr>
        <w:t>указывают их в инструкции по применению</w:t>
      </w:r>
      <w:r w:rsidRPr="00C414F9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      </w:t>
      </w:r>
    </w:p>
    <w:p w:rsidR="00C414F9" w:rsidRDefault="00C414F9" w:rsidP="00C414F9">
      <w:pPr>
        <w:pStyle w:val="affc"/>
        <w:ind w:left="0" w:firstLine="36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Заказчиком представлен с</w:t>
      </w:r>
      <w:r w:rsidRPr="00C414F9">
        <w:rPr>
          <w:sz w:val="26"/>
          <w:szCs w:val="26"/>
        </w:rPr>
        <w:t>равнительный анализ инструкций по применению</w:t>
      </w:r>
      <w:r>
        <w:rPr>
          <w:sz w:val="26"/>
          <w:szCs w:val="26"/>
        </w:rPr>
        <w:t xml:space="preserve"> указанных медицинских изделий, согласно которому:</w:t>
      </w:r>
    </w:p>
    <w:p w:rsidR="00C414F9" w:rsidRPr="00C414F9" w:rsidRDefault="00C414F9" w:rsidP="00A75677">
      <w:pPr>
        <w:pStyle w:val="affc"/>
        <w:numPr>
          <w:ilvl w:val="0"/>
          <w:numId w:val="6"/>
        </w:numPr>
        <w:ind w:left="-142" w:firstLine="592"/>
        <w:contextualSpacing/>
        <w:jc w:val="both"/>
        <w:rPr>
          <w:sz w:val="26"/>
          <w:szCs w:val="26"/>
        </w:rPr>
      </w:pPr>
      <w:r w:rsidRPr="00C414F9">
        <w:rPr>
          <w:sz w:val="26"/>
          <w:szCs w:val="26"/>
        </w:rPr>
        <w:t>EXOSEAL</w:t>
      </w:r>
      <w:r w:rsidR="00A75677">
        <w:rPr>
          <w:sz w:val="26"/>
          <w:szCs w:val="26"/>
        </w:rPr>
        <w:t xml:space="preserve"> – производитель указывает в инструкции, что не доказана эффективность при использовании устройства на следующих группах пациентов</w:t>
      </w:r>
      <w:r w:rsidRPr="00C414F9">
        <w:rPr>
          <w:sz w:val="26"/>
          <w:szCs w:val="26"/>
        </w:rPr>
        <w:t>:</w:t>
      </w:r>
    </w:p>
    <w:p w:rsidR="00C414F9" w:rsidRDefault="00C414F9" w:rsidP="00347A24">
      <w:pPr>
        <w:pStyle w:val="affc"/>
        <w:numPr>
          <w:ilvl w:val="1"/>
          <w:numId w:val="6"/>
        </w:numPr>
        <w:ind w:left="-142" w:firstLine="592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</w:t>
      </w:r>
      <w:proofErr w:type="spellStart"/>
      <w:r>
        <w:rPr>
          <w:sz w:val="26"/>
          <w:szCs w:val="26"/>
        </w:rPr>
        <w:t>к</w:t>
      </w:r>
      <w:r w:rsidRPr="00C414F9">
        <w:rPr>
          <w:sz w:val="26"/>
          <w:szCs w:val="26"/>
        </w:rPr>
        <w:t>альциноз</w:t>
      </w:r>
      <w:r>
        <w:rPr>
          <w:sz w:val="26"/>
          <w:szCs w:val="26"/>
        </w:rPr>
        <w:t>е</w:t>
      </w:r>
      <w:proofErr w:type="spellEnd"/>
      <w:r w:rsidRPr="00C414F9">
        <w:rPr>
          <w:sz w:val="26"/>
          <w:szCs w:val="26"/>
        </w:rPr>
        <w:t xml:space="preserve"> сосудов, предыдущие имплантации </w:t>
      </w:r>
      <w:proofErr w:type="spellStart"/>
      <w:r w:rsidRPr="00C414F9">
        <w:rPr>
          <w:sz w:val="26"/>
          <w:szCs w:val="26"/>
        </w:rPr>
        <w:t>стентов</w:t>
      </w:r>
      <w:proofErr w:type="spellEnd"/>
      <w:r w:rsidRPr="00C414F9">
        <w:rPr>
          <w:sz w:val="26"/>
          <w:szCs w:val="26"/>
        </w:rPr>
        <w:t xml:space="preserve">, предыдущие операции в этой зоне: пациенты после выполнения оперативных вмешательств на сосудах бедра или с установленным в месте доступа сосудистым протезом (эффективность и безопасность не доказана); пациенты с определяемыми при рентгеноскопии отложениями кальция, атеросклеротическими поражениями или </w:t>
      </w:r>
      <w:proofErr w:type="spellStart"/>
      <w:r w:rsidRPr="00C414F9">
        <w:rPr>
          <w:sz w:val="26"/>
          <w:szCs w:val="26"/>
        </w:rPr>
        <w:t>стентом</w:t>
      </w:r>
      <w:proofErr w:type="spellEnd"/>
      <w:r w:rsidRPr="00C414F9">
        <w:rPr>
          <w:sz w:val="26"/>
          <w:szCs w:val="26"/>
        </w:rPr>
        <w:t xml:space="preserve"> диаметром менее 1 см в месте пункции (эффективность и безопасность не доказана); не следует применять устройство для закрытия места пункции сосудов для закрытия места пункции зоны </w:t>
      </w:r>
      <w:proofErr w:type="spellStart"/>
      <w:r w:rsidRPr="00C414F9">
        <w:rPr>
          <w:sz w:val="26"/>
          <w:szCs w:val="26"/>
        </w:rPr>
        <w:t>артериотомии</w:t>
      </w:r>
      <w:proofErr w:type="spellEnd"/>
      <w:r w:rsidRPr="00C414F9">
        <w:rPr>
          <w:sz w:val="26"/>
          <w:szCs w:val="26"/>
        </w:rPr>
        <w:t xml:space="preserve"> в области расположения </w:t>
      </w:r>
      <w:proofErr w:type="spellStart"/>
      <w:r w:rsidRPr="00C414F9">
        <w:rPr>
          <w:sz w:val="26"/>
          <w:szCs w:val="26"/>
        </w:rPr>
        <w:t>кальцифицированных</w:t>
      </w:r>
      <w:proofErr w:type="spellEnd"/>
      <w:r w:rsidRPr="00C414F9">
        <w:rPr>
          <w:sz w:val="26"/>
          <w:szCs w:val="26"/>
        </w:rPr>
        <w:t xml:space="preserve"> бляшек или в сегментах, где установлен </w:t>
      </w:r>
      <w:proofErr w:type="spellStart"/>
      <w:r w:rsidRPr="00C414F9">
        <w:rPr>
          <w:sz w:val="26"/>
          <w:szCs w:val="26"/>
        </w:rPr>
        <w:t>стент</w:t>
      </w:r>
      <w:proofErr w:type="spellEnd"/>
      <w:r w:rsidRPr="00C414F9">
        <w:rPr>
          <w:sz w:val="26"/>
          <w:szCs w:val="26"/>
        </w:rPr>
        <w:t xml:space="preserve"> (стр. 3, п. 5.3);</w:t>
      </w:r>
    </w:p>
    <w:p w:rsidR="00C414F9" w:rsidRPr="00C414F9" w:rsidRDefault="00C414F9" w:rsidP="00C414F9">
      <w:pPr>
        <w:pStyle w:val="affc"/>
        <w:numPr>
          <w:ilvl w:val="1"/>
          <w:numId w:val="6"/>
        </w:numPr>
        <w:ind w:left="0" w:firstLine="450"/>
        <w:contextualSpacing/>
        <w:jc w:val="both"/>
        <w:rPr>
          <w:sz w:val="26"/>
          <w:szCs w:val="26"/>
        </w:rPr>
      </w:pPr>
      <w:r w:rsidRPr="00C414F9">
        <w:rPr>
          <w:sz w:val="26"/>
          <w:szCs w:val="26"/>
        </w:rPr>
        <w:t xml:space="preserve">пациенты после выполнения оперативных вмешательств на сосудах бедра или с установленным в месте доступа сосудистым протезом; пациенты с определяемыми при рентгеноскопии отложениями кальция, атеросклеротическими поражениями или </w:t>
      </w:r>
      <w:proofErr w:type="spellStart"/>
      <w:r w:rsidRPr="00C414F9">
        <w:rPr>
          <w:sz w:val="26"/>
          <w:szCs w:val="26"/>
        </w:rPr>
        <w:t>стентом</w:t>
      </w:r>
      <w:proofErr w:type="spellEnd"/>
      <w:r w:rsidRPr="00C414F9">
        <w:rPr>
          <w:sz w:val="26"/>
          <w:szCs w:val="26"/>
        </w:rPr>
        <w:t xml:space="preserve"> диаметром менее 1 см в месте пункции; с определяемыми при рентгеноскопии отложениями кальция, атеросклеротическими поражениями или </w:t>
      </w:r>
      <w:proofErr w:type="spellStart"/>
      <w:r w:rsidRPr="00C414F9">
        <w:rPr>
          <w:sz w:val="26"/>
          <w:szCs w:val="26"/>
        </w:rPr>
        <w:t>стентом</w:t>
      </w:r>
      <w:proofErr w:type="spellEnd"/>
      <w:r w:rsidRPr="00C414F9">
        <w:rPr>
          <w:sz w:val="26"/>
          <w:szCs w:val="26"/>
        </w:rPr>
        <w:t xml:space="preserve"> диаметром менее 1 см в месте пункции; со стенозом целевой бедренной артерии более 50%; при малом диаметре сосудов, в том числе связанном с выраженным поражением артерии;</w:t>
      </w:r>
    </w:p>
    <w:p w:rsidR="00C414F9" w:rsidRDefault="00C414F9" w:rsidP="00C414F9">
      <w:pPr>
        <w:pStyle w:val="affc"/>
        <w:numPr>
          <w:ilvl w:val="1"/>
          <w:numId w:val="6"/>
        </w:numPr>
        <w:contextualSpacing/>
        <w:jc w:val="both"/>
        <w:rPr>
          <w:sz w:val="26"/>
          <w:szCs w:val="26"/>
        </w:rPr>
      </w:pPr>
      <w:r w:rsidRPr="00C414F9">
        <w:rPr>
          <w:sz w:val="26"/>
          <w:szCs w:val="26"/>
        </w:rPr>
        <w:t xml:space="preserve">с </w:t>
      </w:r>
      <w:proofErr w:type="spellStart"/>
      <w:r w:rsidRPr="00C414F9">
        <w:rPr>
          <w:sz w:val="26"/>
          <w:szCs w:val="26"/>
        </w:rPr>
        <w:t>артериотомией</w:t>
      </w:r>
      <w:proofErr w:type="spellEnd"/>
      <w:r w:rsidRPr="00C414F9">
        <w:rPr>
          <w:sz w:val="26"/>
          <w:szCs w:val="26"/>
        </w:rPr>
        <w:t xml:space="preserve"> сосудов диаметром менее 5 мм; (инструкция, п.7);</w:t>
      </w:r>
    </w:p>
    <w:p w:rsidR="00A75677" w:rsidRPr="00A75677" w:rsidRDefault="00A75677" w:rsidP="00A75677">
      <w:pPr>
        <w:pStyle w:val="affc"/>
        <w:numPr>
          <w:ilvl w:val="1"/>
          <w:numId w:val="6"/>
        </w:numPr>
        <w:ind w:left="0" w:firstLine="450"/>
        <w:contextualSpacing/>
        <w:jc w:val="both"/>
        <w:rPr>
          <w:sz w:val="26"/>
          <w:szCs w:val="26"/>
        </w:rPr>
      </w:pPr>
      <w:r w:rsidRPr="00A75677">
        <w:rPr>
          <w:sz w:val="26"/>
          <w:szCs w:val="26"/>
        </w:rPr>
        <w:t xml:space="preserve">пациенты с </w:t>
      </w:r>
      <w:proofErr w:type="spellStart"/>
      <w:r w:rsidRPr="00A75677">
        <w:rPr>
          <w:sz w:val="26"/>
          <w:szCs w:val="26"/>
        </w:rPr>
        <w:t>антеградной</w:t>
      </w:r>
      <w:proofErr w:type="spellEnd"/>
      <w:r w:rsidRPr="00A75677">
        <w:rPr>
          <w:sz w:val="26"/>
          <w:szCs w:val="26"/>
        </w:rPr>
        <w:t xml:space="preserve"> пункцией и </w:t>
      </w:r>
      <w:proofErr w:type="spellStart"/>
      <w:r w:rsidRPr="00A75677">
        <w:rPr>
          <w:sz w:val="26"/>
          <w:szCs w:val="26"/>
        </w:rPr>
        <w:t>антградной</w:t>
      </w:r>
      <w:proofErr w:type="spellEnd"/>
      <w:r w:rsidRPr="00A75677">
        <w:rPr>
          <w:sz w:val="26"/>
          <w:szCs w:val="26"/>
        </w:rPr>
        <w:t xml:space="preserve"> ишемией нижней конечности, на сосудах которой выполняется процедура, включая выраженную перемежающуюся хромоту (менее 30,48 метров /100 футов) или слабый / отсутствующий пульс; пациенты с тяжелой формой перемежающейся хромоты, у которых диаметр стеноза подвздошной или бедренной артерии</w:t>
      </w:r>
      <w:r w:rsidR="001005B2">
        <w:rPr>
          <w:sz w:val="26"/>
          <w:szCs w:val="26"/>
        </w:rPr>
        <w:t>;</w:t>
      </w:r>
    </w:p>
    <w:p w:rsidR="00A75677" w:rsidRDefault="00A75677" w:rsidP="00A75677">
      <w:pPr>
        <w:pStyle w:val="affc"/>
        <w:numPr>
          <w:ilvl w:val="1"/>
          <w:numId w:val="6"/>
        </w:numPr>
        <w:contextualSpacing/>
        <w:jc w:val="both"/>
        <w:rPr>
          <w:sz w:val="26"/>
          <w:szCs w:val="26"/>
        </w:rPr>
      </w:pPr>
      <w:r w:rsidRPr="00A75677">
        <w:rPr>
          <w:sz w:val="26"/>
          <w:szCs w:val="26"/>
        </w:rPr>
        <w:t>пациенты, у которых выполняется двусторонняя пункция бедренной артерии</w:t>
      </w:r>
      <w:r>
        <w:rPr>
          <w:sz w:val="26"/>
          <w:szCs w:val="26"/>
        </w:rPr>
        <w:t>;</w:t>
      </w:r>
    </w:p>
    <w:p w:rsidR="00A75677" w:rsidRDefault="00A75677" w:rsidP="00A75677">
      <w:pPr>
        <w:pStyle w:val="affc"/>
        <w:numPr>
          <w:ilvl w:val="1"/>
          <w:numId w:val="6"/>
        </w:numPr>
        <w:ind w:left="0" w:firstLine="450"/>
        <w:contextualSpacing/>
        <w:jc w:val="both"/>
        <w:rPr>
          <w:sz w:val="26"/>
          <w:szCs w:val="26"/>
        </w:rPr>
      </w:pPr>
      <w:r w:rsidRPr="00A75677">
        <w:rPr>
          <w:sz w:val="26"/>
          <w:szCs w:val="26"/>
        </w:rPr>
        <w:t xml:space="preserve">пациенты с наличием изгибов целевой бедренной артерии или требующие установки сосудистого </w:t>
      </w:r>
      <w:proofErr w:type="spellStart"/>
      <w:r w:rsidRPr="00A75677">
        <w:rPr>
          <w:sz w:val="26"/>
          <w:szCs w:val="26"/>
        </w:rPr>
        <w:t>интродъюсера</w:t>
      </w:r>
      <w:proofErr w:type="spellEnd"/>
      <w:r w:rsidRPr="00A75677">
        <w:rPr>
          <w:sz w:val="26"/>
          <w:szCs w:val="26"/>
        </w:rPr>
        <w:t xml:space="preserve"> длиной более 12 см</w:t>
      </w:r>
      <w:r>
        <w:rPr>
          <w:sz w:val="26"/>
          <w:szCs w:val="26"/>
        </w:rPr>
        <w:t>;</w:t>
      </w:r>
    </w:p>
    <w:p w:rsidR="00A75677" w:rsidRDefault="00A75677" w:rsidP="00A75677">
      <w:pPr>
        <w:pStyle w:val="affc"/>
        <w:numPr>
          <w:ilvl w:val="1"/>
          <w:numId w:val="6"/>
        </w:numPr>
        <w:ind w:left="0" w:firstLine="450"/>
        <w:contextualSpacing/>
        <w:jc w:val="both"/>
        <w:rPr>
          <w:sz w:val="26"/>
          <w:szCs w:val="26"/>
        </w:rPr>
      </w:pPr>
      <w:r w:rsidRPr="00A75677">
        <w:rPr>
          <w:sz w:val="26"/>
          <w:szCs w:val="26"/>
        </w:rPr>
        <w:t xml:space="preserve">пациенты, получавшие </w:t>
      </w:r>
      <w:proofErr w:type="spellStart"/>
      <w:r w:rsidRPr="00A75677">
        <w:rPr>
          <w:sz w:val="26"/>
          <w:szCs w:val="26"/>
        </w:rPr>
        <w:t>Ангиомакс</w:t>
      </w:r>
      <w:proofErr w:type="spellEnd"/>
      <w:r w:rsidRPr="00A75677">
        <w:rPr>
          <w:sz w:val="26"/>
          <w:szCs w:val="26"/>
        </w:rPr>
        <w:t xml:space="preserve"> (</w:t>
      </w:r>
      <w:proofErr w:type="spellStart"/>
      <w:r w:rsidRPr="00A75677">
        <w:rPr>
          <w:sz w:val="26"/>
          <w:szCs w:val="26"/>
        </w:rPr>
        <w:t>бивалирудин</w:t>
      </w:r>
      <w:proofErr w:type="spellEnd"/>
      <w:r w:rsidRPr="00A75677">
        <w:rPr>
          <w:sz w:val="26"/>
          <w:szCs w:val="26"/>
        </w:rPr>
        <w:t>) или прочие тромбин- специфичные антикоагулянты или гепарины с низкой молекулярной массой менее чем за 2 4 часа до процедуры катетеризации</w:t>
      </w:r>
      <w:r>
        <w:rPr>
          <w:sz w:val="26"/>
          <w:szCs w:val="26"/>
        </w:rPr>
        <w:t>.</w:t>
      </w:r>
    </w:p>
    <w:p w:rsidR="00A75677" w:rsidRPr="00A75677" w:rsidRDefault="00C414F9" w:rsidP="00A75677">
      <w:pPr>
        <w:pStyle w:val="affc"/>
        <w:numPr>
          <w:ilvl w:val="0"/>
          <w:numId w:val="6"/>
        </w:numPr>
        <w:ind w:left="0" w:firstLine="450"/>
        <w:contextualSpacing/>
        <w:jc w:val="both"/>
        <w:rPr>
          <w:sz w:val="26"/>
          <w:szCs w:val="26"/>
        </w:rPr>
      </w:pPr>
      <w:proofErr w:type="spellStart"/>
      <w:r w:rsidRPr="00A75677">
        <w:rPr>
          <w:sz w:val="26"/>
          <w:szCs w:val="26"/>
        </w:rPr>
        <w:t>Perclose</w:t>
      </w:r>
      <w:proofErr w:type="spellEnd"/>
      <w:r w:rsidRPr="00A75677">
        <w:rPr>
          <w:sz w:val="26"/>
          <w:szCs w:val="26"/>
        </w:rPr>
        <w:t xml:space="preserve"> </w:t>
      </w:r>
      <w:proofErr w:type="spellStart"/>
      <w:r w:rsidRPr="00A75677">
        <w:rPr>
          <w:sz w:val="26"/>
          <w:szCs w:val="26"/>
        </w:rPr>
        <w:t>ProGlide</w:t>
      </w:r>
      <w:proofErr w:type="spellEnd"/>
      <w:r w:rsidRPr="00A75677">
        <w:rPr>
          <w:sz w:val="26"/>
          <w:szCs w:val="26"/>
        </w:rPr>
        <w:t xml:space="preserve">: </w:t>
      </w:r>
      <w:r w:rsidR="00A75677" w:rsidRPr="00A75677">
        <w:rPr>
          <w:sz w:val="26"/>
          <w:szCs w:val="26"/>
        </w:rPr>
        <w:t xml:space="preserve">производитель указывает в инструкции, что не доказана </w:t>
      </w:r>
      <w:proofErr w:type="gramStart"/>
      <w:r w:rsidR="00A75677" w:rsidRPr="00A75677">
        <w:rPr>
          <w:sz w:val="26"/>
          <w:szCs w:val="26"/>
        </w:rPr>
        <w:t>эффективность  при</w:t>
      </w:r>
      <w:proofErr w:type="gramEnd"/>
      <w:r w:rsidR="00A75677" w:rsidRPr="00A75677">
        <w:rPr>
          <w:sz w:val="26"/>
          <w:szCs w:val="26"/>
        </w:rPr>
        <w:t xml:space="preserve"> использовании устройства на следующих группах пациентов:</w:t>
      </w:r>
    </w:p>
    <w:p w:rsidR="00C414F9" w:rsidRPr="00A75677" w:rsidRDefault="00A75677" w:rsidP="00A75677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2.1.</w:t>
      </w:r>
      <w:r w:rsidRPr="00A75677">
        <w:rPr>
          <w:sz w:val="26"/>
          <w:szCs w:val="26"/>
        </w:rPr>
        <w:t xml:space="preserve"> </w:t>
      </w:r>
      <w:r w:rsidR="00C414F9" w:rsidRPr="00A75677">
        <w:rPr>
          <w:sz w:val="26"/>
          <w:szCs w:val="26"/>
        </w:rPr>
        <w:t xml:space="preserve">с </w:t>
      </w:r>
      <w:proofErr w:type="spellStart"/>
      <w:r w:rsidR="00C414F9" w:rsidRPr="00A75677">
        <w:rPr>
          <w:sz w:val="26"/>
          <w:szCs w:val="26"/>
        </w:rPr>
        <w:t>кальцинозом</w:t>
      </w:r>
      <w:proofErr w:type="spellEnd"/>
      <w:r w:rsidR="00C414F9" w:rsidRPr="00A75677">
        <w:rPr>
          <w:sz w:val="26"/>
          <w:szCs w:val="26"/>
        </w:rPr>
        <w:t xml:space="preserve"> бедренной артерии, который визуализируется в месте доступа при рентгеноскопии; не доказана эффективность и безопасность применения пациенты с </w:t>
      </w:r>
      <w:r w:rsidR="00C414F9" w:rsidRPr="00A75677">
        <w:rPr>
          <w:sz w:val="26"/>
          <w:szCs w:val="26"/>
        </w:rPr>
        <w:lastRenderedPageBreak/>
        <w:t xml:space="preserve">тяжелой формой перемежающейся хромоты, у которых диаметр стеноза подвздошной или бедренной артерии превышает 50 % или у которых предыдущее шунтирование или размещение </w:t>
      </w:r>
      <w:proofErr w:type="spellStart"/>
      <w:r w:rsidR="00C414F9" w:rsidRPr="00A75677">
        <w:rPr>
          <w:sz w:val="26"/>
          <w:szCs w:val="26"/>
        </w:rPr>
        <w:t>стента</w:t>
      </w:r>
      <w:proofErr w:type="spellEnd"/>
      <w:r w:rsidR="00C414F9" w:rsidRPr="00A75677">
        <w:rPr>
          <w:sz w:val="26"/>
          <w:szCs w:val="26"/>
        </w:rPr>
        <w:t xml:space="preserve"> проводилось в непосредственной близости от места доступа (инструкция, с 31);</w:t>
      </w:r>
    </w:p>
    <w:p w:rsidR="00C414F9" w:rsidRPr="00C414F9" w:rsidRDefault="00A75677" w:rsidP="00C414F9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2.2. </w:t>
      </w:r>
      <w:r w:rsidR="00C414F9" w:rsidRPr="00C414F9">
        <w:rPr>
          <w:sz w:val="26"/>
          <w:szCs w:val="26"/>
        </w:rPr>
        <w:t>пациент</w:t>
      </w:r>
      <w:r>
        <w:rPr>
          <w:sz w:val="26"/>
          <w:szCs w:val="26"/>
        </w:rPr>
        <w:t>ы</w:t>
      </w:r>
      <w:r w:rsidR="00C414F9" w:rsidRPr="00C414F9">
        <w:rPr>
          <w:sz w:val="26"/>
          <w:szCs w:val="26"/>
        </w:rPr>
        <w:t xml:space="preserve"> с небольшими бедренными артериями </w:t>
      </w:r>
      <w:proofErr w:type="gramStart"/>
      <w:r w:rsidR="00C414F9" w:rsidRPr="00C414F9">
        <w:rPr>
          <w:sz w:val="26"/>
          <w:szCs w:val="26"/>
        </w:rPr>
        <w:t>(&lt; 5</w:t>
      </w:r>
      <w:proofErr w:type="gramEnd"/>
      <w:r w:rsidR="00C414F9" w:rsidRPr="00C414F9">
        <w:rPr>
          <w:sz w:val="26"/>
          <w:szCs w:val="26"/>
        </w:rPr>
        <w:t xml:space="preserve"> мм в диаметре)  (инструкция, с 31)</w:t>
      </w:r>
    </w:p>
    <w:p w:rsidR="00C414F9" w:rsidRPr="00C414F9" w:rsidRDefault="00A75677" w:rsidP="00A75677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2.3. </w:t>
      </w:r>
      <w:r w:rsidR="00C414F9" w:rsidRPr="00C414F9">
        <w:rPr>
          <w:sz w:val="26"/>
          <w:szCs w:val="26"/>
        </w:rPr>
        <w:t xml:space="preserve">При выполнении </w:t>
      </w:r>
      <w:proofErr w:type="spellStart"/>
      <w:r w:rsidR="00C414F9" w:rsidRPr="00C414F9">
        <w:rPr>
          <w:sz w:val="26"/>
          <w:szCs w:val="26"/>
        </w:rPr>
        <w:t>антеградной</w:t>
      </w:r>
      <w:proofErr w:type="spellEnd"/>
      <w:r w:rsidR="00C414F9" w:rsidRPr="00C414F9">
        <w:rPr>
          <w:sz w:val="26"/>
          <w:szCs w:val="26"/>
        </w:rPr>
        <w:t xml:space="preserve"> пункции бедренной артерии во время операции (около 70-80% контингента отделения)</w:t>
      </w:r>
      <w:r>
        <w:rPr>
          <w:sz w:val="26"/>
          <w:szCs w:val="26"/>
        </w:rPr>
        <w:t>;</w:t>
      </w:r>
    </w:p>
    <w:p w:rsidR="00A75677" w:rsidRDefault="00A75677" w:rsidP="00C414F9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2.4. </w:t>
      </w:r>
      <w:r w:rsidR="00C414F9" w:rsidRPr="00C414F9">
        <w:rPr>
          <w:sz w:val="26"/>
          <w:szCs w:val="26"/>
        </w:rPr>
        <w:t xml:space="preserve">пациенты с тяжелой формой перемежающейся хромоты, у которых диаметр стеноза подвздошной или бедренной артерии превышает 50 %, или у которых предыдущее шунтирование или размещение </w:t>
      </w:r>
      <w:proofErr w:type="spellStart"/>
      <w:r w:rsidR="00C414F9" w:rsidRPr="00C414F9">
        <w:rPr>
          <w:sz w:val="26"/>
          <w:szCs w:val="26"/>
        </w:rPr>
        <w:t>стента</w:t>
      </w:r>
      <w:proofErr w:type="spellEnd"/>
      <w:r w:rsidR="00C414F9" w:rsidRPr="00C414F9">
        <w:rPr>
          <w:sz w:val="26"/>
          <w:szCs w:val="26"/>
        </w:rPr>
        <w:t xml:space="preserve"> проводилось в непосредственной близости от места </w:t>
      </w:r>
      <w:proofErr w:type="gramStart"/>
      <w:r w:rsidR="00C414F9" w:rsidRPr="00C414F9">
        <w:rPr>
          <w:sz w:val="26"/>
          <w:szCs w:val="26"/>
        </w:rPr>
        <w:t>доступа</w:t>
      </w:r>
      <w:r w:rsidR="00FD6C33">
        <w:rPr>
          <w:sz w:val="26"/>
          <w:szCs w:val="26"/>
        </w:rPr>
        <w:t xml:space="preserve">,  </w:t>
      </w:r>
      <w:r w:rsidR="00FD6C33" w:rsidRPr="00FD6C33">
        <w:rPr>
          <w:sz w:val="26"/>
          <w:szCs w:val="26"/>
        </w:rPr>
        <w:t>превышает</w:t>
      </w:r>
      <w:proofErr w:type="gramEnd"/>
      <w:r w:rsidR="00FD6C33" w:rsidRPr="00FD6C33">
        <w:rPr>
          <w:sz w:val="26"/>
          <w:szCs w:val="26"/>
        </w:rPr>
        <w:t xml:space="preserve"> 50 % или у которых предыдущее шунтирование или размещение </w:t>
      </w:r>
      <w:proofErr w:type="spellStart"/>
      <w:r w:rsidR="00FD6C33" w:rsidRPr="00FD6C33">
        <w:rPr>
          <w:sz w:val="26"/>
          <w:szCs w:val="26"/>
        </w:rPr>
        <w:t>стента</w:t>
      </w:r>
      <w:proofErr w:type="spellEnd"/>
      <w:r w:rsidR="00FD6C33" w:rsidRPr="00FD6C33">
        <w:rPr>
          <w:sz w:val="26"/>
          <w:szCs w:val="26"/>
        </w:rPr>
        <w:t xml:space="preserve"> проводилось в непосредственной близости от места доступа</w:t>
      </w:r>
      <w:r w:rsidR="00FD6C33">
        <w:rPr>
          <w:sz w:val="26"/>
          <w:szCs w:val="26"/>
        </w:rPr>
        <w:t>.</w:t>
      </w:r>
    </w:p>
    <w:p w:rsidR="00C414F9" w:rsidRDefault="00FD6C33" w:rsidP="00C414F9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При этом, из пояснений сосудистого хирурга Барышникова А.А. следует, </w:t>
      </w:r>
      <w:r w:rsidR="00507DB2">
        <w:rPr>
          <w:sz w:val="26"/>
          <w:szCs w:val="26"/>
        </w:rPr>
        <w:t xml:space="preserve">что </w:t>
      </w:r>
      <w:proofErr w:type="spellStart"/>
      <w:r>
        <w:rPr>
          <w:sz w:val="26"/>
          <w:szCs w:val="26"/>
        </w:rPr>
        <w:t>у</w:t>
      </w:r>
      <w:r w:rsidR="00C414F9" w:rsidRPr="00C414F9">
        <w:rPr>
          <w:sz w:val="26"/>
          <w:szCs w:val="26"/>
        </w:rPr>
        <w:t>шивание</w:t>
      </w:r>
      <w:proofErr w:type="spellEnd"/>
      <w:r w:rsidR="00C414F9" w:rsidRPr="00C414F9">
        <w:rPr>
          <w:sz w:val="26"/>
          <w:szCs w:val="26"/>
        </w:rPr>
        <w:t xml:space="preserve"> </w:t>
      </w:r>
      <w:proofErr w:type="spellStart"/>
      <w:r w:rsidR="00C414F9" w:rsidRPr="00C414F9">
        <w:rPr>
          <w:sz w:val="26"/>
          <w:szCs w:val="26"/>
        </w:rPr>
        <w:t>артериотомического</w:t>
      </w:r>
      <w:proofErr w:type="spellEnd"/>
      <w:r w:rsidR="00C414F9" w:rsidRPr="00C414F9">
        <w:rPr>
          <w:sz w:val="26"/>
          <w:szCs w:val="26"/>
        </w:rPr>
        <w:t xml:space="preserve"> отверстия на устройств</w:t>
      </w:r>
      <w:r>
        <w:rPr>
          <w:sz w:val="26"/>
          <w:szCs w:val="26"/>
        </w:rPr>
        <w:t>е</w:t>
      </w:r>
      <w:r w:rsidR="00C414F9" w:rsidRPr="00C414F9">
        <w:rPr>
          <w:sz w:val="26"/>
          <w:szCs w:val="26"/>
        </w:rPr>
        <w:t xml:space="preserve"> EXOSEAL возможно применять только с </w:t>
      </w:r>
      <w:proofErr w:type="spellStart"/>
      <w:r w:rsidR="00C414F9" w:rsidRPr="00C414F9">
        <w:rPr>
          <w:sz w:val="26"/>
          <w:szCs w:val="26"/>
        </w:rPr>
        <w:t>интродьюсерами</w:t>
      </w:r>
      <w:proofErr w:type="spellEnd"/>
      <w:r w:rsidR="00C414F9" w:rsidRPr="00C414F9">
        <w:rPr>
          <w:sz w:val="26"/>
          <w:szCs w:val="26"/>
        </w:rPr>
        <w:t xml:space="preserve"> диаметром 5F, 6F и 7F</w:t>
      </w:r>
      <w:r>
        <w:rPr>
          <w:sz w:val="26"/>
          <w:szCs w:val="26"/>
        </w:rPr>
        <w:t xml:space="preserve">, что не соответствует потребности Заказчика. </w:t>
      </w:r>
    </w:p>
    <w:p w:rsidR="00FD6C33" w:rsidRPr="00C414F9" w:rsidRDefault="00FD6C33" w:rsidP="00C414F9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Из указанного сравнительного анализа медицинских изделий Заказчик делает вывод, что с</w:t>
      </w:r>
      <w:r w:rsidRPr="00FD6C33">
        <w:rPr>
          <w:sz w:val="26"/>
          <w:szCs w:val="26"/>
        </w:rPr>
        <w:t xml:space="preserve">огласно инструкциям по применению, предлагаемые устройства EXOSEAL и </w:t>
      </w:r>
      <w:proofErr w:type="spellStart"/>
      <w:r w:rsidRPr="00FD6C33">
        <w:rPr>
          <w:sz w:val="26"/>
          <w:szCs w:val="26"/>
        </w:rPr>
        <w:t>Perclose</w:t>
      </w:r>
      <w:proofErr w:type="spellEnd"/>
      <w:r w:rsidRPr="00FD6C33">
        <w:rPr>
          <w:sz w:val="26"/>
          <w:szCs w:val="26"/>
        </w:rPr>
        <w:t xml:space="preserve"> </w:t>
      </w:r>
      <w:proofErr w:type="spellStart"/>
      <w:r w:rsidRPr="00FD6C33">
        <w:rPr>
          <w:sz w:val="26"/>
          <w:szCs w:val="26"/>
        </w:rPr>
        <w:t>Proglide</w:t>
      </w:r>
      <w:proofErr w:type="spellEnd"/>
      <w:r w:rsidRPr="00FD6C33">
        <w:rPr>
          <w:sz w:val="26"/>
          <w:szCs w:val="26"/>
        </w:rPr>
        <w:t xml:space="preserve"> не могут применяться безопасно и эффективно для определенных групп пациентов</w:t>
      </w:r>
      <w:r>
        <w:rPr>
          <w:sz w:val="26"/>
          <w:szCs w:val="26"/>
        </w:rPr>
        <w:t>.</w:t>
      </w:r>
    </w:p>
    <w:p w:rsidR="00FD6C33" w:rsidRPr="00FD6C33" w:rsidRDefault="00FD6C33" w:rsidP="00FD6C33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Следовательно, по мнению заказчика, предлагаемые Заявителем устройства</w:t>
      </w:r>
      <w:r w:rsidRPr="00FD6C33">
        <w:rPr>
          <w:sz w:val="26"/>
          <w:szCs w:val="26"/>
        </w:rPr>
        <w:t xml:space="preserve"> не подлежат использованию при выполнении </w:t>
      </w:r>
      <w:proofErr w:type="spellStart"/>
      <w:r w:rsidRPr="00FD6C33">
        <w:rPr>
          <w:sz w:val="26"/>
          <w:szCs w:val="26"/>
        </w:rPr>
        <w:t>эндоваскулярных</w:t>
      </w:r>
      <w:proofErr w:type="spellEnd"/>
      <w:r w:rsidRPr="00FD6C33">
        <w:rPr>
          <w:sz w:val="26"/>
          <w:szCs w:val="26"/>
        </w:rPr>
        <w:t xml:space="preserve"> вмешательств у определенной категории пациентов</w:t>
      </w:r>
      <w:r>
        <w:rPr>
          <w:sz w:val="26"/>
          <w:szCs w:val="26"/>
        </w:rPr>
        <w:t xml:space="preserve">, что </w:t>
      </w:r>
      <w:r w:rsidRPr="00FD6C33">
        <w:rPr>
          <w:sz w:val="26"/>
          <w:szCs w:val="26"/>
        </w:rPr>
        <w:t>не подтверждает довод Заявителя о возможности достижения целей, для которых осуществляется закупка, с помощью устройств, обладающими иными характеристиками, чем предусмотренные описанием объекта закупки.</w:t>
      </w:r>
    </w:p>
    <w:p w:rsidR="005469F8" w:rsidRPr="00EB4605" w:rsidRDefault="00FD6C33" w:rsidP="00FD6C33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Также заказчик поясняет, </w:t>
      </w:r>
      <w:r w:rsidRPr="00FD6C33">
        <w:rPr>
          <w:sz w:val="26"/>
          <w:szCs w:val="26"/>
        </w:rPr>
        <w:t xml:space="preserve">что </w:t>
      </w:r>
      <w:r>
        <w:rPr>
          <w:sz w:val="26"/>
          <w:szCs w:val="26"/>
        </w:rPr>
        <w:t>Учреждением</w:t>
      </w:r>
      <w:r w:rsidRPr="00FD6C33">
        <w:rPr>
          <w:sz w:val="26"/>
          <w:szCs w:val="26"/>
        </w:rPr>
        <w:t xml:space="preserve"> приобретаются медицинские изделия иного типа при совершении хирургических манипуляций </w:t>
      </w:r>
      <w:r w:rsidRPr="00FD6C33">
        <w:rPr>
          <w:sz w:val="26"/>
          <w:szCs w:val="26"/>
          <w:u w:val="single"/>
        </w:rPr>
        <w:t>для иных категорий пациентов</w:t>
      </w:r>
      <w:r w:rsidRPr="00FD6C33">
        <w:rPr>
          <w:sz w:val="26"/>
          <w:szCs w:val="26"/>
        </w:rPr>
        <w:t xml:space="preserve"> (</w:t>
      </w:r>
      <w:r>
        <w:rPr>
          <w:sz w:val="26"/>
          <w:szCs w:val="26"/>
        </w:rPr>
        <w:t>извещение</w:t>
      </w:r>
      <w:r w:rsidRPr="00FD6C33">
        <w:rPr>
          <w:sz w:val="26"/>
          <w:szCs w:val="26"/>
        </w:rPr>
        <w:t xml:space="preserve"> № 0369100040223000394).</w:t>
      </w:r>
    </w:p>
    <w:p w:rsidR="005469F8" w:rsidRDefault="00621F96">
      <w:pPr>
        <w:contextualSpacing/>
        <w:jc w:val="both"/>
        <w:rPr>
          <w:sz w:val="26"/>
          <w:szCs w:val="26"/>
        </w:rPr>
      </w:pPr>
      <w:r w:rsidRPr="00EB4605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Доводы жалобы Заявителя Заказчик считает необоснованными. </w:t>
      </w:r>
    </w:p>
    <w:p w:rsidR="005469F8" w:rsidRDefault="005469F8">
      <w:pPr>
        <w:jc w:val="both"/>
        <w:rPr>
          <w:sz w:val="26"/>
          <w:szCs w:val="26"/>
        </w:rPr>
      </w:pPr>
    </w:p>
    <w:p w:rsidR="005469F8" w:rsidRDefault="00621F96">
      <w:pPr>
        <w:contextualSpacing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Изучив представленные документы и материалы, руководствуясь статьей 106 Закона о контрактной системе, Комиссия пришла к следующим выводам.</w:t>
      </w:r>
    </w:p>
    <w:p w:rsidR="005469F8" w:rsidRDefault="005469F8">
      <w:pPr>
        <w:pStyle w:val="affc"/>
        <w:widowControl/>
        <w:ind w:left="1069"/>
        <w:jc w:val="both"/>
        <w:rPr>
          <w:rFonts w:eastAsia="Times New Roman" w:cs="Tahoma"/>
          <w:sz w:val="26"/>
          <w:szCs w:val="26"/>
          <w:lang w:bidi="en-US"/>
        </w:rPr>
      </w:pPr>
    </w:p>
    <w:p w:rsidR="005469F8" w:rsidRDefault="00621F96">
      <w:pPr>
        <w:pStyle w:val="affc"/>
        <w:numPr>
          <w:ilvl w:val="0"/>
          <w:numId w:val="3"/>
        </w:numPr>
        <w:ind w:left="0" w:firstLine="709"/>
        <w:contextualSpacing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В силу части 1 статьи 12 Закона о контрактной системе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</w:t>
      </w:r>
      <w:r>
        <w:rPr>
          <w:rFonts w:eastAsia="Calibri"/>
          <w:sz w:val="26"/>
          <w:szCs w:val="26"/>
          <w:u w:val="single"/>
        </w:rPr>
        <w:t>из необходимости достижения заданных результатов обеспечения государственных и муниципальных нужд</w:t>
      </w:r>
      <w:r>
        <w:rPr>
          <w:rFonts w:eastAsia="Calibri"/>
          <w:sz w:val="26"/>
          <w:szCs w:val="26"/>
        </w:rPr>
        <w:t>.</w:t>
      </w:r>
    </w:p>
    <w:p w:rsidR="005469F8" w:rsidRDefault="00621F96">
      <w:pPr>
        <w:pStyle w:val="affc"/>
        <w:ind w:left="0" w:firstLine="709"/>
        <w:contextualSpacing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Пунктом 1 части 2 статьи 42 Закона о контрактной системе предусмотрено, что извещение об осуществлении закупки должно содержать описание объекта закупки в соответствии со статьей 33 Закона о контрактной системе.</w:t>
      </w:r>
    </w:p>
    <w:p w:rsidR="00F611F3" w:rsidRPr="00F611F3" w:rsidRDefault="00621F96" w:rsidP="00F611F3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</w:t>
      </w:r>
      <w:r>
        <w:rPr>
          <w:rFonts w:eastAsia="Times New Roman"/>
          <w:sz w:val="26"/>
          <w:szCs w:val="26"/>
          <w:u w:val="single"/>
        </w:rPr>
        <w:t>не должны включаться требования или указания в отношении товарных знаков</w:t>
      </w:r>
      <w:r>
        <w:rPr>
          <w:rFonts w:eastAsia="Times New Roman"/>
          <w:sz w:val="26"/>
          <w:szCs w:val="26"/>
        </w:rPr>
        <w:t xml:space="preserve">, знаков обслуживания, фирменных наименований, патентов, полезных моделей, промышленных образцов, наименование страны происхождения товара, </w:t>
      </w:r>
      <w:r>
        <w:rPr>
          <w:rFonts w:eastAsia="Times New Roman"/>
          <w:sz w:val="26"/>
          <w:szCs w:val="26"/>
          <w:u w:val="single"/>
        </w:rPr>
        <w:t>требования к товарам</w:t>
      </w:r>
      <w:r>
        <w:rPr>
          <w:rFonts w:eastAsia="Times New Roman"/>
          <w:sz w:val="26"/>
          <w:szCs w:val="26"/>
        </w:rPr>
        <w:t xml:space="preserve">, информации, работам, услугам </w:t>
      </w:r>
      <w:r>
        <w:rPr>
          <w:rFonts w:eastAsia="Times New Roman"/>
          <w:sz w:val="26"/>
          <w:szCs w:val="26"/>
          <w:u w:val="single"/>
        </w:rPr>
        <w:t xml:space="preserve">при условии, что такие требования или указания </w:t>
      </w:r>
      <w:r>
        <w:rPr>
          <w:rFonts w:eastAsia="Times New Roman"/>
          <w:sz w:val="26"/>
          <w:szCs w:val="26"/>
          <w:u w:val="single"/>
        </w:rPr>
        <w:lastRenderedPageBreak/>
        <w:t>влекут за собой ограничение количества участников закупки</w:t>
      </w:r>
      <w:r>
        <w:rPr>
          <w:rFonts w:eastAsia="Times New Roman"/>
          <w:sz w:val="26"/>
          <w:szCs w:val="26"/>
        </w:rPr>
        <w:t xml:space="preserve">. </w:t>
      </w:r>
      <w:r w:rsidR="00F611F3" w:rsidRPr="00F611F3">
        <w:rPr>
          <w:rFonts w:eastAsia="Times New Roman"/>
          <w:sz w:val="26"/>
          <w:szCs w:val="26"/>
        </w:rPr>
        <w:t>Допускается использование в описании объекта закупки указания на товарный знак в следующих случаях:</w:t>
      </w:r>
    </w:p>
    <w:p w:rsidR="00F611F3" w:rsidRPr="00F611F3" w:rsidRDefault="00F611F3" w:rsidP="00F611F3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F611F3">
        <w:rPr>
          <w:rFonts w:eastAsia="Times New Roman"/>
          <w:sz w:val="26"/>
          <w:szCs w:val="26"/>
        </w:rPr>
        <w:t xml:space="preserve">а) сопровождение такого указания словами </w:t>
      </w:r>
      <w:r w:rsidR="001005B2">
        <w:rPr>
          <w:rFonts w:eastAsia="Times New Roman"/>
          <w:sz w:val="26"/>
          <w:szCs w:val="26"/>
        </w:rPr>
        <w:t>«</w:t>
      </w:r>
      <w:r w:rsidRPr="00F611F3">
        <w:rPr>
          <w:rFonts w:eastAsia="Times New Roman"/>
          <w:sz w:val="26"/>
          <w:szCs w:val="26"/>
        </w:rPr>
        <w:t>или эквивалент</w:t>
      </w:r>
      <w:r w:rsidR="001005B2">
        <w:rPr>
          <w:rFonts w:eastAsia="Times New Roman"/>
          <w:sz w:val="26"/>
          <w:szCs w:val="26"/>
        </w:rPr>
        <w:t>»</w:t>
      </w:r>
      <w:r w:rsidRPr="00F611F3">
        <w:rPr>
          <w:rFonts w:eastAsia="Times New Roman"/>
          <w:sz w:val="26"/>
          <w:szCs w:val="26"/>
        </w:rPr>
        <w:t>;</w:t>
      </w:r>
    </w:p>
    <w:p w:rsidR="00F611F3" w:rsidRPr="00F611F3" w:rsidRDefault="00F611F3" w:rsidP="00F611F3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F611F3">
        <w:rPr>
          <w:rFonts w:eastAsia="Times New Roman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F611F3" w:rsidRPr="00F611F3" w:rsidRDefault="00F611F3" w:rsidP="00F611F3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F611F3">
        <w:rPr>
          <w:rFonts w:eastAsia="Times New Roman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F611F3" w:rsidRDefault="00F611F3" w:rsidP="00F611F3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F611F3">
        <w:rPr>
          <w:rFonts w:eastAsia="Times New Roman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</w:t>
      </w:r>
      <w:r>
        <w:rPr>
          <w:rFonts w:eastAsia="Times New Roman"/>
          <w:sz w:val="26"/>
          <w:szCs w:val="26"/>
        </w:rPr>
        <w:t>.</w:t>
      </w:r>
    </w:p>
    <w:p w:rsidR="005469F8" w:rsidRDefault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Согласно пункту 2 части 1 статьи 33 Закона о контрактной системе заказчик при описании объекта закупки должен использовать при составлении описания объекта показатели, требования, условные обозначения и терминологии, </w:t>
      </w:r>
      <w:r>
        <w:rPr>
          <w:rFonts w:eastAsia="Times New Roman"/>
          <w:sz w:val="26"/>
          <w:szCs w:val="26"/>
          <w:u w:val="single"/>
        </w:rPr>
        <w:t>касающиеся технических характеристик, функциональных характеристик (потребительских свойств) товара</w:t>
      </w:r>
      <w:r>
        <w:rPr>
          <w:rFonts w:eastAsia="Times New Roman"/>
          <w:sz w:val="26"/>
          <w:szCs w:val="26"/>
        </w:rPr>
        <w:t xml:space="preserve">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</w:t>
      </w:r>
      <w:r>
        <w:rPr>
          <w:rFonts w:eastAsia="Times New Roman"/>
          <w:sz w:val="26"/>
          <w:szCs w:val="26"/>
          <w:u w:val="single"/>
        </w:rPr>
        <w:t xml:space="preserve">иных требований, связанных с определением соответствия поставляемого товара, выполняемой работы, оказываемой услуги </w:t>
      </w:r>
      <w:r>
        <w:rPr>
          <w:rFonts w:eastAsia="Times New Roman"/>
          <w:b/>
          <w:sz w:val="26"/>
          <w:szCs w:val="26"/>
          <w:u w:val="single"/>
        </w:rPr>
        <w:t>потребностям заказчика</w:t>
      </w:r>
      <w:r>
        <w:rPr>
          <w:rFonts w:eastAsia="Times New Roman"/>
          <w:sz w:val="26"/>
          <w:szCs w:val="26"/>
        </w:rPr>
        <w:t xml:space="preserve">. </w:t>
      </w:r>
    </w:p>
    <w:p w:rsidR="005469F8" w:rsidRDefault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В соответствии с частью 2 статьи 33 Закона о контрактной системе документация о закупке должна </w:t>
      </w:r>
      <w:r>
        <w:rPr>
          <w:rFonts w:eastAsia="Times New Roman"/>
          <w:sz w:val="26"/>
          <w:szCs w:val="26"/>
          <w:u w:val="single"/>
        </w:rPr>
        <w:t>содержать показатели, позволяющие определить соответствие закупаемых товара, работы, услуги требованиям заказчика</w:t>
      </w:r>
      <w:r>
        <w:rPr>
          <w:rFonts w:eastAsia="Times New Roman"/>
          <w:sz w:val="26"/>
          <w:szCs w:val="26"/>
        </w:rPr>
        <w:t>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469F8" w:rsidRDefault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Указанная информация позволяет довести до неопределенного круга лиц сведения о потребности заказчика относительно требований к поставляемому товару, что в свою очередь позволит участникам закупки надлежащим образом оформить заявку на участие в закупке. Тем самым реализуются цели и принципы законодательства о контрактной системе в части прозрачности определения поставщика, равного доступа к участию в торгах и недопустимости ограничения числа участников закупки.</w:t>
      </w:r>
    </w:p>
    <w:p w:rsidR="005469F8" w:rsidRDefault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Документация о закупке является по своей правовой природе публичной офертой, которая в силу части 2 статьи 437 Гражданского Кодекса Российской Федерации должна быть полной и безоговорочной и содержать все существенные условия, позволяющие сформировать свое предложение (акцепт) участнику закупки для принятия участия в определении поставщика (подрядчика, исполнителя), в том числе в части описания объекта закупки.</w:t>
      </w:r>
    </w:p>
    <w:p w:rsidR="005469F8" w:rsidRDefault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5469F8" w:rsidRDefault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 № 145) следует, что заказчики обязаны применять информацию, включенную в позицию каталога в соответствии с подпунктами «б» - «и»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</w:t>
      </w:r>
    </w:p>
    <w:p w:rsidR="005469F8" w:rsidRDefault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По смыслу пунктов 5 и 6 Правил использования № 145, что заказчик вправе указать в извещении об осуществлении закупки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при условии наличия в извещении об осуществлении закупки обоснования необходимости использования данных характеристик.</w:t>
      </w:r>
    </w:p>
    <w:p w:rsidR="005469F8" w:rsidRDefault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При этом, согласно пункту 7 Правил использования № 145 в случае планирования и осуществления закупки товара, работы, услуги, в отношении которых в КТРУ </w:t>
      </w:r>
      <w:r>
        <w:rPr>
          <w:rFonts w:eastAsia="Times New Roman"/>
          <w:sz w:val="26"/>
          <w:szCs w:val="26"/>
          <w:u w:val="single"/>
        </w:rPr>
        <w:t>отсутствуют соответствующие позиции, заказчик осуществляет описание товара, работы, услуги в соответствии со статьей 33</w:t>
      </w:r>
      <w:r>
        <w:rPr>
          <w:rFonts w:eastAsia="Times New Roman"/>
          <w:sz w:val="26"/>
          <w:szCs w:val="26"/>
        </w:rPr>
        <w:t xml:space="preserve"> Закона о контрактной системе. </w:t>
      </w:r>
    </w:p>
    <w:p w:rsidR="005469F8" w:rsidRDefault="005469F8">
      <w:pPr>
        <w:ind w:firstLine="539"/>
        <w:contextualSpacing/>
        <w:jc w:val="both"/>
        <w:rPr>
          <w:rFonts w:eastAsia="Times New Roman"/>
          <w:sz w:val="26"/>
          <w:szCs w:val="26"/>
        </w:rPr>
      </w:pPr>
    </w:p>
    <w:p w:rsidR="001801E6" w:rsidRDefault="001801E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В обоснование своих доводов Заявитель указывает на позицию ФАС России, в том числе, выраженную в письме № ПИ/70366/23 от 31.08.2023. </w:t>
      </w:r>
    </w:p>
    <w:p w:rsidR="00180FFB" w:rsidRDefault="00180FFB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Комиссия отмечает, что п</w:t>
      </w:r>
      <w:r w:rsidRPr="00180FFB">
        <w:rPr>
          <w:rFonts w:eastAsia="Times New Roman"/>
          <w:sz w:val="26"/>
          <w:szCs w:val="26"/>
        </w:rPr>
        <w:t xml:space="preserve">ри рассмотрении дела антимонопольный орган придерживается позиции ФАС России. </w:t>
      </w:r>
    </w:p>
    <w:p w:rsidR="001801E6" w:rsidRDefault="001801E6" w:rsidP="001801E6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1801E6">
        <w:rPr>
          <w:sz w:val="26"/>
          <w:szCs w:val="26"/>
        </w:rPr>
        <w:t xml:space="preserve">В соответствии с частью 1 статьи 38 Федерального закона от 21.11.2011 № 323-ФЗ «Об основах охраны здоровья граждан в Российской Федерации» медицинские изделия </w:t>
      </w:r>
      <w:r w:rsidRPr="001801E6">
        <w:rPr>
          <w:sz w:val="26"/>
          <w:szCs w:val="26"/>
          <w:u w:val="single"/>
        </w:rPr>
        <w:t>могут признаваться взаимозаменяемыми, если они сравнимы по функциональному назначению</w:t>
      </w:r>
      <w:r w:rsidRPr="001801E6">
        <w:rPr>
          <w:sz w:val="26"/>
          <w:szCs w:val="26"/>
        </w:rPr>
        <w:t>, качественным и техническим характеристикам</w:t>
      </w:r>
      <w:r>
        <w:rPr>
          <w:sz w:val="26"/>
          <w:szCs w:val="26"/>
        </w:rPr>
        <w:t xml:space="preserve"> </w:t>
      </w:r>
      <w:r w:rsidRPr="001801E6">
        <w:rPr>
          <w:sz w:val="26"/>
          <w:szCs w:val="26"/>
        </w:rPr>
        <w:t xml:space="preserve">и </w:t>
      </w:r>
      <w:r w:rsidRPr="001801E6">
        <w:rPr>
          <w:sz w:val="26"/>
          <w:szCs w:val="26"/>
          <w:u w:val="single"/>
        </w:rPr>
        <w:t>способны заменить друг друга</w:t>
      </w:r>
      <w:r w:rsidRPr="001801E6">
        <w:rPr>
          <w:sz w:val="26"/>
          <w:szCs w:val="26"/>
        </w:rPr>
        <w:t xml:space="preserve">. </w:t>
      </w:r>
    </w:p>
    <w:p w:rsidR="001801E6" w:rsidRPr="001801E6" w:rsidRDefault="001801E6" w:rsidP="001801E6">
      <w:pPr>
        <w:pStyle w:val="a1"/>
        <w:spacing w:after="0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 xml:space="preserve">        </w:t>
      </w:r>
      <w:r w:rsidRPr="001801E6">
        <w:rPr>
          <w:rFonts w:eastAsia="Times New Roman"/>
          <w:color w:val="000000"/>
          <w:sz w:val="26"/>
          <w:szCs w:val="26"/>
        </w:rPr>
        <w:t xml:space="preserve">Согласно части 2 статьи 38 </w:t>
      </w:r>
      <w:r w:rsidRPr="001801E6">
        <w:rPr>
          <w:rFonts w:eastAsia="Times New Roman"/>
          <w:sz w:val="26"/>
          <w:szCs w:val="26"/>
        </w:rPr>
        <w:t xml:space="preserve">Федерального закона от 21.11.2011 № 323-ФЗ «Об основах охраны здоровья граждан в Российской Федерации» медицинские изделия подразделяются на классы в зависимости от потенциального риска их применения и на </w:t>
      </w:r>
      <w:r w:rsidRPr="001801E6">
        <w:rPr>
          <w:rFonts w:eastAsia="Times New Roman"/>
          <w:sz w:val="26"/>
          <w:szCs w:val="26"/>
          <w:u w:val="single"/>
        </w:rPr>
        <w:t>виды</w:t>
      </w:r>
      <w:r w:rsidRPr="001801E6">
        <w:rPr>
          <w:rFonts w:eastAsia="Times New Roman"/>
          <w:sz w:val="26"/>
          <w:szCs w:val="26"/>
        </w:rPr>
        <w:t xml:space="preserve"> в соответствии с номенклатурной классификацией медицинских изделий. Номенклатурная классификация медицинских изделий утверждена Приказом Минздрава России от 06.06.2012 № 4н.</w:t>
      </w:r>
    </w:p>
    <w:p w:rsidR="001801E6" w:rsidRDefault="001801E6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1801E6">
        <w:rPr>
          <w:sz w:val="26"/>
          <w:szCs w:val="26"/>
        </w:rPr>
        <w:t xml:space="preserve">Код вида медицинского изделия присваивается в соответствии с НКМИ по видам, утверждённой приказом Минздрава России от 06.06.2012 № 4н. </w:t>
      </w:r>
    </w:p>
    <w:p w:rsidR="001801E6" w:rsidRDefault="001801E6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При этом, в</w:t>
      </w:r>
      <w:r w:rsidRPr="001801E6">
        <w:rPr>
          <w:sz w:val="26"/>
          <w:szCs w:val="26"/>
        </w:rPr>
        <w:t xml:space="preserve">ид представляет собой совокупность медицинских изделий, имеющих одинаковое или аналогичное назначение и общее устройство (конструкцию), с одинаковыми классификационными признаками, такими как область применения, </w:t>
      </w:r>
      <w:proofErr w:type="spellStart"/>
      <w:r w:rsidRPr="001801E6">
        <w:rPr>
          <w:sz w:val="26"/>
          <w:szCs w:val="26"/>
        </w:rPr>
        <w:t>инвазивность</w:t>
      </w:r>
      <w:proofErr w:type="spellEnd"/>
      <w:r w:rsidRPr="001801E6">
        <w:rPr>
          <w:sz w:val="26"/>
          <w:szCs w:val="26"/>
        </w:rPr>
        <w:t xml:space="preserve">, стерильность, частота использования (однократного или многократного применения), эксплуатационные и конструктивные особенности. </w:t>
      </w:r>
    </w:p>
    <w:p w:rsidR="001801E6" w:rsidRDefault="001801E6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М</w:t>
      </w:r>
      <w:r w:rsidRPr="001801E6">
        <w:rPr>
          <w:sz w:val="26"/>
          <w:szCs w:val="26"/>
        </w:rPr>
        <w:t>едицинские изделия, отнесенные к одному виду НКМИ, соответствуют характеристикам, указанным в описании вида номенклатурной классификации, и являются эквивалентными в части функционального назначения, а также схожими по клиническому применению</w:t>
      </w:r>
      <w:r>
        <w:rPr>
          <w:sz w:val="26"/>
          <w:szCs w:val="26"/>
        </w:rPr>
        <w:t>.</w:t>
      </w:r>
    </w:p>
    <w:p w:rsidR="00AB4534" w:rsidRDefault="001801E6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В этой связи, </w:t>
      </w:r>
      <w:r w:rsidR="00F611F3">
        <w:rPr>
          <w:sz w:val="26"/>
          <w:szCs w:val="26"/>
        </w:rPr>
        <w:t xml:space="preserve">как </w:t>
      </w:r>
      <w:r w:rsidRPr="001801E6">
        <w:rPr>
          <w:sz w:val="26"/>
          <w:szCs w:val="26"/>
        </w:rPr>
        <w:t>обоснованно отмечает ФАС России,</w:t>
      </w:r>
      <w:r>
        <w:rPr>
          <w:sz w:val="26"/>
          <w:szCs w:val="26"/>
        </w:rPr>
        <w:t xml:space="preserve"> </w:t>
      </w:r>
      <w:r w:rsidR="00621F96">
        <w:rPr>
          <w:sz w:val="26"/>
          <w:szCs w:val="26"/>
        </w:rPr>
        <w:t xml:space="preserve">устройство </w:t>
      </w:r>
      <w:proofErr w:type="spellStart"/>
      <w:r w:rsidR="00621F96" w:rsidRPr="00621F96">
        <w:rPr>
          <w:sz w:val="26"/>
          <w:szCs w:val="26"/>
        </w:rPr>
        <w:t>Perclose</w:t>
      </w:r>
      <w:proofErr w:type="spellEnd"/>
      <w:r w:rsidR="00621F96" w:rsidRPr="00621F96">
        <w:rPr>
          <w:sz w:val="26"/>
          <w:szCs w:val="26"/>
        </w:rPr>
        <w:t xml:space="preserve"> </w:t>
      </w:r>
      <w:proofErr w:type="spellStart"/>
      <w:r w:rsidR="00621F96" w:rsidRPr="00621F96">
        <w:rPr>
          <w:sz w:val="26"/>
          <w:szCs w:val="26"/>
        </w:rPr>
        <w:t>ProGlide</w:t>
      </w:r>
      <w:proofErr w:type="spellEnd"/>
      <w:r w:rsidR="00621F96" w:rsidRPr="00621F96">
        <w:t xml:space="preserve"> </w:t>
      </w:r>
      <w:r w:rsidR="00621F96" w:rsidRPr="00621F96">
        <w:rPr>
          <w:sz w:val="26"/>
          <w:szCs w:val="26"/>
        </w:rPr>
        <w:t>не может быть признано взаимозаменяемым</w:t>
      </w:r>
      <w:r w:rsidR="00621F96">
        <w:rPr>
          <w:sz w:val="26"/>
          <w:szCs w:val="26"/>
        </w:rPr>
        <w:t xml:space="preserve"> в силу отнесения </w:t>
      </w:r>
      <w:r w:rsidR="00621F96" w:rsidRPr="00621F96">
        <w:rPr>
          <w:sz w:val="26"/>
          <w:szCs w:val="26"/>
          <w:u w:val="single"/>
        </w:rPr>
        <w:t>его к иному коду НКМИ</w:t>
      </w:r>
      <w:r w:rsidR="00621F96">
        <w:rPr>
          <w:sz w:val="26"/>
          <w:szCs w:val="26"/>
        </w:rPr>
        <w:t>.</w:t>
      </w:r>
    </w:p>
    <w:p w:rsidR="00621F96" w:rsidRDefault="00621F96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ФАС России также в указанном письме отмечает, что </w:t>
      </w:r>
      <w:r w:rsidRPr="00621F96">
        <w:rPr>
          <w:sz w:val="26"/>
          <w:szCs w:val="26"/>
        </w:rPr>
        <w:t xml:space="preserve">закупаемое Заказчиком «Устройство для закрытия сосудов </w:t>
      </w:r>
      <w:proofErr w:type="spellStart"/>
      <w:r w:rsidRPr="00621F96">
        <w:rPr>
          <w:sz w:val="26"/>
          <w:szCs w:val="26"/>
        </w:rPr>
        <w:t>Angio-Seal</w:t>
      </w:r>
      <w:proofErr w:type="spellEnd"/>
      <w:r w:rsidRPr="00621F96">
        <w:rPr>
          <w:sz w:val="26"/>
          <w:szCs w:val="26"/>
        </w:rPr>
        <w:t>», производства ООО «</w:t>
      </w:r>
      <w:proofErr w:type="spellStart"/>
      <w:r w:rsidRPr="00621F96">
        <w:rPr>
          <w:sz w:val="26"/>
          <w:szCs w:val="26"/>
        </w:rPr>
        <w:t>Терумо</w:t>
      </w:r>
      <w:proofErr w:type="spellEnd"/>
      <w:r w:rsidRPr="00621F96">
        <w:rPr>
          <w:sz w:val="26"/>
          <w:szCs w:val="26"/>
        </w:rPr>
        <w:t xml:space="preserve"> Рус» и предлагаемое Заявителем «Устройство для закрытия места пункции сосудов EXOSEAL», производства ООО «</w:t>
      </w:r>
      <w:proofErr w:type="spellStart"/>
      <w:r w:rsidRPr="00621F96">
        <w:rPr>
          <w:sz w:val="26"/>
          <w:szCs w:val="26"/>
        </w:rPr>
        <w:t>Кордис</w:t>
      </w:r>
      <w:proofErr w:type="spellEnd"/>
      <w:r w:rsidRPr="00621F96">
        <w:rPr>
          <w:sz w:val="26"/>
          <w:szCs w:val="26"/>
        </w:rPr>
        <w:t xml:space="preserve"> </w:t>
      </w:r>
      <w:proofErr w:type="spellStart"/>
      <w:r w:rsidRPr="00621F96">
        <w:rPr>
          <w:sz w:val="26"/>
          <w:szCs w:val="26"/>
        </w:rPr>
        <w:t>Медикал</w:t>
      </w:r>
      <w:proofErr w:type="spellEnd"/>
      <w:r w:rsidRPr="00621F96">
        <w:rPr>
          <w:sz w:val="26"/>
          <w:szCs w:val="26"/>
        </w:rPr>
        <w:t xml:space="preserve"> Раша», имеют идентичное описание, </w:t>
      </w:r>
      <w:r w:rsidRPr="00621F96">
        <w:rPr>
          <w:b/>
          <w:sz w:val="26"/>
          <w:szCs w:val="26"/>
          <w:u w:val="single"/>
        </w:rPr>
        <w:t>могут являться</w:t>
      </w:r>
      <w:r w:rsidRPr="00621F96">
        <w:rPr>
          <w:sz w:val="26"/>
          <w:szCs w:val="26"/>
          <w:u w:val="single"/>
        </w:rPr>
        <w:t xml:space="preserve"> эквивалентными в части функционального назначения, а также схожими по клиническому применению</w:t>
      </w:r>
      <w:r w:rsidRPr="00621F96">
        <w:rPr>
          <w:sz w:val="26"/>
          <w:szCs w:val="26"/>
        </w:rPr>
        <w:t>.</w:t>
      </w:r>
    </w:p>
    <w:p w:rsidR="00621F96" w:rsidRPr="00621F96" w:rsidRDefault="00621F96" w:rsidP="00621F96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21F96">
        <w:rPr>
          <w:sz w:val="26"/>
          <w:szCs w:val="26"/>
        </w:rPr>
        <w:t xml:space="preserve">ФАС России приходит к выводу, что закупка медицинских изделий без указания на клинические особенности </w:t>
      </w:r>
      <w:r w:rsidRPr="00621F96">
        <w:rPr>
          <w:sz w:val="26"/>
          <w:szCs w:val="26"/>
          <w:u w:val="single"/>
        </w:rPr>
        <w:t>и их документального подтверждения с требованиями</w:t>
      </w:r>
      <w:r w:rsidRPr="00621F96">
        <w:rPr>
          <w:sz w:val="26"/>
          <w:szCs w:val="26"/>
        </w:rPr>
        <w:t xml:space="preserve">, под которые подпадает товар конкретного производителя, при наличии на рынке иных медицинских изделий </w:t>
      </w:r>
      <w:r w:rsidRPr="00621F96">
        <w:rPr>
          <w:sz w:val="26"/>
          <w:szCs w:val="26"/>
          <w:u w:val="single"/>
        </w:rPr>
        <w:t>с тем же кодом вида НКМИ других производителей, может приводить к ограничению количества участников закупок</w:t>
      </w:r>
      <w:r w:rsidRPr="00621F96">
        <w:rPr>
          <w:sz w:val="26"/>
          <w:szCs w:val="26"/>
        </w:rPr>
        <w:t>.</w:t>
      </w:r>
    </w:p>
    <w:p w:rsidR="00621F96" w:rsidRDefault="00621F96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Соглашаясь с указанным выводом ФАС России, Челябинское УФАС России отмечает, что в </w:t>
      </w:r>
      <w:r w:rsidRPr="00621F96">
        <w:rPr>
          <w:sz w:val="26"/>
          <w:szCs w:val="26"/>
          <w:u w:val="single"/>
        </w:rPr>
        <w:t>рассматриваемом случае</w:t>
      </w:r>
      <w:r w:rsidRPr="00621F96">
        <w:t xml:space="preserve"> </w:t>
      </w:r>
      <w:r w:rsidRPr="00621F96">
        <w:rPr>
          <w:sz w:val="26"/>
          <w:szCs w:val="26"/>
        </w:rPr>
        <w:t>эквивалентность в части функционального назначения, а также схожесть по клиническому применению</w:t>
      </w:r>
      <w:r>
        <w:rPr>
          <w:sz w:val="26"/>
          <w:szCs w:val="26"/>
        </w:rPr>
        <w:t xml:space="preserve"> </w:t>
      </w:r>
      <w:r w:rsidRPr="00621F96">
        <w:rPr>
          <w:sz w:val="26"/>
          <w:szCs w:val="26"/>
          <w:u w:val="single"/>
        </w:rPr>
        <w:t>не подтверждается материалами дела</w:t>
      </w:r>
      <w:r>
        <w:rPr>
          <w:sz w:val="26"/>
          <w:szCs w:val="26"/>
        </w:rPr>
        <w:t xml:space="preserve">. </w:t>
      </w:r>
    </w:p>
    <w:p w:rsidR="00621F96" w:rsidRDefault="00621F96" w:rsidP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Из извещения об осуществлении закупки следует, что объектом закупки является медицинское изделие «Тампон для компрессии бедренной артерии, коллагеновый», код позиции по КТРУ 32.50.50.190-00000487, общая информация о товаре по которому содержит следующие характеристики: «Стерильное имплантируемое </w:t>
      </w:r>
      <w:r w:rsidRPr="00AB4534">
        <w:rPr>
          <w:rFonts w:eastAsia="Times New Roman"/>
          <w:sz w:val="26"/>
          <w:szCs w:val="26"/>
          <w:u w:val="single"/>
        </w:rPr>
        <w:t>рассасывающееся изделие</w:t>
      </w:r>
      <w:r>
        <w:rPr>
          <w:rFonts w:eastAsia="Times New Roman"/>
          <w:sz w:val="26"/>
          <w:szCs w:val="26"/>
        </w:rPr>
        <w:t xml:space="preserve">, разработанное для обеспечения гемостаза/закрытия места прокола посредством давления/компрессии у пациента, подвергшегося катетеризации бедренной артерии; изделие используется в качестве альтернативы ручным или хирургическим техникам компрессии с целью сокращения времени достижения гемостаза. Состоит из заглушки из коллагена животного происхождения, которая имплантируется при помощи </w:t>
      </w:r>
      <w:proofErr w:type="spellStart"/>
      <w:r>
        <w:rPr>
          <w:rFonts w:eastAsia="Times New Roman"/>
          <w:sz w:val="26"/>
          <w:szCs w:val="26"/>
        </w:rPr>
        <w:t>прилагающегося</w:t>
      </w:r>
      <w:proofErr w:type="spellEnd"/>
      <w:r>
        <w:rPr>
          <w:rFonts w:eastAsia="Times New Roman"/>
          <w:sz w:val="26"/>
          <w:szCs w:val="26"/>
        </w:rPr>
        <w:t xml:space="preserve"> изделия для доставки (например, </w:t>
      </w:r>
      <w:r w:rsidRPr="00AB4534">
        <w:rPr>
          <w:rFonts w:eastAsia="Times New Roman"/>
          <w:sz w:val="26"/>
          <w:szCs w:val="26"/>
          <w:u w:val="single"/>
        </w:rPr>
        <w:t>проводника</w:t>
      </w:r>
      <w:r>
        <w:rPr>
          <w:rFonts w:eastAsia="Times New Roman"/>
          <w:sz w:val="26"/>
          <w:szCs w:val="26"/>
        </w:rPr>
        <w:t xml:space="preserve">, ручного устройства доставки) на экстраваскулярную поверхность </w:t>
      </w:r>
      <w:r w:rsidRPr="00AB4534">
        <w:rPr>
          <w:rFonts w:eastAsia="Times New Roman"/>
          <w:sz w:val="26"/>
          <w:szCs w:val="26"/>
          <w:u w:val="single"/>
        </w:rPr>
        <w:t>в месте доступа к бедренной артерии</w:t>
      </w:r>
      <w:r>
        <w:rPr>
          <w:rFonts w:eastAsia="Times New Roman"/>
          <w:sz w:val="26"/>
          <w:szCs w:val="26"/>
        </w:rPr>
        <w:t xml:space="preserve"> (сверху на месте </w:t>
      </w:r>
      <w:proofErr w:type="spellStart"/>
      <w:r>
        <w:rPr>
          <w:rFonts w:eastAsia="Times New Roman"/>
          <w:sz w:val="26"/>
          <w:szCs w:val="26"/>
        </w:rPr>
        <w:t>артериотомии</w:t>
      </w:r>
      <w:proofErr w:type="spellEnd"/>
      <w:r>
        <w:rPr>
          <w:rFonts w:eastAsia="Times New Roman"/>
          <w:sz w:val="26"/>
          <w:szCs w:val="26"/>
        </w:rPr>
        <w:t xml:space="preserve">) и может удерживаться на месте при помощи </w:t>
      </w:r>
      <w:proofErr w:type="spellStart"/>
      <w:r>
        <w:rPr>
          <w:rFonts w:eastAsia="Times New Roman"/>
          <w:sz w:val="26"/>
          <w:szCs w:val="26"/>
        </w:rPr>
        <w:t>прилагающейся</w:t>
      </w:r>
      <w:proofErr w:type="spellEnd"/>
      <w:r>
        <w:rPr>
          <w:rFonts w:eastAsia="Times New Roman"/>
          <w:sz w:val="26"/>
          <w:szCs w:val="26"/>
        </w:rPr>
        <w:t xml:space="preserve"> синтетической рассасывающейся заплаты/анкера/шовного материала для достижения гемостаза».</w:t>
      </w:r>
    </w:p>
    <w:p w:rsidR="00621F96" w:rsidRDefault="00621F96" w:rsidP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Комиссия отмечает, что </w:t>
      </w:r>
      <w:r w:rsidRPr="00FD6C33">
        <w:rPr>
          <w:rFonts w:eastAsia="Times New Roman"/>
          <w:sz w:val="26"/>
          <w:szCs w:val="26"/>
          <w:u w:val="single"/>
        </w:rPr>
        <w:t>описание товаров, работ, услуг по данному коду КТРУ</w:t>
      </w:r>
      <w:r>
        <w:rPr>
          <w:rFonts w:eastAsia="Times New Roman"/>
          <w:sz w:val="26"/>
          <w:szCs w:val="26"/>
        </w:rPr>
        <w:t xml:space="preserve"> в Каталоге </w:t>
      </w:r>
      <w:r w:rsidRPr="00FD6C33">
        <w:rPr>
          <w:rFonts w:eastAsia="Times New Roman"/>
          <w:sz w:val="26"/>
          <w:szCs w:val="26"/>
          <w:u w:val="single"/>
        </w:rPr>
        <w:t>отсутствует</w:t>
      </w:r>
      <w:r>
        <w:rPr>
          <w:rFonts w:eastAsia="Times New Roman"/>
          <w:sz w:val="26"/>
          <w:szCs w:val="26"/>
        </w:rPr>
        <w:t xml:space="preserve">. </w:t>
      </w:r>
    </w:p>
    <w:p w:rsidR="00621F96" w:rsidRDefault="00621F96" w:rsidP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Согласно описанию объекта закупки Заказчиком размещена потребность в товаре со следующими характеристиками:</w:t>
      </w:r>
    </w:p>
    <w:tbl>
      <w:tblPr>
        <w:tblW w:w="101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5"/>
        <w:gridCol w:w="2325"/>
        <w:gridCol w:w="1986"/>
        <w:gridCol w:w="1857"/>
        <w:gridCol w:w="1954"/>
      </w:tblGrid>
      <w:tr w:rsidR="00621F96" w:rsidRPr="00347A24" w:rsidTr="00621F96">
        <w:trPr>
          <w:trHeight w:val="278"/>
          <w:jc w:val="center"/>
        </w:trPr>
        <w:tc>
          <w:tcPr>
            <w:tcW w:w="2075" w:type="dxa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122" w:type="dxa"/>
            <w:gridSpan w:val="4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b/>
                <w:sz w:val="18"/>
                <w:szCs w:val="18"/>
                <w:lang w:eastAsia="en-US"/>
              </w:rPr>
              <w:t>Описание объекта закупки</w:t>
            </w:r>
          </w:p>
        </w:tc>
      </w:tr>
      <w:tr w:rsidR="00621F96" w:rsidRPr="00347A24" w:rsidTr="00621F96">
        <w:trPr>
          <w:trHeight w:val="210"/>
          <w:jc w:val="center"/>
        </w:trPr>
        <w:tc>
          <w:tcPr>
            <w:tcW w:w="2075" w:type="dxa"/>
            <w:shd w:val="clear" w:color="auto" w:fill="auto"/>
            <w:vAlign w:val="center"/>
          </w:tcPr>
          <w:p w:rsidR="00621F96" w:rsidRPr="00180FFB" w:rsidRDefault="00621F96" w:rsidP="00621F96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b/>
                <w:sz w:val="18"/>
                <w:szCs w:val="18"/>
                <w:lang w:eastAsia="en-US"/>
              </w:rPr>
              <w:t>Наименование продукции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b/>
                <w:sz w:val="18"/>
                <w:szCs w:val="18"/>
                <w:lang w:eastAsia="en-US"/>
              </w:rPr>
              <w:t>Наименование показателя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b/>
                <w:sz w:val="18"/>
                <w:szCs w:val="18"/>
                <w:lang w:eastAsia="en-US"/>
              </w:rPr>
              <w:t>Неизменяемые показатели (значения которых не могут изменяться)</w:t>
            </w:r>
          </w:p>
        </w:tc>
        <w:tc>
          <w:tcPr>
            <w:tcW w:w="1857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b/>
                <w:sz w:val="18"/>
                <w:szCs w:val="18"/>
                <w:lang w:eastAsia="en-US"/>
              </w:rPr>
              <w:t>Изменяемые показатели (максимальные и (или) минимальные показатели объекта закупки)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b/>
                <w:sz w:val="18"/>
                <w:szCs w:val="18"/>
                <w:lang w:eastAsia="en-US"/>
              </w:rPr>
              <w:t>Обоснование характеристик*</w:t>
            </w:r>
          </w:p>
        </w:tc>
      </w:tr>
      <w:tr w:rsidR="00621F96" w:rsidRPr="00347A24" w:rsidTr="00621F96">
        <w:trPr>
          <w:trHeight w:val="1605"/>
          <w:jc w:val="center"/>
        </w:trPr>
        <w:tc>
          <w:tcPr>
            <w:tcW w:w="2075" w:type="dxa"/>
            <w:shd w:val="clear" w:color="auto" w:fill="auto"/>
            <w:vAlign w:val="center"/>
          </w:tcPr>
          <w:p w:rsidR="00621F96" w:rsidRPr="00180FFB" w:rsidRDefault="00621F96" w:rsidP="00621F96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>Тампон для компрессии бедренной артерии, коллагеновый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 xml:space="preserve">Абсорбируемая </w:t>
            </w:r>
            <w:r w:rsidRPr="00180FFB">
              <w:rPr>
                <w:rFonts w:eastAsia="Calibri"/>
                <w:b/>
                <w:sz w:val="18"/>
                <w:szCs w:val="18"/>
                <w:lang w:eastAsia="en-US"/>
              </w:rPr>
              <w:t>коллагеновая губка</w:t>
            </w:r>
            <w:r w:rsidRPr="00180FFB">
              <w:rPr>
                <w:rFonts w:eastAsia="Calibri"/>
                <w:sz w:val="18"/>
                <w:szCs w:val="18"/>
                <w:lang w:eastAsia="en-US"/>
              </w:rPr>
              <w:t xml:space="preserve">, абсорбируемый полимерный «якорь», соединённые шовной нитью с самозатягивающимся узлом, </w:t>
            </w:r>
            <w:r w:rsidRPr="00180FFB">
              <w:rPr>
                <w:rFonts w:eastAsia="Calibri"/>
                <w:sz w:val="18"/>
                <w:szCs w:val="18"/>
                <w:u w:val="single"/>
                <w:lang w:eastAsia="en-US"/>
              </w:rPr>
              <w:t xml:space="preserve">для механического гемостаза </w:t>
            </w:r>
            <w:proofErr w:type="spellStart"/>
            <w:r w:rsidRPr="00180FFB">
              <w:rPr>
                <w:rFonts w:eastAsia="Calibri"/>
                <w:sz w:val="18"/>
                <w:szCs w:val="18"/>
                <w:u w:val="single"/>
                <w:lang w:eastAsia="en-US"/>
              </w:rPr>
              <w:t>артериотомного</w:t>
            </w:r>
            <w:proofErr w:type="spellEnd"/>
            <w:r w:rsidRPr="00180FFB">
              <w:rPr>
                <w:rFonts w:eastAsia="Calibri"/>
                <w:sz w:val="18"/>
                <w:szCs w:val="18"/>
                <w:u w:val="single"/>
                <w:lang w:eastAsia="en-US"/>
              </w:rPr>
              <w:t xml:space="preserve"> отверстия между «якорем» и губкой</w:t>
            </w:r>
            <w:r w:rsidRPr="00180FFB">
              <w:rPr>
                <w:rFonts w:eastAsia="Calibri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>Наличие</w:t>
            </w:r>
          </w:p>
        </w:tc>
        <w:tc>
          <w:tcPr>
            <w:tcW w:w="1857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>Показатель описывает принцип работы и состав данного инструмента</w:t>
            </w:r>
          </w:p>
        </w:tc>
      </w:tr>
      <w:tr w:rsidR="00621F96" w:rsidRPr="00347A24" w:rsidTr="00621F96">
        <w:trPr>
          <w:trHeight w:val="1108"/>
          <w:jc w:val="center"/>
        </w:trPr>
        <w:tc>
          <w:tcPr>
            <w:tcW w:w="2075" w:type="dxa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325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 xml:space="preserve">В наборе </w:t>
            </w:r>
            <w:proofErr w:type="spellStart"/>
            <w:r w:rsidRPr="00180FFB">
              <w:rPr>
                <w:rFonts w:eastAsia="Calibri"/>
                <w:sz w:val="18"/>
                <w:szCs w:val="18"/>
                <w:lang w:eastAsia="en-US"/>
              </w:rPr>
              <w:t>локализатор</w:t>
            </w:r>
            <w:proofErr w:type="spellEnd"/>
            <w:r w:rsidRPr="00180FFB">
              <w:rPr>
                <w:rFonts w:eastAsia="Calibri"/>
                <w:sz w:val="18"/>
                <w:szCs w:val="18"/>
                <w:lang w:eastAsia="en-US"/>
              </w:rPr>
              <w:t xml:space="preserve"> для </w:t>
            </w:r>
            <w:proofErr w:type="spellStart"/>
            <w:r w:rsidRPr="00180FFB">
              <w:rPr>
                <w:rFonts w:eastAsia="Calibri"/>
                <w:sz w:val="18"/>
                <w:szCs w:val="18"/>
                <w:lang w:eastAsia="en-US"/>
              </w:rPr>
              <w:t>артериотомии</w:t>
            </w:r>
            <w:proofErr w:type="spellEnd"/>
            <w:r w:rsidRPr="00180FFB">
              <w:rPr>
                <w:rFonts w:eastAsia="Calibri"/>
                <w:sz w:val="18"/>
                <w:szCs w:val="18"/>
                <w:lang w:eastAsia="en-US"/>
              </w:rPr>
              <w:t>, оболочка устройства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>Наличие</w:t>
            </w:r>
          </w:p>
        </w:tc>
        <w:tc>
          <w:tcPr>
            <w:tcW w:w="1857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>Показатель описывает состав набора</w:t>
            </w:r>
          </w:p>
        </w:tc>
      </w:tr>
      <w:tr w:rsidR="00621F96" w:rsidRPr="00347A24" w:rsidTr="00621F96">
        <w:trPr>
          <w:trHeight w:val="1060"/>
          <w:jc w:val="center"/>
        </w:trPr>
        <w:tc>
          <w:tcPr>
            <w:tcW w:w="2075" w:type="dxa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325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b/>
                <w:sz w:val="18"/>
                <w:szCs w:val="18"/>
                <w:lang w:eastAsia="en-US"/>
              </w:rPr>
              <w:t>Длина J-проводник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b/>
                <w:sz w:val="18"/>
                <w:szCs w:val="18"/>
                <w:lang w:eastAsia="en-US"/>
              </w:rPr>
              <w:t>Не менее 70 см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>Необходим для введения инструмента в место пункции</w:t>
            </w:r>
          </w:p>
        </w:tc>
      </w:tr>
      <w:tr w:rsidR="00621F96" w:rsidRPr="00347A24" w:rsidTr="00621F96">
        <w:trPr>
          <w:trHeight w:val="850"/>
          <w:jc w:val="center"/>
        </w:trPr>
        <w:tc>
          <w:tcPr>
            <w:tcW w:w="2075" w:type="dxa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325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>Размер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b/>
                <w:sz w:val="18"/>
                <w:szCs w:val="18"/>
                <w:lang w:eastAsia="en-US"/>
              </w:rPr>
              <w:t>Не более 6 F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>Показатель определяет размер пункционного отверстия</w:t>
            </w:r>
          </w:p>
        </w:tc>
      </w:tr>
      <w:tr w:rsidR="00621F96" w:rsidRPr="00347A24" w:rsidTr="00621F96">
        <w:trPr>
          <w:trHeight w:val="1118"/>
          <w:jc w:val="center"/>
        </w:trPr>
        <w:tc>
          <w:tcPr>
            <w:tcW w:w="2075" w:type="dxa"/>
            <w:vMerge w:val="restart"/>
          </w:tcPr>
          <w:p w:rsidR="00621F96" w:rsidRPr="00180FFB" w:rsidRDefault="00621F96" w:rsidP="00621F96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621F96" w:rsidRPr="00180FFB" w:rsidRDefault="00621F96" w:rsidP="00621F96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621F96" w:rsidRPr="00180FFB" w:rsidRDefault="00621F96" w:rsidP="00621F96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621F96" w:rsidRPr="00180FFB" w:rsidRDefault="00621F96" w:rsidP="00621F96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621F96" w:rsidRPr="00180FFB" w:rsidRDefault="00621F96" w:rsidP="00621F96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621F96" w:rsidRPr="00180FFB" w:rsidRDefault="00621F96" w:rsidP="00621F96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621F96" w:rsidRPr="00180FFB" w:rsidRDefault="00621F96" w:rsidP="00621F96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621F96" w:rsidRPr="00180FFB" w:rsidRDefault="00621F96" w:rsidP="00621F96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621F96" w:rsidRPr="00180FFB" w:rsidRDefault="00621F96" w:rsidP="00621F96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621F96" w:rsidRPr="00180FFB" w:rsidRDefault="00621F96" w:rsidP="00621F96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621F96" w:rsidRPr="00180FFB" w:rsidRDefault="00621F96" w:rsidP="00621F96">
            <w:r w:rsidRPr="00180FFB">
              <w:rPr>
                <w:rFonts w:eastAsia="Calibri"/>
                <w:sz w:val="18"/>
                <w:szCs w:val="18"/>
                <w:lang w:eastAsia="en-US"/>
              </w:rPr>
              <w:t>Тампон для компрессии бедренной артерии, коллагеновый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 xml:space="preserve">Абсорбируемая </w:t>
            </w:r>
            <w:r w:rsidRPr="00180FFB">
              <w:rPr>
                <w:rFonts w:eastAsia="Calibri"/>
                <w:b/>
                <w:sz w:val="18"/>
                <w:szCs w:val="18"/>
                <w:lang w:eastAsia="en-US"/>
              </w:rPr>
              <w:t>коллагеновая губка</w:t>
            </w:r>
            <w:r w:rsidRPr="00180FFB">
              <w:rPr>
                <w:rFonts w:eastAsia="Calibri"/>
                <w:sz w:val="18"/>
                <w:szCs w:val="18"/>
                <w:lang w:eastAsia="en-US"/>
              </w:rPr>
              <w:t xml:space="preserve">, абсорбируемый полимерный «якорь», соединённые шовной нитью с самозатягивающимся узлом, </w:t>
            </w:r>
            <w:r w:rsidRPr="00180FFB">
              <w:rPr>
                <w:rFonts w:eastAsia="Calibri"/>
                <w:sz w:val="18"/>
                <w:szCs w:val="18"/>
                <w:u w:val="single"/>
                <w:lang w:eastAsia="en-US"/>
              </w:rPr>
              <w:t xml:space="preserve">для механического гемостаза </w:t>
            </w:r>
            <w:proofErr w:type="spellStart"/>
            <w:r w:rsidRPr="00180FFB">
              <w:rPr>
                <w:rFonts w:eastAsia="Calibri"/>
                <w:sz w:val="18"/>
                <w:szCs w:val="18"/>
                <w:u w:val="single"/>
                <w:lang w:eastAsia="en-US"/>
              </w:rPr>
              <w:t>артериотомного</w:t>
            </w:r>
            <w:proofErr w:type="spellEnd"/>
            <w:r w:rsidRPr="00180FFB">
              <w:rPr>
                <w:rFonts w:eastAsia="Calibri"/>
                <w:sz w:val="18"/>
                <w:szCs w:val="18"/>
                <w:u w:val="single"/>
                <w:lang w:eastAsia="en-US"/>
              </w:rPr>
              <w:t xml:space="preserve"> отверстия между «якорем» и губкой</w:t>
            </w:r>
            <w:r w:rsidRPr="00180FFB">
              <w:rPr>
                <w:rFonts w:eastAsia="Calibri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>Наличие</w:t>
            </w:r>
          </w:p>
        </w:tc>
        <w:tc>
          <w:tcPr>
            <w:tcW w:w="1857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>Показатель описывает принцип работы и состав данного инструмента</w:t>
            </w:r>
          </w:p>
        </w:tc>
      </w:tr>
      <w:tr w:rsidR="00621F96" w:rsidRPr="00347A24" w:rsidTr="00621F96">
        <w:trPr>
          <w:trHeight w:val="1132"/>
          <w:jc w:val="center"/>
        </w:trPr>
        <w:tc>
          <w:tcPr>
            <w:tcW w:w="2075" w:type="dxa"/>
            <w:vMerge/>
          </w:tcPr>
          <w:p w:rsidR="00621F96" w:rsidRPr="00180FFB" w:rsidRDefault="00621F96" w:rsidP="00621F96"/>
        </w:tc>
        <w:tc>
          <w:tcPr>
            <w:tcW w:w="2325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 xml:space="preserve">В наборе </w:t>
            </w:r>
            <w:proofErr w:type="spellStart"/>
            <w:r w:rsidRPr="00180FFB">
              <w:rPr>
                <w:rFonts w:eastAsia="Calibri"/>
                <w:sz w:val="18"/>
                <w:szCs w:val="18"/>
                <w:lang w:eastAsia="en-US"/>
              </w:rPr>
              <w:t>локализатор</w:t>
            </w:r>
            <w:proofErr w:type="spellEnd"/>
            <w:r w:rsidRPr="00180FFB">
              <w:rPr>
                <w:rFonts w:eastAsia="Calibri"/>
                <w:sz w:val="18"/>
                <w:szCs w:val="18"/>
                <w:lang w:eastAsia="en-US"/>
              </w:rPr>
              <w:t xml:space="preserve"> для </w:t>
            </w:r>
            <w:proofErr w:type="spellStart"/>
            <w:r w:rsidRPr="00180FFB">
              <w:rPr>
                <w:rFonts w:eastAsia="Calibri"/>
                <w:sz w:val="18"/>
                <w:szCs w:val="18"/>
                <w:lang w:eastAsia="en-US"/>
              </w:rPr>
              <w:t>артериотомии</w:t>
            </w:r>
            <w:proofErr w:type="spellEnd"/>
            <w:r w:rsidRPr="00180FFB">
              <w:rPr>
                <w:rFonts w:eastAsia="Calibri"/>
                <w:sz w:val="18"/>
                <w:szCs w:val="18"/>
                <w:lang w:eastAsia="en-US"/>
              </w:rPr>
              <w:t>, оболочка устройства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>Наличие</w:t>
            </w:r>
          </w:p>
        </w:tc>
        <w:tc>
          <w:tcPr>
            <w:tcW w:w="1857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>Показатель описывает состав набора</w:t>
            </w:r>
          </w:p>
        </w:tc>
      </w:tr>
      <w:tr w:rsidR="00621F96" w:rsidRPr="00347A24" w:rsidTr="00621F96">
        <w:trPr>
          <w:trHeight w:val="770"/>
          <w:jc w:val="center"/>
        </w:trPr>
        <w:tc>
          <w:tcPr>
            <w:tcW w:w="2075" w:type="dxa"/>
            <w:vMerge/>
          </w:tcPr>
          <w:p w:rsidR="00621F96" w:rsidRPr="00180FFB" w:rsidRDefault="00621F96" w:rsidP="00621F96"/>
        </w:tc>
        <w:tc>
          <w:tcPr>
            <w:tcW w:w="2325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b/>
                <w:sz w:val="18"/>
                <w:szCs w:val="18"/>
                <w:lang w:eastAsia="en-US"/>
              </w:rPr>
              <w:t>Длина J-проводник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b/>
                <w:sz w:val="18"/>
                <w:szCs w:val="18"/>
                <w:lang w:eastAsia="en-US"/>
              </w:rPr>
              <w:t>Не менее 70 см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>Необходим для введения инструмента в место пункции</w:t>
            </w:r>
          </w:p>
        </w:tc>
      </w:tr>
      <w:tr w:rsidR="00621F96" w:rsidRPr="00347A24" w:rsidTr="00621F96">
        <w:trPr>
          <w:trHeight w:val="1605"/>
          <w:jc w:val="center"/>
        </w:trPr>
        <w:tc>
          <w:tcPr>
            <w:tcW w:w="2075" w:type="dxa"/>
            <w:vMerge/>
          </w:tcPr>
          <w:p w:rsidR="00621F96" w:rsidRPr="00180FFB" w:rsidRDefault="00621F96" w:rsidP="00621F96"/>
        </w:tc>
        <w:tc>
          <w:tcPr>
            <w:tcW w:w="2325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b/>
                <w:sz w:val="18"/>
                <w:szCs w:val="18"/>
                <w:lang w:eastAsia="en-US"/>
              </w:rPr>
              <w:t xml:space="preserve">Размер 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b/>
                <w:sz w:val="18"/>
                <w:szCs w:val="18"/>
                <w:lang w:eastAsia="en-US"/>
              </w:rPr>
              <w:t>Не более 8 F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621F96" w:rsidRPr="00180FFB" w:rsidRDefault="00621F96" w:rsidP="00621F96">
            <w:pPr>
              <w:widowControl/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80FFB">
              <w:rPr>
                <w:rFonts w:eastAsia="Calibri"/>
                <w:sz w:val="18"/>
                <w:szCs w:val="18"/>
                <w:lang w:eastAsia="en-US"/>
              </w:rPr>
              <w:t>Показатель определяет размер пункционного отверстия</w:t>
            </w:r>
          </w:p>
        </w:tc>
      </w:tr>
    </w:tbl>
    <w:p w:rsidR="00621F96" w:rsidRDefault="00621F96" w:rsidP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</w:p>
    <w:p w:rsidR="00621F96" w:rsidRDefault="00621F96" w:rsidP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Согласно пояснениям Заказчика требования Технического задания в части указанных характеристик обусловлена спецификой хирургических операций для отдельной категории пациентов.</w:t>
      </w:r>
    </w:p>
    <w:p w:rsidR="00621F96" w:rsidRDefault="00621F96" w:rsidP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Из пояснений Заказчика и сравнительного анализа медицинских изделий </w:t>
      </w:r>
      <w:proofErr w:type="spellStart"/>
      <w:r w:rsidRPr="00347A24">
        <w:rPr>
          <w:rFonts w:eastAsia="Times New Roman"/>
          <w:sz w:val="26"/>
          <w:szCs w:val="26"/>
        </w:rPr>
        <w:t>Angio-Seal</w:t>
      </w:r>
      <w:proofErr w:type="spellEnd"/>
      <w:r w:rsidRPr="00347A24">
        <w:rPr>
          <w:rFonts w:eastAsia="Times New Roman"/>
          <w:sz w:val="26"/>
          <w:szCs w:val="26"/>
        </w:rPr>
        <w:t xml:space="preserve"> VIP – </w:t>
      </w:r>
      <w:proofErr w:type="spellStart"/>
      <w:r w:rsidRPr="00347A24">
        <w:rPr>
          <w:rFonts w:eastAsia="Times New Roman"/>
          <w:sz w:val="26"/>
          <w:szCs w:val="26"/>
        </w:rPr>
        <w:t>Terumo</w:t>
      </w:r>
      <w:proofErr w:type="spellEnd"/>
      <w:r w:rsidRPr="00347A24">
        <w:rPr>
          <w:rFonts w:eastAsia="Times New Roman"/>
          <w:sz w:val="26"/>
          <w:szCs w:val="26"/>
        </w:rPr>
        <w:t xml:space="preserve"> </w:t>
      </w:r>
      <w:proofErr w:type="spellStart"/>
      <w:r w:rsidRPr="00347A24">
        <w:rPr>
          <w:rFonts w:eastAsia="Times New Roman"/>
          <w:sz w:val="26"/>
          <w:szCs w:val="26"/>
        </w:rPr>
        <w:t>Corporation</w:t>
      </w:r>
      <w:proofErr w:type="spellEnd"/>
      <w:r w:rsidRPr="00347A24">
        <w:rPr>
          <w:rFonts w:eastAsia="Times New Roman"/>
          <w:sz w:val="26"/>
          <w:szCs w:val="26"/>
        </w:rPr>
        <w:t xml:space="preserve"> (ФСЗ 2008/02324), EXOSEAL </w:t>
      </w:r>
      <w:r>
        <w:rPr>
          <w:rFonts w:eastAsia="Times New Roman"/>
          <w:sz w:val="26"/>
          <w:szCs w:val="26"/>
        </w:rPr>
        <w:t>«</w:t>
      </w:r>
      <w:proofErr w:type="spellStart"/>
      <w:r w:rsidRPr="00347A24">
        <w:rPr>
          <w:rFonts w:eastAsia="Times New Roman"/>
          <w:sz w:val="26"/>
          <w:szCs w:val="26"/>
        </w:rPr>
        <w:t>Кордис</w:t>
      </w:r>
      <w:proofErr w:type="spellEnd"/>
      <w:r w:rsidRPr="00347A24">
        <w:rPr>
          <w:rFonts w:eastAsia="Times New Roman"/>
          <w:sz w:val="26"/>
          <w:szCs w:val="26"/>
        </w:rPr>
        <w:t xml:space="preserve"> </w:t>
      </w:r>
      <w:proofErr w:type="spellStart"/>
      <w:r w:rsidRPr="00347A24">
        <w:rPr>
          <w:rFonts w:eastAsia="Times New Roman"/>
          <w:sz w:val="26"/>
          <w:szCs w:val="26"/>
        </w:rPr>
        <w:t>ЮЭс</w:t>
      </w:r>
      <w:proofErr w:type="spellEnd"/>
      <w:r w:rsidRPr="00347A24">
        <w:rPr>
          <w:rFonts w:eastAsia="Times New Roman"/>
          <w:sz w:val="26"/>
          <w:szCs w:val="26"/>
        </w:rPr>
        <w:t xml:space="preserve"> Корп.</w:t>
      </w:r>
      <w:r>
        <w:rPr>
          <w:rFonts w:eastAsia="Times New Roman"/>
          <w:sz w:val="26"/>
          <w:szCs w:val="26"/>
        </w:rPr>
        <w:t>»</w:t>
      </w:r>
      <w:r w:rsidRPr="00347A24">
        <w:rPr>
          <w:rFonts w:eastAsia="Times New Roman"/>
          <w:sz w:val="26"/>
          <w:szCs w:val="26"/>
        </w:rPr>
        <w:t xml:space="preserve"> (ФСЗ 2011/09183), </w:t>
      </w:r>
      <w:proofErr w:type="spellStart"/>
      <w:r w:rsidRPr="00347A24">
        <w:rPr>
          <w:rFonts w:eastAsia="Times New Roman"/>
          <w:sz w:val="26"/>
          <w:szCs w:val="26"/>
        </w:rPr>
        <w:t>Perclose</w:t>
      </w:r>
      <w:proofErr w:type="spellEnd"/>
      <w:r w:rsidRPr="00347A24">
        <w:rPr>
          <w:rFonts w:eastAsia="Times New Roman"/>
          <w:sz w:val="26"/>
          <w:szCs w:val="26"/>
        </w:rPr>
        <w:t xml:space="preserve"> </w:t>
      </w:r>
      <w:proofErr w:type="spellStart"/>
      <w:r w:rsidRPr="00347A24">
        <w:rPr>
          <w:rFonts w:eastAsia="Times New Roman"/>
          <w:sz w:val="26"/>
          <w:szCs w:val="26"/>
        </w:rPr>
        <w:t>ProGlide</w:t>
      </w:r>
      <w:proofErr w:type="spellEnd"/>
      <w:r w:rsidRPr="00347A24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>–</w:t>
      </w:r>
      <w:r w:rsidRPr="00347A24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>«</w:t>
      </w:r>
      <w:proofErr w:type="spellStart"/>
      <w:r w:rsidRPr="00347A24">
        <w:rPr>
          <w:rFonts w:eastAsia="Times New Roman"/>
          <w:sz w:val="26"/>
          <w:szCs w:val="26"/>
        </w:rPr>
        <w:t>Эбботт</w:t>
      </w:r>
      <w:proofErr w:type="spellEnd"/>
      <w:r w:rsidRPr="00347A24">
        <w:rPr>
          <w:rFonts w:eastAsia="Times New Roman"/>
          <w:sz w:val="26"/>
          <w:szCs w:val="26"/>
        </w:rPr>
        <w:t xml:space="preserve"> </w:t>
      </w:r>
      <w:proofErr w:type="spellStart"/>
      <w:r w:rsidRPr="00347A24">
        <w:rPr>
          <w:rFonts w:eastAsia="Times New Roman"/>
          <w:sz w:val="26"/>
          <w:szCs w:val="26"/>
        </w:rPr>
        <w:t>Васкуляр</w:t>
      </w:r>
      <w:proofErr w:type="spellEnd"/>
      <w:r>
        <w:rPr>
          <w:rFonts w:eastAsia="Times New Roman"/>
          <w:sz w:val="26"/>
          <w:szCs w:val="26"/>
        </w:rPr>
        <w:t>»</w:t>
      </w:r>
      <w:r w:rsidRPr="00347A24">
        <w:rPr>
          <w:rFonts w:eastAsia="Times New Roman"/>
          <w:sz w:val="26"/>
          <w:szCs w:val="26"/>
        </w:rPr>
        <w:t xml:space="preserve"> (РЗН 2015/3268)</w:t>
      </w:r>
      <w:r>
        <w:rPr>
          <w:rFonts w:eastAsia="Times New Roman"/>
          <w:sz w:val="26"/>
          <w:szCs w:val="26"/>
        </w:rPr>
        <w:t xml:space="preserve"> следует, что они отличаются конструктивными особенностями, способом </w:t>
      </w:r>
      <w:r w:rsidRPr="00AB4534">
        <w:rPr>
          <w:rFonts w:eastAsia="Times New Roman"/>
          <w:sz w:val="26"/>
          <w:szCs w:val="26"/>
        </w:rPr>
        <w:t>фиксации</w:t>
      </w:r>
      <w:r>
        <w:rPr>
          <w:rFonts w:eastAsia="Times New Roman"/>
          <w:sz w:val="26"/>
          <w:szCs w:val="26"/>
        </w:rPr>
        <w:t>.</w:t>
      </w:r>
    </w:p>
    <w:p w:rsidR="00621F96" w:rsidRDefault="00621F96" w:rsidP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AB4534">
        <w:rPr>
          <w:rFonts w:eastAsia="Times New Roman"/>
          <w:sz w:val="26"/>
          <w:szCs w:val="26"/>
          <w:u w:val="single"/>
        </w:rPr>
        <w:t>Доказательств отсутствия объективной необходимости</w:t>
      </w:r>
      <w:r>
        <w:rPr>
          <w:rFonts w:eastAsia="Times New Roman"/>
          <w:sz w:val="26"/>
          <w:szCs w:val="26"/>
        </w:rPr>
        <w:t xml:space="preserve"> в приобретении товара </w:t>
      </w:r>
      <w:r w:rsidRPr="00AB4534">
        <w:rPr>
          <w:rFonts w:eastAsia="Times New Roman"/>
          <w:sz w:val="26"/>
          <w:szCs w:val="26"/>
          <w:u w:val="single"/>
        </w:rPr>
        <w:t xml:space="preserve">с </w:t>
      </w:r>
      <w:r>
        <w:rPr>
          <w:rFonts w:eastAsia="Times New Roman"/>
          <w:sz w:val="26"/>
          <w:szCs w:val="26"/>
          <w:u w:val="single"/>
        </w:rPr>
        <w:t>совокупностью</w:t>
      </w:r>
      <w:r w:rsidRPr="00AB4534">
        <w:rPr>
          <w:rFonts w:eastAsia="Times New Roman"/>
          <w:sz w:val="26"/>
          <w:szCs w:val="26"/>
          <w:u w:val="single"/>
        </w:rPr>
        <w:t xml:space="preserve"> характеристик, указанных в Техническом задании</w:t>
      </w:r>
      <w:r>
        <w:rPr>
          <w:rFonts w:eastAsia="Times New Roman"/>
          <w:sz w:val="26"/>
          <w:szCs w:val="26"/>
        </w:rPr>
        <w:t xml:space="preserve">, Заявителем ни в составе жалобы, ни на заседании Комиссии антимонопольного органа </w:t>
      </w:r>
      <w:r w:rsidRPr="00AB4534">
        <w:rPr>
          <w:rFonts w:eastAsia="Times New Roman"/>
          <w:sz w:val="26"/>
          <w:szCs w:val="26"/>
          <w:u w:val="single"/>
        </w:rPr>
        <w:t>не представлено</w:t>
      </w:r>
      <w:r>
        <w:rPr>
          <w:rFonts w:eastAsia="Times New Roman"/>
          <w:sz w:val="26"/>
          <w:szCs w:val="26"/>
        </w:rPr>
        <w:t xml:space="preserve">. </w:t>
      </w:r>
    </w:p>
    <w:p w:rsidR="00621F96" w:rsidRDefault="00621F96" w:rsidP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Из пояснений Заказчика на заседании Комиссии следует, что конструктивные особенности устройства, являющегося потребностью Заказчика, а именно необходимость двустороннего крепления, следуют из совокупности характеристик, предусмотренных описанием объекта закупки. </w:t>
      </w:r>
    </w:p>
    <w:p w:rsidR="00621F96" w:rsidRDefault="00621F96" w:rsidP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Доказательства обратного Заявителем ни в составе жалобы, ни на заседании Комиссии не представлены. </w:t>
      </w:r>
    </w:p>
    <w:p w:rsidR="00621F96" w:rsidRDefault="00621F96" w:rsidP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При этом, по мнению Заявителя, для достижения целей Учреждения не имеет значения, какой способ применяется при осуществлении хирургических вмешательств.</w:t>
      </w:r>
    </w:p>
    <w:p w:rsidR="005469F8" w:rsidRDefault="00621F96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Вместе с тем, на заседании Комиссии антимонопольного органа сосудистый хирург Барышников А.А. подтвердил, что изделия EXOSEAL и </w:t>
      </w:r>
      <w:proofErr w:type="spellStart"/>
      <w:r>
        <w:rPr>
          <w:sz w:val="26"/>
          <w:szCs w:val="26"/>
        </w:rPr>
        <w:t>Perclose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ProGlide</w:t>
      </w:r>
      <w:proofErr w:type="spellEnd"/>
      <w:r>
        <w:rPr>
          <w:sz w:val="26"/>
          <w:szCs w:val="26"/>
        </w:rPr>
        <w:t xml:space="preserve"> не являются альтернативными изделию, потребность в котором размещена.</w:t>
      </w:r>
    </w:p>
    <w:p w:rsidR="005469F8" w:rsidRDefault="00621F96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При этом, Заявителем ни в составе жалобы, ни на заседании Комиссии антимонопольного органа не представлены доказательства осуществленного анализа </w:t>
      </w:r>
      <w:r w:rsidRPr="00621F96">
        <w:rPr>
          <w:rFonts w:eastAsia="Times New Roman"/>
          <w:sz w:val="26"/>
          <w:szCs w:val="26"/>
          <w:u w:val="single"/>
        </w:rPr>
        <w:t>всех товаров, представленных на соответствующем товарном рынке Российской Федерации</w:t>
      </w:r>
      <w:r>
        <w:rPr>
          <w:rFonts w:eastAsia="Times New Roman"/>
          <w:sz w:val="26"/>
          <w:szCs w:val="26"/>
          <w:u w:val="single"/>
        </w:rPr>
        <w:t xml:space="preserve">, </w:t>
      </w:r>
      <w:r w:rsidR="007507D8">
        <w:rPr>
          <w:rFonts w:eastAsia="Times New Roman"/>
          <w:sz w:val="26"/>
          <w:szCs w:val="26"/>
          <w:u w:val="single"/>
        </w:rPr>
        <w:t xml:space="preserve">также, как </w:t>
      </w:r>
      <w:r>
        <w:rPr>
          <w:rFonts w:eastAsia="Times New Roman"/>
          <w:sz w:val="26"/>
          <w:szCs w:val="26"/>
          <w:u w:val="single"/>
        </w:rPr>
        <w:t>не представлены сведения из регистрационных досье сравниваемых устройств, подтверждающие их взаимозаменяемость</w:t>
      </w:r>
      <w:r>
        <w:rPr>
          <w:rFonts w:eastAsia="Times New Roman"/>
          <w:sz w:val="26"/>
          <w:szCs w:val="26"/>
        </w:rPr>
        <w:t>.</w:t>
      </w:r>
    </w:p>
    <w:p w:rsidR="007507D8" w:rsidRDefault="007507D8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При этом, в Номенклатурной классификации медицинских изделий, а также в Реестре медицинских изделий Росздравнадзора, </w:t>
      </w:r>
      <w:r w:rsidRPr="0066275D">
        <w:rPr>
          <w:rFonts w:eastAsia="Times New Roman"/>
          <w:b/>
          <w:sz w:val="26"/>
          <w:szCs w:val="26"/>
          <w:u w:val="single"/>
        </w:rPr>
        <w:t>сведения о взаимозаменяемых медицинских изделиях в отношении каждого из указанных устройств отсутствуют</w:t>
      </w:r>
      <w:r>
        <w:rPr>
          <w:rFonts w:eastAsia="Times New Roman"/>
          <w:sz w:val="26"/>
          <w:szCs w:val="26"/>
        </w:rPr>
        <w:t>.</w:t>
      </w:r>
    </w:p>
    <w:p w:rsidR="007507D8" w:rsidRDefault="007507D8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Следовательно, Росздравнадзором </w:t>
      </w:r>
      <w:r w:rsidRPr="007507D8">
        <w:rPr>
          <w:rFonts w:eastAsia="Times New Roman"/>
          <w:sz w:val="26"/>
          <w:szCs w:val="26"/>
          <w:u w:val="single"/>
        </w:rPr>
        <w:t xml:space="preserve">взаимозаменяемость рассматриваемых </w:t>
      </w:r>
      <w:r w:rsidRPr="007507D8">
        <w:rPr>
          <w:rFonts w:eastAsia="Times New Roman"/>
          <w:sz w:val="26"/>
          <w:szCs w:val="26"/>
        </w:rPr>
        <w:t>устройств не подтверждена</w:t>
      </w:r>
      <w:r>
        <w:rPr>
          <w:rFonts w:eastAsia="Times New Roman"/>
          <w:sz w:val="26"/>
          <w:szCs w:val="26"/>
        </w:rPr>
        <w:t xml:space="preserve">. </w:t>
      </w:r>
    </w:p>
    <w:p w:rsidR="005469F8" w:rsidRDefault="00621F96">
      <w:pPr>
        <w:jc w:val="both"/>
        <w:rPr>
          <w:sz w:val="26"/>
          <w:szCs w:val="26"/>
        </w:rPr>
      </w:pPr>
      <w:r>
        <w:t xml:space="preserve">         </w:t>
      </w:r>
      <w:r>
        <w:rPr>
          <w:sz w:val="26"/>
          <w:szCs w:val="26"/>
        </w:rPr>
        <w:t xml:space="preserve">Также </w:t>
      </w:r>
      <w:r w:rsidRPr="007507D8">
        <w:rPr>
          <w:sz w:val="26"/>
          <w:szCs w:val="26"/>
          <w:u w:val="single"/>
        </w:rPr>
        <w:t>не представлено Обществом подтверждений доказанной эффективности</w:t>
      </w:r>
      <w:r>
        <w:rPr>
          <w:sz w:val="26"/>
          <w:szCs w:val="26"/>
        </w:rPr>
        <w:t xml:space="preserve"> использования устройств EXOSEAL и </w:t>
      </w:r>
      <w:proofErr w:type="spellStart"/>
      <w:r>
        <w:rPr>
          <w:sz w:val="26"/>
          <w:szCs w:val="26"/>
        </w:rPr>
        <w:t>Perclose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ProGlide</w:t>
      </w:r>
      <w:proofErr w:type="spellEnd"/>
      <w:r>
        <w:rPr>
          <w:sz w:val="26"/>
          <w:szCs w:val="26"/>
        </w:rPr>
        <w:t xml:space="preserve"> </w:t>
      </w:r>
      <w:r w:rsidRPr="007507D8">
        <w:rPr>
          <w:sz w:val="26"/>
          <w:szCs w:val="26"/>
          <w:u w:val="single"/>
        </w:rPr>
        <w:t>для пациентов определенных</w:t>
      </w:r>
      <w:r>
        <w:rPr>
          <w:sz w:val="26"/>
          <w:szCs w:val="26"/>
        </w:rPr>
        <w:t xml:space="preserve"> категорий, для хирургических манипуляций на которых осуществляется закупка товара.</w:t>
      </w:r>
    </w:p>
    <w:p w:rsidR="005469F8" w:rsidRDefault="00621F96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При этом, из инструкций к устройствам EXOSEAL и </w:t>
      </w:r>
      <w:proofErr w:type="spellStart"/>
      <w:r>
        <w:rPr>
          <w:sz w:val="26"/>
          <w:szCs w:val="26"/>
        </w:rPr>
        <w:t>Perclose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ProGlide</w:t>
      </w:r>
      <w:proofErr w:type="spellEnd"/>
      <w:r>
        <w:rPr>
          <w:sz w:val="26"/>
          <w:szCs w:val="26"/>
        </w:rPr>
        <w:t xml:space="preserve"> следует, что безопасность и эффективность в каждом из указанных случаев с применением данных устройств </w:t>
      </w:r>
      <w:r w:rsidRPr="00621F96">
        <w:rPr>
          <w:sz w:val="26"/>
          <w:szCs w:val="26"/>
          <w:u w:val="single"/>
        </w:rPr>
        <w:t>не доказана</w:t>
      </w:r>
      <w:r>
        <w:rPr>
          <w:sz w:val="26"/>
          <w:szCs w:val="26"/>
        </w:rPr>
        <w:t xml:space="preserve">. </w:t>
      </w:r>
    </w:p>
    <w:p w:rsidR="00507DB2" w:rsidRDefault="00507DB2" w:rsidP="00507DB2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Также из пояснений специалиста - сосудистого хирурга Барышникова А.А. следует, что </w:t>
      </w:r>
      <w:proofErr w:type="spellStart"/>
      <w:r>
        <w:rPr>
          <w:sz w:val="26"/>
          <w:szCs w:val="26"/>
        </w:rPr>
        <w:t>у</w:t>
      </w:r>
      <w:r w:rsidRPr="00C414F9">
        <w:rPr>
          <w:sz w:val="26"/>
          <w:szCs w:val="26"/>
        </w:rPr>
        <w:t>шивание</w:t>
      </w:r>
      <w:proofErr w:type="spellEnd"/>
      <w:r w:rsidRPr="00C414F9">
        <w:rPr>
          <w:sz w:val="26"/>
          <w:szCs w:val="26"/>
        </w:rPr>
        <w:t xml:space="preserve"> </w:t>
      </w:r>
      <w:proofErr w:type="spellStart"/>
      <w:r w:rsidRPr="00C414F9">
        <w:rPr>
          <w:sz w:val="26"/>
          <w:szCs w:val="26"/>
        </w:rPr>
        <w:t>артериотомического</w:t>
      </w:r>
      <w:proofErr w:type="spellEnd"/>
      <w:r w:rsidRPr="00C414F9">
        <w:rPr>
          <w:sz w:val="26"/>
          <w:szCs w:val="26"/>
        </w:rPr>
        <w:t xml:space="preserve"> отверстия на устройств</w:t>
      </w:r>
      <w:r>
        <w:rPr>
          <w:sz w:val="26"/>
          <w:szCs w:val="26"/>
        </w:rPr>
        <w:t>е</w:t>
      </w:r>
      <w:r w:rsidRPr="00C414F9">
        <w:rPr>
          <w:sz w:val="26"/>
          <w:szCs w:val="26"/>
        </w:rPr>
        <w:t xml:space="preserve"> EXOSEAL </w:t>
      </w:r>
      <w:r w:rsidR="001005B2">
        <w:rPr>
          <w:sz w:val="26"/>
          <w:szCs w:val="26"/>
        </w:rPr>
        <w:t xml:space="preserve">с </w:t>
      </w:r>
      <w:proofErr w:type="spellStart"/>
      <w:r w:rsidR="001005B2">
        <w:rPr>
          <w:sz w:val="26"/>
          <w:szCs w:val="26"/>
        </w:rPr>
        <w:t>и</w:t>
      </w:r>
      <w:r>
        <w:rPr>
          <w:sz w:val="26"/>
          <w:szCs w:val="26"/>
        </w:rPr>
        <w:t>нтродь</w:t>
      </w:r>
      <w:r w:rsidR="001005B2">
        <w:rPr>
          <w:sz w:val="26"/>
          <w:szCs w:val="26"/>
        </w:rPr>
        <w:t>ю</w:t>
      </w:r>
      <w:r>
        <w:rPr>
          <w:sz w:val="26"/>
          <w:szCs w:val="26"/>
        </w:rPr>
        <w:t>сером</w:t>
      </w:r>
      <w:proofErr w:type="spellEnd"/>
      <w:r>
        <w:rPr>
          <w:sz w:val="26"/>
          <w:szCs w:val="26"/>
        </w:rPr>
        <w:t xml:space="preserve"> 8</w:t>
      </w:r>
      <w:r w:rsidRPr="00C414F9">
        <w:rPr>
          <w:sz w:val="26"/>
          <w:szCs w:val="26"/>
        </w:rPr>
        <w:t>F</w:t>
      </w:r>
      <w:r>
        <w:rPr>
          <w:sz w:val="26"/>
          <w:szCs w:val="26"/>
        </w:rPr>
        <w:t xml:space="preserve"> не следует из инструкции по применению данного медицинского изделия. </w:t>
      </w:r>
    </w:p>
    <w:p w:rsidR="00621F96" w:rsidRDefault="00621F96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Сведения и доказательства, </w:t>
      </w:r>
      <w:r w:rsidRPr="007507D8">
        <w:rPr>
          <w:sz w:val="26"/>
          <w:szCs w:val="26"/>
          <w:u w:val="single"/>
        </w:rPr>
        <w:t>в том числе, из регистрационных досье</w:t>
      </w:r>
      <w:r>
        <w:rPr>
          <w:sz w:val="26"/>
          <w:szCs w:val="26"/>
        </w:rPr>
        <w:t xml:space="preserve"> указанных медицинских изделий, </w:t>
      </w:r>
      <w:r w:rsidR="00507DB2">
        <w:rPr>
          <w:sz w:val="26"/>
          <w:szCs w:val="26"/>
        </w:rPr>
        <w:t xml:space="preserve">опровергающие указанные доводы Заказчика и пояснения специалиста, </w:t>
      </w:r>
      <w:r>
        <w:rPr>
          <w:sz w:val="26"/>
          <w:szCs w:val="26"/>
        </w:rPr>
        <w:t xml:space="preserve">Заявителем ни в составе жалобы, ни на заседании Комиссии </w:t>
      </w:r>
      <w:r w:rsidRPr="007507D8">
        <w:rPr>
          <w:sz w:val="26"/>
          <w:szCs w:val="26"/>
          <w:u w:val="single"/>
        </w:rPr>
        <w:t>не представлены</w:t>
      </w:r>
      <w:r>
        <w:rPr>
          <w:sz w:val="26"/>
          <w:szCs w:val="26"/>
        </w:rPr>
        <w:t>.</w:t>
      </w:r>
    </w:p>
    <w:p w:rsidR="005469F8" w:rsidRDefault="00621F96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</w:p>
    <w:p w:rsidR="005469F8" w:rsidRDefault="00621F9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Следовательно, не подтверждается довод Заявителя о возможности достижения целей, для которых осуществляется закупка, </w:t>
      </w:r>
      <w:r w:rsidRPr="007507D8">
        <w:rPr>
          <w:sz w:val="26"/>
          <w:szCs w:val="26"/>
          <w:u w:val="single"/>
        </w:rPr>
        <w:t>с помощью устройств, обладающими иными характеристиками, чем предусмотренные описанием объекта закупки</w:t>
      </w:r>
      <w:r>
        <w:rPr>
          <w:sz w:val="26"/>
          <w:szCs w:val="26"/>
        </w:rPr>
        <w:t>.</w:t>
      </w:r>
    </w:p>
    <w:p w:rsidR="005469F8" w:rsidRDefault="00621F9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Согласно пункту 2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 (утв. Президиумом Верховного Суда Российской Федерации 28.06.2017, далее - Обзор)  включение заказчиком в аукционную документацию требований к закупаемому товару, которые свидетельствуют о его конкретном производителе, </w:t>
      </w:r>
      <w:r>
        <w:rPr>
          <w:sz w:val="26"/>
          <w:szCs w:val="26"/>
          <w:u w:val="single"/>
        </w:rPr>
        <w:t>в отсутствие специфики использования такого товара</w:t>
      </w:r>
      <w:r>
        <w:rPr>
          <w:sz w:val="26"/>
          <w:szCs w:val="26"/>
        </w:rPr>
        <w:t xml:space="preserve"> является нарушением положений статьи 33 Закона о контрактной системе.</w:t>
      </w:r>
    </w:p>
    <w:p w:rsidR="005469F8" w:rsidRDefault="00621F96">
      <w:pPr>
        <w:jc w:val="both"/>
        <w:rPr>
          <w:sz w:val="26"/>
          <w:szCs w:val="26"/>
        </w:rPr>
      </w:pPr>
      <w:r>
        <w:t xml:space="preserve">        </w:t>
      </w:r>
      <w:r>
        <w:rPr>
          <w:sz w:val="26"/>
          <w:szCs w:val="26"/>
        </w:rPr>
        <w:t>При этом, в силу правовой позиции, изложенной в Постановлении Президиума Высшего Арбитражного суда Российской Федерации от 28.12.2010 № 11017/10 по делу № А06-6611/2009, 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размещения заказов,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размещения заказов; заказчик вправе в необходимой степени детализировать объект закупки; включение в документацию о торгах условий, которые в итоге приводят к исключению из круга участников размещения заказа лиц, не отвечающих таким целям, не может рассматриваться как ограничение доступа к участию в торгах.</w:t>
      </w:r>
    </w:p>
    <w:p w:rsidR="005469F8" w:rsidRDefault="00621F9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Следовательно, законодательство о контрактной системе </w:t>
      </w:r>
      <w:r>
        <w:rPr>
          <w:sz w:val="26"/>
          <w:szCs w:val="26"/>
          <w:u w:val="single"/>
        </w:rPr>
        <w:t>допускает самостоятельное формирование заказчиком своей закупки, исходя из потребностей</w:t>
      </w:r>
      <w:r>
        <w:rPr>
          <w:sz w:val="26"/>
          <w:szCs w:val="26"/>
        </w:rPr>
        <w:t xml:space="preserve">, и при описании товара заказчик вправе указывать характеристики товара, требования к объекту закупок, </w:t>
      </w:r>
      <w:r>
        <w:rPr>
          <w:sz w:val="26"/>
          <w:szCs w:val="26"/>
          <w:u w:val="single"/>
        </w:rPr>
        <w:t>которые являются определяющими для него</w:t>
      </w:r>
      <w:r>
        <w:rPr>
          <w:sz w:val="26"/>
          <w:szCs w:val="26"/>
        </w:rPr>
        <w:t>, он не лишен возможности более точно и четко указывать требования к закупаемому товару.</w:t>
      </w:r>
    </w:p>
    <w:p w:rsidR="005469F8" w:rsidRDefault="00621F9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Согласно правовой позицией Верховного суда Российской Федерации, изложенной в пункте 1 Обзора, указание заказчиком в документации особых характеристик товара, которые </w:t>
      </w:r>
      <w:r>
        <w:rPr>
          <w:sz w:val="26"/>
          <w:szCs w:val="26"/>
          <w:u w:val="single"/>
        </w:rPr>
        <w:t>отвечают его потребностям и необходимы заказчику с учетом специфики использования такого товара</w:t>
      </w:r>
      <w:r>
        <w:rPr>
          <w:sz w:val="26"/>
          <w:szCs w:val="26"/>
        </w:rPr>
        <w:t>, не может рассматриваться как ограничение круга потенциальных участников закупки.</w:t>
      </w:r>
    </w:p>
    <w:p w:rsidR="005469F8" w:rsidRDefault="00621F9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Следовательно, заказчик при формировании технического задания вправе в необходимой степени детализировать объект закупки, определяя характеристики закупаемого товара, которые будут иметь существенное значение для последующего использования товара в специфике его деятельности и в целях обеспечения эффективного использования бюджетных средств.</w:t>
      </w:r>
    </w:p>
    <w:p w:rsidR="005469F8" w:rsidRDefault="00621F9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07D8">
        <w:rPr>
          <w:sz w:val="26"/>
          <w:szCs w:val="26"/>
          <w:u w:val="single"/>
        </w:rPr>
        <w:t>При наличии действительной потребности</w:t>
      </w:r>
      <w:r>
        <w:rPr>
          <w:sz w:val="26"/>
          <w:szCs w:val="26"/>
        </w:rPr>
        <w:t xml:space="preserve"> лечебного учреждения в приобретении товара с определенными характеристиками, приведенные доводы являются субъективным мнением поставщика медицинских изделий о возможной потребности заказчика, сформированным без учета особенностей деятельности медицинской организации, и в отсутствие у поставщика объективной информации о реальной потребности заказчика в медицинских изделиях для оказания медицинской помощи в области сосудистой хирургии.</w:t>
      </w:r>
    </w:p>
    <w:p w:rsidR="005469F8" w:rsidRDefault="00621F9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При этом, производство медицинских изделий с характеристиками, предусмотренных одним производителем, с учетом потребности заказчика, являющегося медицинской организацией, </w:t>
      </w:r>
      <w:r w:rsidRPr="007507D8">
        <w:rPr>
          <w:sz w:val="26"/>
          <w:szCs w:val="26"/>
          <w:u w:val="single"/>
        </w:rPr>
        <w:t>не свидетельствует об ограничении числа участников закупки</w:t>
      </w:r>
      <w:r>
        <w:rPr>
          <w:sz w:val="26"/>
          <w:szCs w:val="26"/>
        </w:rPr>
        <w:t>.</w:t>
      </w:r>
    </w:p>
    <w:p w:rsidR="005469F8" w:rsidRDefault="00CB052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621F96">
        <w:rPr>
          <w:sz w:val="26"/>
          <w:szCs w:val="26"/>
        </w:rPr>
        <w:t xml:space="preserve">   Так, необходимые заказчику медицинские изделия находятся в свободном обороте, а предметом закупки является поставка медицинских изделий, а не их производство.</w:t>
      </w:r>
    </w:p>
    <w:p w:rsidR="005469F8" w:rsidRDefault="00621F9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В соответствии с действующим законодательством о закупках участниками закупок могут выступать любые юридические или физические лица, а также индивидуальные предприниматели, имеющие возможность поставить товар, отвечающий требованиям документации об аукционе и удовлетворяющий потребностям заказчика.</w:t>
      </w:r>
    </w:p>
    <w:p w:rsidR="005469F8" w:rsidRDefault="00621F9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Действующим законодательством, также, как и извещением об осуществлении закупки, в отношении медицинских изделий не налагаются ограничения на поставку товаров лицами, не являющимися производителями.</w:t>
      </w:r>
    </w:p>
    <w:p w:rsidR="005469F8" w:rsidRDefault="00621F9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Отсутствие у каких-либо лиц, заинтересованных в заключении контракта, возможности поставить товар, соответствующий потребностям заказчика, само по себе не свидетельствует о нарушении заказчиком прав этих лиц, а также об ограничении заказчиком числа участников закупки.</w:t>
      </w:r>
    </w:p>
    <w:p w:rsidR="005469F8" w:rsidRDefault="00621F96">
      <w:pPr>
        <w:widowControl/>
        <w:contextualSpacing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Законом о контрактной системе не предусмотрены ограничения по включению в описание объекта закупки требований к товарам, являющихся значимыми для заказчика, заказчик не обязан ограничивать свои объективные потребности в зависимости от количества производителей, выпускающих товар, отвечающий потребностям заказчика.</w:t>
      </w:r>
    </w:p>
    <w:p w:rsidR="005469F8" w:rsidRDefault="00621F9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Указанное подтверждается сложившейся судебной практикой (например, решением Арбитражного суда Амурской области по делу № А04-8645/2022, а также Постановлением Шестого арбитражного апелляционного суда по данному делу; Решением Арбитражного суда Курганской области по делу № А34-15054/2022, Постановлением Восемнадцатого арбитражного апелляционного суда по данному делу; Постановлением Арбитражного суда Уральского округа от 18.03.2022 № Ф09-10559/21 по делу № А07-2797/2021).</w:t>
      </w:r>
    </w:p>
    <w:p w:rsidR="007507D8" w:rsidRDefault="00CB0528" w:rsidP="00CB0528">
      <w:pPr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7507D8">
        <w:rPr>
          <w:rFonts w:eastAsia="Calibri"/>
          <w:sz w:val="26"/>
          <w:szCs w:val="26"/>
        </w:rPr>
        <w:t xml:space="preserve"> Более того, как следует из сведений, размещенных в ЕИС, </w:t>
      </w:r>
      <w:r w:rsidR="007507D8" w:rsidRPr="007507D8">
        <w:rPr>
          <w:rFonts w:eastAsia="Calibri"/>
          <w:sz w:val="26"/>
          <w:szCs w:val="26"/>
          <w:u w:val="single"/>
        </w:rPr>
        <w:t>Заявитель является поставщиком</w:t>
      </w:r>
      <w:r w:rsidR="007507D8">
        <w:rPr>
          <w:rFonts w:eastAsia="Calibri"/>
          <w:sz w:val="26"/>
          <w:szCs w:val="26"/>
          <w:u w:val="single"/>
        </w:rPr>
        <w:t xml:space="preserve">, в том числе, и </w:t>
      </w:r>
      <w:r w:rsidR="007507D8" w:rsidRPr="007507D8">
        <w:rPr>
          <w:rFonts w:eastAsia="Calibri"/>
          <w:sz w:val="26"/>
          <w:szCs w:val="26"/>
          <w:u w:val="single"/>
        </w:rPr>
        <w:t>товара с совокупностью характеристик</w:t>
      </w:r>
      <w:r w:rsidR="007507D8">
        <w:rPr>
          <w:rFonts w:eastAsia="Calibri"/>
          <w:sz w:val="26"/>
          <w:szCs w:val="26"/>
        </w:rPr>
        <w:t>, указанных в описании объекта закупки по данному аукциону.</w:t>
      </w:r>
    </w:p>
    <w:p w:rsidR="007507D8" w:rsidRDefault="007507D8" w:rsidP="007507D8">
      <w:pPr>
        <w:widowControl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 Так, согласно подпункту  33.2 Технического задания к контракту </w:t>
      </w:r>
      <w:r w:rsidRPr="007507D8">
        <w:rPr>
          <w:rFonts w:eastAsia="Calibri"/>
          <w:sz w:val="26"/>
          <w:szCs w:val="26"/>
        </w:rPr>
        <w:t>№ 0335200001023000624</w:t>
      </w:r>
      <w:r>
        <w:rPr>
          <w:rFonts w:eastAsia="Calibri"/>
          <w:sz w:val="26"/>
          <w:szCs w:val="26"/>
        </w:rPr>
        <w:t xml:space="preserve"> на поставку </w:t>
      </w:r>
      <w:r w:rsidRPr="007507D8">
        <w:rPr>
          <w:rFonts w:eastAsia="Calibri"/>
          <w:sz w:val="26"/>
          <w:szCs w:val="26"/>
        </w:rPr>
        <w:t>медицинских изделий для отделения ангиографии</w:t>
      </w:r>
      <w:r>
        <w:rPr>
          <w:rFonts w:eastAsia="Calibri"/>
          <w:sz w:val="26"/>
          <w:szCs w:val="26"/>
        </w:rPr>
        <w:t xml:space="preserve">, заключенному между Заказчиком - </w:t>
      </w:r>
      <w:r w:rsidRPr="007507D8">
        <w:rPr>
          <w:rFonts w:eastAsia="Calibri"/>
          <w:sz w:val="26"/>
          <w:szCs w:val="26"/>
        </w:rPr>
        <w:t>Государственное бюджетное учреждение здравоохранения «Областная клиническая больница Калининградской области»</w:t>
      </w:r>
      <w:r>
        <w:rPr>
          <w:rFonts w:eastAsia="Calibri"/>
          <w:sz w:val="26"/>
          <w:szCs w:val="26"/>
        </w:rPr>
        <w:t xml:space="preserve"> и Заявителем, предметом поставки является </w:t>
      </w:r>
      <w:r w:rsidRPr="007507D8">
        <w:rPr>
          <w:rFonts w:eastAsia="Calibri"/>
          <w:sz w:val="26"/>
          <w:szCs w:val="26"/>
        </w:rPr>
        <w:t>Устройство для закрытия сосудов ANGIO-SEAL VIP</w:t>
      </w:r>
      <w:r>
        <w:rPr>
          <w:rFonts w:eastAsia="Calibri"/>
          <w:sz w:val="26"/>
          <w:szCs w:val="26"/>
        </w:rPr>
        <w:t xml:space="preserve"> </w:t>
      </w:r>
      <w:r w:rsidRPr="007507D8">
        <w:rPr>
          <w:rFonts w:eastAsia="Calibri"/>
          <w:sz w:val="26"/>
          <w:szCs w:val="26"/>
        </w:rPr>
        <w:t>Соединенные Штаты Америки, Пуэрто-Рико</w:t>
      </w:r>
      <w:r>
        <w:rPr>
          <w:rFonts w:eastAsia="Calibri"/>
          <w:sz w:val="26"/>
          <w:szCs w:val="26"/>
        </w:rPr>
        <w:t>, с</w:t>
      </w:r>
      <w:r w:rsidRPr="007507D8">
        <w:rPr>
          <w:rFonts w:eastAsia="Calibri"/>
          <w:sz w:val="26"/>
          <w:szCs w:val="26"/>
        </w:rPr>
        <w:t xml:space="preserve">истема для закрытия места пункции бедренной артерии после проведения ангиографических вмешательств с </w:t>
      </w:r>
      <w:proofErr w:type="spellStart"/>
      <w:r w:rsidRPr="007507D8">
        <w:rPr>
          <w:rFonts w:eastAsia="Calibri"/>
          <w:sz w:val="26"/>
          <w:szCs w:val="26"/>
        </w:rPr>
        <w:t>гемостатиком</w:t>
      </w:r>
      <w:proofErr w:type="spellEnd"/>
      <w:r w:rsidRPr="007507D8">
        <w:rPr>
          <w:rFonts w:eastAsia="Calibri"/>
          <w:sz w:val="26"/>
          <w:szCs w:val="26"/>
        </w:rPr>
        <w:t xml:space="preserve">. В набор входит: </w:t>
      </w:r>
      <w:proofErr w:type="spellStart"/>
      <w:r w:rsidRPr="007507D8">
        <w:rPr>
          <w:rFonts w:eastAsia="Calibri"/>
          <w:sz w:val="26"/>
          <w:szCs w:val="26"/>
        </w:rPr>
        <w:t>шафт</w:t>
      </w:r>
      <w:proofErr w:type="spellEnd"/>
      <w:r w:rsidRPr="007507D8">
        <w:rPr>
          <w:rFonts w:eastAsia="Calibri"/>
          <w:sz w:val="26"/>
          <w:szCs w:val="26"/>
        </w:rPr>
        <w:t xml:space="preserve"> для введения, </w:t>
      </w:r>
      <w:proofErr w:type="spellStart"/>
      <w:r w:rsidRPr="007507D8">
        <w:rPr>
          <w:rFonts w:eastAsia="Calibri"/>
          <w:sz w:val="26"/>
          <w:szCs w:val="26"/>
        </w:rPr>
        <w:t>артериотомический</w:t>
      </w:r>
      <w:proofErr w:type="spellEnd"/>
      <w:r w:rsidRPr="007507D8">
        <w:rPr>
          <w:rFonts w:eastAsia="Calibri"/>
          <w:sz w:val="26"/>
          <w:szCs w:val="26"/>
        </w:rPr>
        <w:t xml:space="preserve"> фиксатор, проводник длиной 70 см.</w:t>
      </w:r>
      <w:r>
        <w:rPr>
          <w:rFonts w:eastAsia="Calibri"/>
          <w:sz w:val="26"/>
          <w:szCs w:val="26"/>
        </w:rPr>
        <w:t xml:space="preserve"> </w:t>
      </w:r>
      <w:r w:rsidRPr="007507D8">
        <w:rPr>
          <w:rFonts w:eastAsia="Calibri"/>
          <w:sz w:val="26"/>
          <w:szCs w:val="26"/>
        </w:rPr>
        <w:t xml:space="preserve">Диаметры проводника, </w:t>
      </w:r>
      <w:proofErr w:type="spellStart"/>
      <w:r w:rsidRPr="007507D8">
        <w:rPr>
          <w:rFonts w:eastAsia="Calibri"/>
          <w:sz w:val="26"/>
          <w:szCs w:val="26"/>
        </w:rPr>
        <w:t>Fr</w:t>
      </w:r>
      <w:proofErr w:type="spellEnd"/>
      <w:r w:rsidRPr="007507D8">
        <w:rPr>
          <w:rFonts w:eastAsia="Calibri"/>
          <w:sz w:val="26"/>
          <w:szCs w:val="26"/>
        </w:rPr>
        <w:t>: 6; 8.</w:t>
      </w:r>
    </w:p>
    <w:p w:rsidR="007507D8" w:rsidRDefault="007507D8" w:rsidP="007507D8">
      <w:pPr>
        <w:widowControl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Следовательно, </w:t>
      </w:r>
      <w:r w:rsidR="00180FFB">
        <w:rPr>
          <w:rFonts w:eastAsia="Calibri"/>
          <w:sz w:val="26"/>
          <w:szCs w:val="26"/>
        </w:rPr>
        <w:t xml:space="preserve">довод жалобы Заявителя об ограничении количества участников закупки совокупностью предусмотренных характеристик, в том числе, ограничение его прав и интересов, опровергается информацией, указанной в ЕИС. </w:t>
      </w:r>
    </w:p>
    <w:p w:rsidR="00180FFB" w:rsidRDefault="00180FFB" w:rsidP="007507D8">
      <w:pPr>
        <w:widowControl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Доказательств обратного Заявителем ни в составе жалобы, ни на заседании Комиссии не представлены. </w:t>
      </w:r>
    </w:p>
    <w:p w:rsidR="00CB0528" w:rsidRDefault="00CB0528" w:rsidP="007507D8">
      <w:pPr>
        <w:widowControl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На участие в аукционе подано две заявки, что подтверждает наличие конкурентной среды при проведении закупки. </w:t>
      </w:r>
    </w:p>
    <w:p w:rsidR="00180FFB" w:rsidRDefault="00180FFB" w:rsidP="007507D8">
      <w:pPr>
        <w:widowControl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При этом, Комиссия отмечает, что </w:t>
      </w:r>
      <w:r w:rsidRPr="00180FFB">
        <w:rPr>
          <w:rFonts w:eastAsia="Calibri"/>
          <w:sz w:val="26"/>
          <w:szCs w:val="26"/>
        </w:rPr>
        <w:t xml:space="preserve">пункт 33 Обзора судебной практики Верховного Суда Российской Федерации № 1 (2020), утвержденного Президиумом Верховного Суда Российской Федерации, указывает, что механизм защиты прав участников закупки в административном порядке путем рассмотрения их жалоб контрольным органом в сфере закупок, установленный главой 6 Закона о контрактной системе, в соответствии с пунктом 2 статьи 11 Гражданского кодекса Российской Федерации </w:t>
      </w:r>
      <w:r w:rsidRPr="00180FFB">
        <w:rPr>
          <w:rFonts w:eastAsia="Calibri"/>
          <w:sz w:val="26"/>
          <w:szCs w:val="26"/>
          <w:u w:val="single"/>
        </w:rPr>
        <w:t>должен применяться в случаях действительных, а не мнимых нарушений прав и законных интересов</w:t>
      </w:r>
      <w:r w:rsidRPr="00180FFB">
        <w:rPr>
          <w:rFonts w:eastAsia="Calibri"/>
          <w:sz w:val="26"/>
          <w:szCs w:val="26"/>
        </w:rPr>
        <w:t xml:space="preserve"> участников закупки и не должен создавать предпосылки для нарушения вышеуказанных публичных интересов.</w:t>
      </w:r>
    </w:p>
    <w:p w:rsidR="00180FFB" w:rsidRDefault="00180FFB" w:rsidP="007507D8">
      <w:pPr>
        <w:widowControl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С учетом изложенного, </w:t>
      </w:r>
      <w:r w:rsidRPr="00180FFB">
        <w:rPr>
          <w:rFonts w:eastAsia="Calibri"/>
          <w:sz w:val="26"/>
          <w:szCs w:val="26"/>
        </w:rPr>
        <w:t xml:space="preserve">закупка медицинских изделий </w:t>
      </w:r>
      <w:r>
        <w:rPr>
          <w:rFonts w:eastAsia="Calibri"/>
          <w:sz w:val="26"/>
          <w:szCs w:val="26"/>
        </w:rPr>
        <w:t xml:space="preserve">в данном случае содержит информацию о </w:t>
      </w:r>
      <w:r w:rsidRPr="00180FFB">
        <w:rPr>
          <w:rFonts w:eastAsia="Calibri"/>
          <w:sz w:val="26"/>
          <w:szCs w:val="26"/>
        </w:rPr>
        <w:t>клинически</w:t>
      </w:r>
      <w:r>
        <w:rPr>
          <w:rFonts w:eastAsia="Calibri"/>
          <w:sz w:val="26"/>
          <w:szCs w:val="26"/>
        </w:rPr>
        <w:t>х</w:t>
      </w:r>
      <w:r w:rsidRPr="00180FFB">
        <w:rPr>
          <w:rFonts w:eastAsia="Calibri"/>
          <w:sz w:val="26"/>
          <w:szCs w:val="26"/>
        </w:rPr>
        <w:t xml:space="preserve"> особенност</w:t>
      </w:r>
      <w:r>
        <w:rPr>
          <w:rFonts w:eastAsia="Calibri"/>
          <w:sz w:val="26"/>
          <w:szCs w:val="26"/>
        </w:rPr>
        <w:t xml:space="preserve">ях определенной категории пациентов и </w:t>
      </w:r>
      <w:r w:rsidRPr="00180FFB">
        <w:rPr>
          <w:rFonts w:eastAsia="Calibri"/>
          <w:sz w:val="26"/>
          <w:szCs w:val="26"/>
        </w:rPr>
        <w:t>наличи</w:t>
      </w:r>
      <w:r>
        <w:rPr>
          <w:rFonts w:eastAsia="Calibri"/>
          <w:sz w:val="26"/>
          <w:szCs w:val="26"/>
        </w:rPr>
        <w:t>е</w:t>
      </w:r>
      <w:r w:rsidRPr="00180FFB">
        <w:rPr>
          <w:rFonts w:eastAsia="Calibri"/>
          <w:sz w:val="26"/>
          <w:szCs w:val="26"/>
        </w:rPr>
        <w:t xml:space="preserve"> на рынке иных медицинских изделий с тем же кодом вида НКМИ других производителей, </w:t>
      </w:r>
      <w:r>
        <w:rPr>
          <w:rFonts w:eastAsia="Calibri"/>
          <w:sz w:val="26"/>
          <w:szCs w:val="26"/>
        </w:rPr>
        <w:t xml:space="preserve">функциональные особенности которых приводят </w:t>
      </w:r>
      <w:r w:rsidR="0066275D">
        <w:rPr>
          <w:rFonts w:eastAsia="Calibri"/>
          <w:sz w:val="26"/>
          <w:szCs w:val="26"/>
        </w:rPr>
        <w:t xml:space="preserve">к </w:t>
      </w:r>
      <w:r>
        <w:rPr>
          <w:rFonts w:eastAsia="Calibri"/>
          <w:sz w:val="26"/>
          <w:szCs w:val="26"/>
        </w:rPr>
        <w:t xml:space="preserve">достижению требуемого Заказчику результата, на который он вправе рассчитывать при проведении закупки, опровергаются материалами </w:t>
      </w:r>
      <w:r w:rsidRPr="00180FFB">
        <w:rPr>
          <w:rFonts w:eastAsia="Calibri"/>
          <w:sz w:val="26"/>
          <w:szCs w:val="26"/>
          <w:u w:val="single"/>
        </w:rPr>
        <w:t>данного дела</w:t>
      </w:r>
      <w:r>
        <w:rPr>
          <w:rFonts w:eastAsia="Calibri"/>
          <w:sz w:val="26"/>
          <w:szCs w:val="26"/>
        </w:rPr>
        <w:t xml:space="preserve">. </w:t>
      </w:r>
    </w:p>
    <w:p w:rsidR="00180FFB" w:rsidRDefault="00180FFB" w:rsidP="00180FFB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180FFB">
        <w:rPr>
          <w:rFonts w:eastAsia="Times New Roman"/>
          <w:sz w:val="26"/>
          <w:szCs w:val="26"/>
        </w:rPr>
        <w:t>Комиссия антимонопольного органа исход</w:t>
      </w:r>
      <w:r>
        <w:rPr>
          <w:rFonts w:eastAsia="Times New Roman"/>
          <w:sz w:val="26"/>
          <w:szCs w:val="26"/>
        </w:rPr>
        <w:t>ит</w:t>
      </w:r>
      <w:r w:rsidRPr="00180FFB">
        <w:rPr>
          <w:rFonts w:eastAsia="Times New Roman"/>
          <w:sz w:val="26"/>
          <w:szCs w:val="26"/>
        </w:rPr>
        <w:t xml:space="preserve"> из </w:t>
      </w:r>
      <w:r w:rsidRPr="0066275D">
        <w:rPr>
          <w:rFonts w:eastAsia="Times New Roman"/>
          <w:sz w:val="26"/>
          <w:szCs w:val="26"/>
          <w:u w:val="single"/>
        </w:rPr>
        <w:t>конкретных обстоятельств, документов и сведений</w:t>
      </w:r>
      <w:r w:rsidRPr="00180FFB">
        <w:rPr>
          <w:rFonts w:eastAsia="Times New Roman"/>
          <w:sz w:val="26"/>
          <w:szCs w:val="26"/>
        </w:rPr>
        <w:t xml:space="preserve">, </w:t>
      </w:r>
      <w:r w:rsidR="0066275D">
        <w:rPr>
          <w:rFonts w:eastAsia="Times New Roman"/>
          <w:sz w:val="26"/>
          <w:szCs w:val="26"/>
        </w:rPr>
        <w:t xml:space="preserve">представленных сторонами </w:t>
      </w:r>
      <w:r w:rsidRPr="00180FFB">
        <w:rPr>
          <w:rFonts w:eastAsia="Times New Roman"/>
          <w:sz w:val="26"/>
          <w:szCs w:val="26"/>
        </w:rPr>
        <w:t>в материал</w:t>
      </w:r>
      <w:r w:rsidR="0066275D">
        <w:rPr>
          <w:rFonts w:eastAsia="Times New Roman"/>
          <w:sz w:val="26"/>
          <w:szCs w:val="26"/>
        </w:rPr>
        <w:t>ы</w:t>
      </w:r>
      <w:r w:rsidRPr="00180FFB">
        <w:rPr>
          <w:rFonts w:eastAsia="Times New Roman"/>
          <w:sz w:val="26"/>
          <w:szCs w:val="26"/>
        </w:rPr>
        <w:t xml:space="preserve"> дела.</w:t>
      </w:r>
    </w:p>
    <w:p w:rsidR="005469F8" w:rsidRDefault="00621F96" w:rsidP="00180FFB">
      <w:pPr>
        <w:widowControl/>
        <w:jc w:val="both"/>
        <w:rPr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  </w:t>
      </w:r>
      <w:r w:rsidR="00180FFB">
        <w:rPr>
          <w:rFonts w:eastAsia="Calibri"/>
          <w:sz w:val="26"/>
          <w:szCs w:val="26"/>
        </w:rPr>
        <w:t>В этой связи</w:t>
      </w:r>
      <w:r>
        <w:rPr>
          <w:rFonts w:eastAsia="Calibri"/>
          <w:sz w:val="26"/>
          <w:szCs w:val="26"/>
        </w:rPr>
        <w:t xml:space="preserve">, доводы жалобы Заявителя не находят своего подтверждения, не доказаны. </w:t>
      </w:r>
    </w:p>
    <w:p w:rsidR="005469F8" w:rsidRDefault="00621F96">
      <w:pPr>
        <w:widowControl/>
        <w:jc w:val="both"/>
        <w:rPr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</w:t>
      </w:r>
    </w:p>
    <w:p w:rsidR="005469F8" w:rsidRDefault="00621F96">
      <w:pPr>
        <w:pStyle w:val="aff7"/>
        <w:jc w:val="both"/>
        <w:rPr>
          <w:i/>
          <w:iCs/>
          <w:color w:val="000000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ab/>
      </w:r>
      <w:r>
        <w:rPr>
          <w:i/>
          <w:iCs/>
          <w:color w:val="000000"/>
          <w:sz w:val="26"/>
          <w:szCs w:val="26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:rsidR="005469F8" w:rsidRDefault="005469F8">
      <w:pPr>
        <w:pStyle w:val="aff7"/>
        <w:jc w:val="both"/>
        <w:rPr>
          <w:i/>
          <w:iCs/>
          <w:color w:val="000000"/>
          <w:sz w:val="26"/>
          <w:szCs w:val="26"/>
        </w:rPr>
      </w:pPr>
    </w:p>
    <w:p w:rsidR="005469F8" w:rsidRDefault="00621F9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РЕШИЛА:</w:t>
      </w:r>
    </w:p>
    <w:p w:rsidR="005469F8" w:rsidRDefault="00621F96">
      <w:pPr>
        <w:pStyle w:val="aff7"/>
        <w:jc w:val="both"/>
        <w:rPr>
          <w:rFonts w:cs="Times New Roman"/>
          <w:sz w:val="26"/>
          <w:szCs w:val="26"/>
        </w:rPr>
      </w:pPr>
      <w:bookmarkStart w:id="1" w:name="_GoBack"/>
      <w:bookmarkEnd w:id="1"/>
      <w:r>
        <w:rPr>
          <w:rFonts w:cs="Times New Roman"/>
          <w:sz w:val="26"/>
          <w:szCs w:val="26"/>
        </w:rPr>
        <w:t xml:space="preserve">            Признать жалобу ООО «</w:t>
      </w:r>
      <w:r w:rsidR="009F6E91">
        <w:rPr>
          <w:rFonts w:cs="Times New Roman"/>
          <w:sz w:val="26"/>
          <w:szCs w:val="26"/>
        </w:rPr>
        <w:t>НОБЛ СТИЛ</w:t>
      </w:r>
      <w:r>
        <w:rPr>
          <w:rFonts w:cs="Times New Roman"/>
          <w:sz w:val="26"/>
          <w:szCs w:val="26"/>
        </w:rPr>
        <w:t xml:space="preserve">» на положения извещения об осуществлении закупки при проведении электронного аукциона </w:t>
      </w:r>
      <w:r w:rsidR="009F6E91" w:rsidRPr="009F6E91">
        <w:rPr>
          <w:rFonts w:cs="Times New Roman"/>
          <w:sz w:val="26"/>
          <w:szCs w:val="26"/>
        </w:rPr>
        <w:t xml:space="preserve">Закупка № 633-2023 на поставку расходных материалов для </w:t>
      </w:r>
      <w:proofErr w:type="spellStart"/>
      <w:r w:rsidR="009F6E91" w:rsidRPr="009F6E91">
        <w:rPr>
          <w:rFonts w:cs="Times New Roman"/>
          <w:sz w:val="26"/>
          <w:szCs w:val="26"/>
        </w:rPr>
        <w:t>ушивания</w:t>
      </w:r>
      <w:proofErr w:type="spellEnd"/>
      <w:r w:rsidR="009F6E91" w:rsidRPr="009F6E91">
        <w:rPr>
          <w:rFonts w:cs="Times New Roman"/>
          <w:sz w:val="26"/>
          <w:szCs w:val="26"/>
        </w:rPr>
        <w:t xml:space="preserve"> бедренной артерии Клиники ФГБОУ ВО ЮУГМУ Минздрава России (извещение № 0369100040223000749)</w:t>
      </w:r>
      <w:r>
        <w:rPr>
          <w:rFonts w:cs="Times New Roman"/>
          <w:sz w:val="26"/>
          <w:szCs w:val="26"/>
        </w:rPr>
        <w:t xml:space="preserve"> не</w:t>
      </w:r>
      <w:r>
        <w:rPr>
          <w:rFonts w:cs="Times New Roman"/>
          <w:color w:val="000000"/>
          <w:sz w:val="26"/>
          <w:szCs w:val="26"/>
        </w:rPr>
        <w:t>обоснованной</w:t>
      </w:r>
      <w:r>
        <w:rPr>
          <w:rFonts w:cs="Times New Roman"/>
          <w:sz w:val="26"/>
          <w:szCs w:val="26"/>
        </w:rPr>
        <w:t>.</w:t>
      </w:r>
    </w:p>
    <w:p w:rsidR="005469F8" w:rsidRDefault="00621F96">
      <w:pPr>
        <w:pStyle w:val="aff7"/>
        <w:ind w:firstLine="56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5469F8" w:rsidRDefault="005469F8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Председатель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</w:t>
      </w:r>
      <w:r w:rsidR="0066275D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      </w:t>
      </w:r>
      <w:r w:rsidR="0066275D">
        <w:rPr>
          <w:rFonts w:cs="Times New Roman"/>
          <w:color w:val="000000"/>
          <w:sz w:val="26"/>
          <w:szCs w:val="26"/>
        </w:rPr>
        <w:t xml:space="preserve">В.А. </w:t>
      </w:r>
      <w:proofErr w:type="spellStart"/>
      <w:r w:rsidR="0066275D">
        <w:rPr>
          <w:rFonts w:cs="Times New Roman"/>
          <w:color w:val="000000"/>
          <w:sz w:val="26"/>
          <w:szCs w:val="26"/>
        </w:rPr>
        <w:t>Ливончик</w:t>
      </w:r>
      <w:proofErr w:type="spellEnd"/>
    </w:p>
    <w:p w:rsidR="005469F8" w:rsidRDefault="005469F8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Члены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        Е.В. </w:t>
      </w:r>
      <w:proofErr w:type="spellStart"/>
      <w:r>
        <w:rPr>
          <w:rFonts w:cs="Times New Roman"/>
          <w:color w:val="000000"/>
          <w:sz w:val="26"/>
          <w:szCs w:val="26"/>
        </w:rPr>
        <w:t>Кулезнева</w:t>
      </w:r>
      <w:proofErr w:type="spellEnd"/>
    </w:p>
    <w:p w:rsidR="005469F8" w:rsidRDefault="005469F8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ind w:left="7060"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     Н.В. Фадеева </w:t>
      </w:r>
    </w:p>
    <w:sectPr w:rsidR="005469F8" w:rsidSect="00347A24">
      <w:headerReference w:type="default" r:id="rId7"/>
      <w:footerReference w:type="default" r:id="rId8"/>
      <w:pgSz w:w="11906" w:h="16838"/>
      <w:pgMar w:top="851" w:right="565" w:bottom="993" w:left="1134" w:header="720" w:footer="72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F96" w:rsidRDefault="00621F96">
      <w:r>
        <w:separator/>
      </w:r>
    </w:p>
  </w:endnote>
  <w:endnote w:type="continuationSeparator" w:id="0">
    <w:p w:rsidR="00621F96" w:rsidRDefault="00621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ET">
    <w:charset w:val="CC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panose1 w:val="00000000000000000000"/>
    <w:charset w:val="00"/>
    <w:family w:val="roman"/>
    <w:notTrueType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96" w:rsidRDefault="00621F96">
    <w:pPr>
      <w:pStyle w:val="affb"/>
      <w:jc w:val="center"/>
    </w:pPr>
    <w:r>
      <w:fldChar w:fldCharType="begin"/>
    </w:r>
    <w:r>
      <w:instrText>PAGE</w:instrText>
    </w:r>
    <w:r>
      <w:fldChar w:fldCharType="separate"/>
    </w:r>
    <w:r w:rsidR="0086326A">
      <w:rPr>
        <w:noProof/>
      </w:rPr>
      <w:t>12</w:t>
    </w:r>
    <w:r>
      <w:fldChar w:fldCharType="end"/>
    </w:r>
  </w:p>
  <w:p w:rsidR="00621F96" w:rsidRDefault="00621F96">
    <w:pPr>
      <w:pStyle w:val="af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F96" w:rsidRDefault="00621F96">
      <w:r>
        <w:separator/>
      </w:r>
    </w:p>
  </w:footnote>
  <w:footnote w:type="continuationSeparator" w:id="0">
    <w:p w:rsidR="00621F96" w:rsidRDefault="00621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F96" w:rsidRDefault="00621F9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33591"/>
    <w:multiLevelType w:val="multilevel"/>
    <w:tmpl w:val="8FE000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4966A0E"/>
    <w:multiLevelType w:val="multilevel"/>
    <w:tmpl w:val="24F63346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hint="default"/>
      </w:rPr>
    </w:lvl>
  </w:abstractNum>
  <w:abstractNum w:abstractNumId="2">
    <w:nsid w:val="1C4A7F47"/>
    <w:multiLevelType w:val="hybridMultilevel"/>
    <w:tmpl w:val="83EC7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D27A38"/>
    <w:multiLevelType w:val="multilevel"/>
    <w:tmpl w:val="1AF6B1D0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4">
    <w:nsid w:val="719A6601"/>
    <w:multiLevelType w:val="multilevel"/>
    <w:tmpl w:val="ED22F71C"/>
    <w:lvl w:ilvl="0">
      <w:start w:val="1"/>
      <w:numFmt w:val="decimal"/>
      <w:lvlText w:val="%1."/>
      <w:lvlJc w:val="left"/>
      <w:pPr>
        <w:tabs>
          <w:tab w:val="num" w:pos="0"/>
        </w:tabs>
        <w:ind w:left="1440" w:hanging="79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5">
    <w:nsid w:val="791A1A32"/>
    <w:multiLevelType w:val="multilevel"/>
    <w:tmpl w:val="6C823F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9F8"/>
    <w:rsid w:val="000A1C57"/>
    <w:rsid w:val="001005B2"/>
    <w:rsid w:val="001801E6"/>
    <w:rsid w:val="00180FFB"/>
    <w:rsid w:val="001D0703"/>
    <w:rsid w:val="00347A24"/>
    <w:rsid w:val="00384F6F"/>
    <w:rsid w:val="00507DB2"/>
    <w:rsid w:val="005469F8"/>
    <w:rsid w:val="005B5A4E"/>
    <w:rsid w:val="00621F96"/>
    <w:rsid w:val="0066275D"/>
    <w:rsid w:val="007507D8"/>
    <w:rsid w:val="0086326A"/>
    <w:rsid w:val="009F6E91"/>
    <w:rsid w:val="00A75677"/>
    <w:rsid w:val="00AB4534"/>
    <w:rsid w:val="00C414F9"/>
    <w:rsid w:val="00CB0528"/>
    <w:rsid w:val="00D22AF6"/>
    <w:rsid w:val="00DD1E14"/>
    <w:rsid w:val="00EB4605"/>
    <w:rsid w:val="00F611F3"/>
    <w:rsid w:val="00FD6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0F06CF-A433-4B6A-8007-EA150BE3B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unhideWhenUsed="1" w:qFormat="1"/>
    <w:lsdException w:name="heading 8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uiPriority w:val="99"/>
    <w:qFormat/>
    <w:pPr>
      <w:keepNext/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0"/>
    <w:next w:val="a1"/>
    <w:link w:val="21"/>
    <w:uiPriority w:val="99"/>
    <w:qFormat/>
    <w:pPr>
      <w:outlineLvl w:val="1"/>
    </w:pPr>
    <w:rPr>
      <w:rFonts w:ascii="Times New Roman" w:hAnsi="Times New Roman" w:cs="Times New Roman"/>
      <w:b/>
      <w:bCs/>
      <w:i/>
      <w:iCs/>
    </w:rPr>
  </w:style>
  <w:style w:type="paragraph" w:styleId="3">
    <w:name w:val="heading 3"/>
    <w:basedOn w:val="a"/>
    <w:next w:val="a"/>
    <w:uiPriority w:val="99"/>
    <w:qFormat/>
    <w:pPr>
      <w:keepNext/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pPr>
      <w:spacing w:before="100" w:after="100"/>
      <w:outlineLvl w:val="3"/>
    </w:pPr>
    <w:rPr>
      <w:rFonts w:cstheme="minorBidi"/>
      <w:b/>
      <w:bCs/>
    </w:rPr>
  </w:style>
  <w:style w:type="paragraph" w:styleId="5">
    <w:name w:val="heading 5"/>
    <w:basedOn w:val="a"/>
    <w:next w:val="a"/>
    <w:link w:val="50"/>
    <w:uiPriority w:val="99"/>
    <w:qFormat/>
    <w:pPr>
      <w:spacing w:before="240" w:after="60"/>
      <w:ind w:left="1008" w:hanging="1008"/>
      <w:outlineLvl w:val="4"/>
    </w:pPr>
    <w:rPr>
      <w:rFonts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1"/>
    <w:uiPriority w:val="99"/>
    <w:qFormat/>
    <w:pPr>
      <w:spacing w:before="240" w:after="60"/>
      <w:ind w:left="1296" w:hanging="1296"/>
      <w:outlineLvl w:val="6"/>
    </w:pPr>
    <w:rPr>
      <w:rFonts w:cstheme="minorBidi"/>
    </w:rPr>
  </w:style>
  <w:style w:type="paragraph" w:styleId="8">
    <w:name w:val="heading 8"/>
    <w:basedOn w:val="a"/>
    <w:next w:val="a"/>
    <w:link w:val="80"/>
    <w:uiPriority w:val="99"/>
    <w:qFormat/>
    <w:pPr>
      <w:spacing w:before="240" w:after="60"/>
      <w:ind w:left="1440" w:hanging="1440"/>
      <w:outlineLvl w:val="7"/>
    </w:pPr>
    <w:rPr>
      <w:rFonts w:cstheme="minorBidi"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0">
    <w:name w:val="Основной текст Знак1"/>
    <w:basedOn w:val="a2"/>
    <w:uiPriority w:val="99"/>
    <w:qFormat/>
    <w:rPr>
      <w:rFonts w:ascii="Arial" w:hAnsi="Arial" w:cs="Arial"/>
      <w:b/>
      <w:bCs/>
      <w:sz w:val="32"/>
      <w:szCs w:val="32"/>
      <w:lang w:val="ru-RU"/>
    </w:rPr>
  </w:style>
  <w:style w:type="character" w:customStyle="1" w:styleId="Heading2Char">
    <w:name w:val="Heading 2 Char"/>
    <w:basedOn w:val="a2"/>
    <w:uiPriority w:val="9"/>
    <w:semiHidden/>
    <w:qFormat/>
    <w:rsid w:val="00CB111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21">
    <w:name w:val="Заголовок 2 Знак1"/>
    <w:basedOn w:val="a2"/>
    <w:link w:val="2"/>
    <w:uiPriority w:val="99"/>
    <w:qFormat/>
    <w:rPr>
      <w:rFonts w:ascii="Times New Roman" w:hAnsi="Times New Roman" w:cs="Times New Roman"/>
      <w:b/>
      <w:bCs/>
      <w:i/>
      <w:iCs/>
      <w:sz w:val="28"/>
      <w:szCs w:val="28"/>
      <w:lang w:val="ru-RU"/>
    </w:rPr>
  </w:style>
  <w:style w:type="character" w:customStyle="1" w:styleId="Heading3Char">
    <w:name w:val="Heading 3 Char"/>
    <w:basedOn w:val="a2"/>
    <w:uiPriority w:val="9"/>
    <w:semiHidden/>
    <w:qFormat/>
    <w:rsid w:val="00CB111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1">
    <w:name w:val="Текст выноски Знак4"/>
    <w:basedOn w:val="a2"/>
    <w:link w:val="a5"/>
    <w:uiPriority w:val="99"/>
    <w:qFormat/>
    <w:rPr>
      <w:rFonts w:ascii="Arial" w:hAnsi="Arial" w:cs="Arial"/>
      <w:b/>
      <w:bCs/>
      <w:sz w:val="26"/>
      <w:szCs w:val="26"/>
      <w:lang w:val="ru-RU"/>
    </w:rPr>
  </w:style>
  <w:style w:type="character" w:customStyle="1" w:styleId="Heading4Char">
    <w:name w:val="Heading 4 Char"/>
    <w:basedOn w:val="a2"/>
    <w:uiPriority w:val="9"/>
    <w:semiHidden/>
    <w:qFormat/>
    <w:rsid w:val="00CB111C"/>
    <w:rPr>
      <w:b/>
      <w:bCs/>
      <w:sz w:val="28"/>
      <w:szCs w:val="28"/>
    </w:rPr>
  </w:style>
  <w:style w:type="character" w:customStyle="1" w:styleId="40">
    <w:name w:val="Заголовок 4 Знак"/>
    <w:basedOn w:val="a2"/>
    <w:link w:val="4"/>
    <w:uiPriority w:val="99"/>
    <w:qFormat/>
    <w:rPr>
      <w:b/>
      <w:bCs/>
      <w:sz w:val="24"/>
      <w:szCs w:val="24"/>
      <w:lang w:val="ru-RU"/>
    </w:rPr>
  </w:style>
  <w:style w:type="character" w:customStyle="1" w:styleId="Heading5Char">
    <w:name w:val="Heading 5 Char"/>
    <w:basedOn w:val="a2"/>
    <w:uiPriority w:val="9"/>
    <w:semiHidden/>
    <w:qFormat/>
    <w:rsid w:val="00CB111C"/>
    <w:rPr>
      <w:b/>
      <w:bCs/>
      <w:i/>
      <w:iCs/>
      <w:sz w:val="26"/>
      <w:szCs w:val="26"/>
    </w:rPr>
  </w:style>
  <w:style w:type="character" w:customStyle="1" w:styleId="50">
    <w:name w:val="Заголовок 5 Знак"/>
    <w:basedOn w:val="a2"/>
    <w:link w:val="5"/>
    <w:uiPriority w:val="99"/>
    <w:qFormat/>
    <w:rPr>
      <w:b/>
      <w:bCs/>
      <w:i/>
      <w:iCs/>
      <w:sz w:val="26"/>
      <w:szCs w:val="26"/>
      <w:lang w:val="ru-RU"/>
    </w:rPr>
  </w:style>
  <w:style w:type="character" w:customStyle="1" w:styleId="Heading7Char">
    <w:name w:val="Heading 7 Char"/>
    <w:basedOn w:val="a2"/>
    <w:uiPriority w:val="9"/>
    <w:semiHidden/>
    <w:qFormat/>
    <w:rsid w:val="00CB111C"/>
    <w:rPr>
      <w:sz w:val="24"/>
      <w:szCs w:val="24"/>
    </w:rPr>
  </w:style>
  <w:style w:type="character" w:customStyle="1" w:styleId="71">
    <w:name w:val="Заголовок 7 Знак1"/>
    <w:basedOn w:val="a2"/>
    <w:link w:val="7"/>
    <w:uiPriority w:val="99"/>
    <w:qFormat/>
    <w:rPr>
      <w:sz w:val="24"/>
      <w:szCs w:val="24"/>
      <w:lang w:val="ru-RU"/>
    </w:rPr>
  </w:style>
  <w:style w:type="character" w:customStyle="1" w:styleId="Heading8Char">
    <w:name w:val="Heading 8 Char"/>
    <w:basedOn w:val="a2"/>
    <w:uiPriority w:val="9"/>
    <w:semiHidden/>
    <w:qFormat/>
    <w:rsid w:val="00CB111C"/>
    <w:rPr>
      <w:i/>
      <w:iCs/>
      <w:sz w:val="24"/>
      <w:szCs w:val="24"/>
    </w:rPr>
  </w:style>
  <w:style w:type="character" w:customStyle="1" w:styleId="80">
    <w:name w:val="Заголовок 8 Знак"/>
    <w:basedOn w:val="a2"/>
    <w:link w:val="8"/>
    <w:uiPriority w:val="99"/>
    <w:qFormat/>
    <w:rPr>
      <w:i/>
      <w:iCs/>
      <w:sz w:val="24"/>
      <w:szCs w:val="24"/>
      <w:lang w:val="ru-RU"/>
    </w:rPr>
  </w:style>
  <w:style w:type="character" w:customStyle="1" w:styleId="DefaultParagraphFont1">
    <w:name w:val="Default Paragraph Font1"/>
    <w:uiPriority w:val="99"/>
    <w:qFormat/>
    <w:rPr>
      <w:rFonts w:ascii="Arial" w:hAnsi="Arial" w:cs="Arial"/>
      <w:lang w:val="ru-RU"/>
    </w:rPr>
  </w:style>
  <w:style w:type="character" w:customStyle="1" w:styleId="30">
    <w:name w:val="Текст выноски Знак3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basedOn w:val="a2"/>
    <w:uiPriority w:val="10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1">
    <w:name w:val="Название Знак1"/>
    <w:uiPriority w:val="99"/>
    <w:qFormat/>
    <w:rPr>
      <w:rFonts w:ascii="Times New Roman" w:hAnsi="Times New Roman" w:cs="Times New Roman"/>
      <w:sz w:val="28"/>
      <w:szCs w:val="28"/>
      <w:lang w:val="ru-RU"/>
    </w:rPr>
  </w:style>
  <w:style w:type="character" w:customStyle="1" w:styleId="SubtitleChar">
    <w:name w:val="Subtitle Char"/>
    <w:basedOn w:val="a2"/>
    <w:uiPriority w:val="11"/>
    <w:qFormat/>
    <w:rsid w:val="00CB111C"/>
    <w:rPr>
      <w:rFonts w:asciiTheme="majorHAnsi" w:eastAsiaTheme="majorEastAsia" w:hAnsiTheme="majorHAnsi" w:cstheme="majorBidi"/>
      <w:sz w:val="24"/>
      <w:szCs w:val="24"/>
    </w:rPr>
  </w:style>
  <w:style w:type="character" w:customStyle="1" w:styleId="a6">
    <w:name w:val="Подзаголовок Знак"/>
    <w:uiPriority w:val="99"/>
    <w:qFormat/>
    <w:rPr>
      <w:rFonts w:ascii="Times New Roman" w:hAnsi="Times New Roman" w:cs="Times New Roman"/>
      <w:i/>
      <w:iCs/>
      <w:sz w:val="28"/>
      <w:szCs w:val="28"/>
      <w:lang w:val="ru-RU"/>
    </w:rPr>
  </w:style>
  <w:style w:type="character" w:customStyle="1" w:styleId="BalloonTextChar">
    <w:name w:val="Balloon Text Char"/>
    <w:basedOn w:val="a2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12">
    <w:name w:val="Текст выноски Знак1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-">
    <w:name w:val="Интернет-ссылка"/>
    <w:uiPriority w:val="99"/>
    <w:rPr>
      <w:rFonts w:ascii="Arial" w:hAnsi="Arial" w:cs="Arial"/>
      <w:color w:val="0000FF"/>
      <w:u w:val="single"/>
      <w:lang w:val="ru-RU"/>
    </w:rPr>
  </w:style>
  <w:style w:type="character" w:customStyle="1" w:styleId="WW8Num1z8">
    <w:name w:val="WW8Num1z8"/>
    <w:uiPriority w:val="99"/>
    <w:qFormat/>
    <w:rPr>
      <w:rFonts w:ascii="Arial" w:hAnsi="Arial" w:cs="Arial"/>
      <w:lang w:val="ru-RU"/>
    </w:rPr>
  </w:style>
  <w:style w:type="character" w:customStyle="1" w:styleId="FontStyle14">
    <w:name w:val="Font Style14"/>
    <w:uiPriority w:val="99"/>
    <w:qFormat/>
    <w:rPr>
      <w:rFonts w:ascii="Arial" w:hAnsi="Arial" w:cs="Arial"/>
      <w:sz w:val="22"/>
      <w:szCs w:val="22"/>
      <w:lang w:val="ru-RU"/>
    </w:rPr>
  </w:style>
  <w:style w:type="character" w:customStyle="1" w:styleId="label">
    <w:name w:val="label"/>
    <w:uiPriority w:val="99"/>
    <w:qFormat/>
    <w:rPr>
      <w:rFonts w:ascii="Arial" w:hAnsi="Arial" w:cs="Arial"/>
      <w:lang w:val="ru-RU"/>
    </w:rPr>
  </w:style>
  <w:style w:type="character" w:customStyle="1" w:styleId="r">
    <w:name w:val="r"/>
    <w:uiPriority w:val="99"/>
    <w:qFormat/>
    <w:rPr>
      <w:rFonts w:ascii="Arial" w:hAnsi="Arial" w:cs="Arial"/>
      <w:lang w:val="ru-RU"/>
    </w:rPr>
  </w:style>
  <w:style w:type="character" w:customStyle="1" w:styleId="apple-converted-space">
    <w:name w:val="apple-converted-space"/>
    <w:uiPriority w:val="99"/>
    <w:qFormat/>
    <w:rPr>
      <w:rFonts w:ascii="Arial" w:hAnsi="Arial" w:cs="Arial"/>
      <w:lang w:val="ru-RU"/>
    </w:rPr>
  </w:style>
  <w:style w:type="character" w:customStyle="1" w:styleId="WW8Num5z1">
    <w:name w:val="WW8Num5z1"/>
    <w:uiPriority w:val="99"/>
    <w:qFormat/>
    <w:rPr>
      <w:rFonts w:ascii="Arial" w:hAnsi="Arial" w:cs="Arial"/>
      <w:sz w:val="26"/>
      <w:szCs w:val="26"/>
      <w:lang w:val="ru-RU"/>
    </w:rPr>
  </w:style>
  <w:style w:type="character" w:customStyle="1" w:styleId="HeaderChar">
    <w:name w:val="Header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FooterChar">
    <w:name w:val="Footer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20">
    <w:name w:val="Текст выноски Знак2"/>
    <w:uiPriority w:val="99"/>
    <w:qFormat/>
    <w:rPr>
      <w:rFonts w:ascii="Arial" w:hAnsi="Arial" w:cs="Arial"/>
      <w:lang w:val="ru-RU"/>
    </w:rPr>
  </w:style>
  <w:style w:type="character" w:customStyle="1" w:styleId="CharStyle148">
    <w:name w:val="CharStyle148"/>
    <w:uiPriority w:val="99"/>
    <w:qFormat/>
    <w:rPr>
      <w:rFonts w:ascii="Arial" w:hAnsi="Arial" w:cs="Arial"/>
      <w:lang w:val="ru-RU"/>
    </w:rPr>
  </w:style>
  <w:style w:type="character" w:styleId="a9">
    <w:name w:val="annotation reference"/>
    <w:basedOn w:val="a2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CommentTextChar">
    <w:name w:val="Comment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2"/>
    <w:uiPriority w:val="99"/>
    <w:qFormat/>
    <w:rPr>
      <w:sz w:val="24"/>
      <w:szCs w:val="24"/>
      <w:lang w:val="ru-RU"/>
    </w:rPr>
  </w:style>
  <w:style w:type="character" w:customStyle="1" w:styleId="CommentSubjectChar">
    <w:name w:val="Comment Subject Char"/>
    <w:basedOn w:val="aa"/>
    <w:uiPriority w:val="99"/>
    <w:semiHidden/>
    <w:qFormat/>
    <w:rsid w:val="00CB111C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b">
    <w:name w:val="Тема примечания Знак"/>
    <w:basedOn w:val="aa"/>
    <w:uiPriority w:val="99"/>
    <w:qFormat/>
    <w:rPr>
      <w:b/>
      <w:bCs/>
      <w:sz w:val="24"/>
      <w:szCs w:val="24"/>
      <w:lang w:val="ru-RU"/>
    </w:rPr>
  </w:style>
  <w:style w:type="character" w:customStyle="1" w:styleId="BodyText2Char">
    <w:name w:val="Body Text 2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3"/>
    <w:basedOn w:val="a2"/>
    <w:link w:val="22"/>
    <w:uiPriority w:val="99"/>
    <w:qFormat/>
    <w:rPr>
      <w:sz w:val="24"/>
      <w:szCs w:val="24"/>
      <w:lang w:val="ru-RU"/>
    </w:rPr>
  </w:style>
  <w:style w:type="character" w:customStyle="1" w:styleId="ac">
    <w:name w:val="Гипертекстовая ссылка"/>
    <w:qFormat/>
    <w:rPr>
      <w:rFonts w:ascii="Arial" w:hAnsi="Arial" w:cs="Arial"/>
      <w:color w:val="106BBE"/>
      <w:lang w:val="ru-RU"/>
    </w:rPr>
  </w:style>
  <w:style w:type="character" w:customStyle="1" w:styleId="WW8Num1z0">
    <w:name w:val="WW8Num1z0"/>
    <w:uiPriority w:val="99"/>
    <w:qFormat/>
    <w:rPr>
      <w:rFonts w:ascii="Arial" w:hAnsi="Arial" w:cs="Arial"/>
      <w:lang w:val="ru-RU"/>
    </w:rPr>
  </w:style>
  <w:style w:type="character" w:customStyle="1" w:styleId="WW8Num1z1">
    <w:name w:val="WW8Num1z1"/>
    <w:uiPriority w:val="99"/>
    <w:qFormat/>
    <w:rPr>
      <w:rFonts w:ascii="Arial" w:hAnsi="Arial" w:cs="Arial"/>
      <w:lang w:val="ru-RU"/>
    </w:rPr>
  </w:style>
  <w:style w:type="character" w:customStyle="1" w:styleId="WW8Num1z2">
    <w:name w:val="WW8Num1z2"/>
    <w:uiPriority w:val="99"/>
    <w:qFormat/>
    <w:rPr>
      <w:rFonts w:ascii="Arial" w:hAnsi="Arial" w:cs="Arial"/>
      <w:lang w:val="ru-RU"/>
    </w:rPr>
  </w:style>
  <w:style w:type="character" w:customStyle="1" w:styleId="WW8Num1z3">
    <w:name w:val="WW8Num1z3"/>
    <w:uiPriority w:val="99"/>
    <w:qFormat/>
    <w:rPr>
      <w:rFonts w:ascii="Arial" w:hAnsi="Arial" w:cs="Arial"/>
      <w:lang w:val="ru-RU"/>
    </w:rPr>
  </w:style>
  <w:style w:type="character" w:customStyle="1" w:styleId="WW8Num1z4">
    <w:name w:val="WW8Num1z4"/>
    <w:uiPriority w:val="99"/>
    <w:qFormat/>
    <w:rPr>
      <w:rFonts w:ascii="Arial" w:hAnsi="Arial" w:cs="Arial"/>
      <w:lang w:val="ru-RU"/>
    </w:rPr>
  </w:style>
  <w:style w:type="character" w:customStyle="1" w:styleId="WW8Num1z5">
    <w:name w:val="WW8Num1z5"/>
    <w:uiPriority w:val="99"/>
    <w:qFormat/>
    <w:rPr>
      <w:rFonts w:ascii="Arial" w:hAnsi="Arial" w:cs="Arial"/>
      <w:lang w:val="ru-RU"/>
    </w:rPr>
  </w:style>
  <w:style w:type="character" w:customStyle="1" w:styleId="WW8Num1z6">
    <w:name w:val="WW8Num1z6"/>
    <w:uiPriority w:val="99"/>
    <w:qFormat/>
    <w:rPr>
      <w:rFonts w:ascii="Arial" w:hAnsi="Arial" w:cs="Arial"/>
      <w:lang w:val="ru-RU"/>
    </w:rPr>
  </w:style>
  <w:style w:type="character" w:customStyle="1" w:styleId="WW8Num1z7">
    <w:name w:val="WW8Num1z7"/>
    <w:uiPriority w:val="99"/>
    <w:qFormat/>
    <w:rPr>
      <w:rFonts w:ascii="Arial" w:hAnsi="Arial" w:cs="Arial"/>
      <w:lang w:val="ru-RU"/>
    </w:rPr>
  </w:style>
  <w:style w:type="character" w:customStyle="1" w:styleId="WW8Num2z0">
    <w:name w:val="WW8Num2z0"/>
    <w:uiPriority w:val="99"/>
    <w:qFormat/>
    <w:rPr>
      <w:rFonts w:ascii="Symbol" w:hAnsi="Symbol" w:cs="Symbol"/>
      <w:sz w:val="18"/>
      <w:szCs w:val="18"/>
    </w:rPr>
  </w:style>
  <w:style w:type="character" w:customStyle="1" w:styleId="WW8Num2z1">
    <w:name w:val="WW8Num2z1"/>
    <w:uiPriority w:val="99"/>
    <w:qFormat/>
    <w:rPr>
      <w:rFonts w:ascii="Arial" w:hAnsi="Arial" w:cs="Arial"/>
      <w:lang w:val="ru-RU"/>
    </w:rPr>
  </w:style>
  <w:style w:type="character" w:customStyle="1" w:styleId="WW8Num2z2">
    <w:name w:val="WW8Num2z2"/>
    <w:uiPriority w:val="99"/>
    <w:qFormat/>
    <w:rPr>
      <w:rFonts w:ascii="Arial" w:hAnsi="Arial" w:cs="Arial"/>
      <w:lang w:val="ru-RU"/>
    </w:rPr>
  </w:style>
  <w:style w:type="character" w:customStyle="1" w:styleId="WW8Num2z3">
    <w:name w:val="WW8Num2z3"/>
    <w:uiPriority w:val="99"/>
    <w:qFormat/>
    <w:rPr>
      <w:rFonts w:ascii="Arial" w:hAnsi="Arial" w:cs="Arial"/>
      <w:lang w:val="ru-RU"/>
    </w:rPr>
  </w:style>
  <w:style w:type="character" w:customStyle="1" w:styleId="WW8Num2z4">
    <w:name w:val="WW8Num2z4"/>
    <w:uiPriority w:val="99"/>
    <w:qFormat/>
    <w:rPr>
      <w:rFonts w:ascii="Arial" w:hAnsi="Arial" w:cs="Arial"/>
      <w:lang w:val="ru-RU"/>
    </w:rPr>
  </w:style>
  <w:style w:type="character" w:customStyle="1" w:styleId="WW8Num2z5">
    <w:name w:val="WW8Num2z5"/>
    <w:uiPriority w:val="99"/>
    <w:qFormat/>
    <w:rPr>
      <w:rFonts w:ascii="Arial" w:hAnsi="Arial" w:cs="Arial"/>
      <w:lang w:val="ru-RU"/>
    </w:rPr>
  </w:style>
  <w:style w:type="character" w:customStyle="1" w:styleId="WW8Num2z6">
    <w:name w:val="WW8Num2z6"/>
    <w:uiPriority w:val="99"/>
    <w:qFormat/>
    <w:rPr>
      <w:rFonts w:ascii="Arial" w:hAnsi="Arial" w:cs="Arial"/>
      <w:lang w:val="ru-RU"/>
    </w:rPr>
  </w:style>
  <w:style w:type="character" w:customStyle="1" w:styleId="WW8Num2z7">
    <w:name w:val="WW8Num2z7"/>
    <w:uiPriority w:val="99"/>
    <w:qFormat/>
    <w:rPr>
      <w:rFonts w:ascii="Arial" w:hAnsi="Arial" w:cs="Arial"/>
      <w:lang w:val="ru-RU"/>
    </w:rPr>
  </w:style>
  <w:style w:type="character" w:customStyle="1" w:styleId="WW8Num2z8">
    <w:name w:val="WW8Num2z8"/>
    <w:uiPriority w:val="99"/>
    <w:qFormat/>
    <w:rPr>
      <w:rFonts w:ascii="Arial" w:hAnsi="Arial" w:cs="Arial"/>
      <w:lang w:val="ru-RU"/>
    </w:rPr>
  </w:style>
  <w:style w:type="character" w:customStyle="1" w:styleId="24">
    <w:name w:val="Основной шрифт абзаца2"/>
    <w:uiPriority w:val="99"/>
    <w:qFormat/>
    <w:rPr>
      <w:rFonts w:ascii="Arial" w:hAnsi="Arial" w:cs="Arial"/>
      <w:lang w:val="ru-RU"/>
    </w:rPr>
  </w:style>
  <w:style w:type="character" w:customStyle="1" w:styleId="WW8Num3z0">
    <w:name w:val="WW8Num3z0"/>
    <w:uiPriority w:val="99"/>
    <w:qFormat/>
    <w:rPr>
      <w:rFonts w:ascii="Symbol" w:hAnsi="Symbol" w:cs="Symbol"/>
    </w:rPr>
  </w:style>
  <w:style w:type="character" w:customStyle="1" w:styleId="WW8Num4z0">
    <w:name w:val="WW8Num4z0"/>
    <w:uiPriority w:val="99"/>
    <w:qFormat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qFormat/>
    <w:rPr>
      <w:rFonts w:ascii="Arial" w:hAnsi="Arial" w:cs="Arial"/>
      <w:lang w:val="ru-RU"/>
    </w:rPr>
  </w:style>
  <w:style w:type="character" w:customStyle="1" w:styleId="ad">
    <w:name w:val="Символ нумерации"/>
    <w:uiPriority w:val="99"/>
    <w:qFormat/>
    <w:rPr>
      <w:rFonts w:ascii="Arial" w:hAnsi="Arial" w:cs="Arial"/>
      <w:lang w:val="ru-RU"/>
    </w:rPr>
  </w:style>
  <w:style w:type="character" w:customStyle="1" w:styleId="ae">
    <w:name w:val="Ìàðêåðû ñïèñêà"/>
    <w:uiPriority w:val="99"/>
    <w:qFormat/>
    <w:rPr>
      <w:rFonts w:ascii="OpenSymbol" w:hAnsi="OpenSymbol" w:cs="OpenSymbol"/>
    </w:rPr>
  </w:style>
  <w:style w:type="character" w:customStyle="1" w:styleId="af">
    <w:name w:val="Текст выноски Знак"/>
    <w:uiPriority w:val="99"/>
    <w:qFormat/>
    <w:rPr>
      <w:rFonts w:ascii="Tahoma" w:hAnsi="Tahoma" w:cs="Tahoma"/>
      <w:color w:val="000000"/>
      <w:sz w:val="16"/>
      <w:szCs w:val="16"/>
      <w:lang w:val="ru-RU"/>
    </w:rPr>
  </w:style>
  <w:style w:type="character" w:customStyle="1" w:styleId="BodyTextIndentChar">
    <w:name w:val="Body Text Indent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13">
    <w:name w:val="Основной текст с отступом Знак1"/>
    <w:basedOn w:val="a2"/>
    <w:uiPriority w:val="99"/>
    <w:qFormat/>
    <w:rPr>
      <w:sz w:val="26"/>
      <w:szCs w:val="26"/>
      <w:lang w:val="ru-RU"/>
    </w:rPr>
  </w:style>
  <w:style w:type="character" w:customStyle="1" w:styleId="WW8Num4z2">
    <w:name w:val="WW8Num4z2"/>
    <w:uiPriority w:val="99"/>
    <w:qFormat/>
    <w:rPr>
      <w:rFonts w:ascii="Arial" w:hAnsi="Arial" w:cs="Arial"/>
      <w:lang w:val="ru-RU"/>
    </w:rPr>
  </w:style>
  <w:style w:type="character" w:customStyle="1" w:styleId="WW8Num8z0">
    <w:name w:val="WW8Num8z0"/>
    <w:uiPriority w:val="99"/>
    <w:qFormat/>
    <w:rPr>
      <w:rFonts w:ascii="Arial" w:hAnsi="Arial" w:cs="Arial"/>
      <w:lang w:val="ru-RU"/>
    </w:rPr>
  </w:style>
  <w:style w:type="character" w:customStyle="1" w:styleId="WW8Num9z0">
    <w:name w:val="WW8Num9z0"/>
    <w:uiPriority w:val="99"/>
    <w:qFormat/>
    <w:rPr>
      <w:rFonts w:ascii="Symbol" w:hAnsi="Symbol" w:cs="Symbol"/>
    </w:rPr>
  </w:style>
  <w:style w:type="character" w:customStyle="1" w:styleId="WW8Num16z0">
    <w:name w:val="WW8Num16z0"/>
    <w:uiPriority w:val="99"/>
    <w:qFormat/>
    <w:rPr>
      <w:rFonts w:ascii="Arial" w:hAnsi="Arial" w:cs="Arial"/>
      <w:b/>
      <w:bCs/>
      <w:lang w:val="ru-RU"/>
    </w:rPr>
  </w:style>
  <w:style w:type="character" w:customStyle="1" w:styleId="WW8Num17z0">
    <w:name w:val="WW8Num17z0"/>
    <w:uiPriority w:val="99"/>
    <w:qFormat/>
    <w:rPr>
      <w:rFonts w:ascii="Arial" w:hAnsi="Arial" w:cs="Arial"/>
      <w:b/>
      <w:bCs/>
      <w:lang w:val="ru-RU"/>
    </w:rPr>
  </w:style>
  <w:style w:type="character" w:customStyle="1" w:styleId="WW8Num20z0">
    <w:name w:val="WW8Num20z0"/>
    <w:uiPriority w:val="99"/>
    <w:qFormat/>
    <w:rPr>
      <w:rFonts w:ascii="Arial" w:hAnsi="Arial" w:cs="Arial"/>
      <w:lang w:val="ru-RU"/>
    </w:rPr>
  </w:style>
  <w:style w:type="character" w:customStyle="1" w:styleId="WW8Num21z2">
    <w:name w:val="WW8Num21z2"/>
    <w:uiPriority w:val="99"/>
    <w:qFormat/>
    <w:rPr>
      <w:rFonts w:ascii="Arial" w:hAnsi="Arial" w:cs="Arial"/>
      <w:lang w:val="ru-RU"/>
    </w:rPr>
  </w:style>
  <w:style w:type="character" w:customStyle="1" w:styleId="WW8Num22z0">
    <w:name w:val="WW8Num22z0"/>
    <w:uiPriority w:val="99"/>
    <w:qFormat/>
    <w:rPr>
      <w:rFonts w:ascii="Arial" w:hAnsi="Arial" w:cs="Arial"/>
      <w:b/>
      <w:bCs/>
      <w:lang w:val="ru-RU"/>
    </w:rPr>
  </w:style>
  <w:style w:type="character" w:customStyle="1" w:styleId="WW8Num26z0">
    <w:name w:val="WW8Num26z0"/>
    <w:uiPriority w:val="99"/>
    <w:qFormat/>
    <w:rPr>
      <w:rFonts w:ascii="Arial" w:hAnsi="Arial" w:cs="Arial"/>
      <w:lang w:val="ru-RU"/>
    </w:rPr>
  </w:style>
  <w:style w:type="character" w:customStyle="1" w:styleId="WW8Num26z1">
    <w:name w:val="WW8Num26z1"/>
    <w:uiPriority w:val="99"/>
    <w:qFormat/>
    <w:rPr>
      <w:rFonts w:ascii="Courier New" w:hAnsi="Courier New" w:cs="Courier New"/>
      <w:lang w:val="ru-RU"/>
    </w:rPr>
  </w:style>
  <w:style w:type="character" w:customStyle="1" w:styleId="WW8Num26z2">
    <w:name w:val="WW8Num26z2"/>
    <w:uiPriority w:val="99"/>
    <w:qFormat/>
    <w:rPr>
      <w:rFonts w:ascii="Wingdings" w:hAnsi="Wingdings" w:cs="Wingdings"/>
    </w:rPr>
  </w:style>
  <w:style w:type="character" w:customStyle="1" w:styleId="WW8Num26z3">
    <w:name w:val="WW8Num26z3"/>
    <w:uiPriority w:val="99"/>
    <w:qFormat/>
    <w:rPr>
      <w:rFonts w:ascii="Symbol" w:hAnsi="Symbol" w:cs="Symbol"/>
    </w:rPr>
  </w:style>
  <w:style w:type="character" w:customStyle="1" w:styleId="af0">
    <w:name w:val="Основной текст Знак"/>
    <w:uiPriority w:val="99"/>
    <w:qFormat/>
    <w:rPr>
      <w:rFonts w:ascii="Arial" w:hAnsi="Arial" w:cs="Arial"/>
      <w:lang w:val="ru-RU"/>
    </w:rPr>
  </w:style>
  <w:style w:type="character" w:customStyle="1" w:styleId="ConsNormal">
    <w:name w:val="ConsNormal Знак Знак"/>
    <w:uiPriority w:val="99"/>
    <w:qFormat/>
    <w:rPr>
      <w:rFonts w:ascii="Arial" w:hAnsi="Arial" w:cs="Arial"/>
      <w:lang w:val="ru-RU"/>
    </w:rPr>
  </w:style>
  <w:style w:type="character" w:customStyle="1" w:styleId="af1">
    <w:name w:val="Основной текст с отступом Знак"/>
    <w:uiPriority w:val="99"/>
    <w:qFormat/>
    <w:rPr>
      <w:rFonts w:ascii="Arial" w:hAnsi="Arial" w:cs="Arial"/>
      <w:lang w:val="ru-RU"/>
    </w:rPr>
  </w:style>
  <w:style w:type="character" w:customStyle="1" w:styleId="af2">
    <w:name w:val="Название Знак"/>
    <w:uiPriority w:val="99"/>
    <w:qFormat/>
    <w:rPr>
      <w:rFonts w:ascii="Arial" w:hAnsi="Arial" w:cs="Arial"/>
      <w:b/>
      <w:bCs/>
      <w:lang w:val="ru-RU"/>
    </w:rPr>
  </w:style>
  <w:style w:type="character" w:customStyle="1" w:styleId="af3">
    <w:name w:val="Посещённая гиперссылка"/>
    <w:basedOn w:val="a2"/>
    <w:uiPriority w:val="99"/>
    <w:rPr>
      <w:rFonts w:ascii="Arial" w:hAnsi="Arial" w:cs="Arial"/>
      <w:color w:val="800080"/>
      <w:u w:val="single"/>
      <w:lang w:val="ru-RU"/>
    </w:rPr>
  </w:style>
  <w:style w:type="character" w:styleId="af4">
    <w:name w:val="Strong"/>
    <w:basedOn w:val="a2"/>
    <w:qFormat/>
    <w:rPr>
      <w:rFonts w:ascii="Arial" w:hAnsi="Arial" w:cs="Arial"/>
      <w:b/>
      <w:bCs/>
      <w:lang w:val="ru-RU"/>
    </w:rPr>
  </w:style>
  <w:style w:type="character" w:customStyle="1" w:styleId="31">
    <w:name w:val="Знак Знак3"/>
    <w:uiPriority w:val="99"/>
    <w:qFormat/>
    <w:rPr>
      <w:rFonts w:ascii="Arial" w:hAnsi="Arial" w:cs="Arial"/>
      <w:b/>
      <w:bCs/>
      <w:lang w:val="ru-RU"/>
    </w:rPr>
  </w:style>
  <w:style w:type="character" w:styleId="af5">
    <w:name w:val="page number"/>
    <w:basedOn w:val="20"/>
    <w:uiPriority w:val="99"/>
    <w:qFormat/>
    <w:rPr>
      <w:rFonts w:ascii="Arial" w:hAnsi="Arial" w:cs="Arial"/>
      <w:lang w:val="ru-RU"/>
    </w:rPr>
  </w:style>
  <w:style w:type="character" w:customStyle="1" w:styleId="FontStyle19">
    <w:name w:val="Font Style19"/>
    <w:uiPriority w:val="99"/>
    <w:qFormat/>
    <w:rPr>
      <w:rFonts w:ascii="Arial" w:hAnsi="Arial" w:cs="Arial"/>
      <w:spacing w:val="10"/>
      <w:sz w:val="18"/>
      <w:szCs w:val="18"/>
      <w:lang w:val="ru-RU"/>
    </w:rPr>
  </w:style>
  <w:style w:type="character" w:customStyle="1" w:styleId="HTML">
    <w:name w:val="Стандартный HTML Знак"/>
    <w:uiPriority w:val="99"/>
    <w:qFormat/>
    <w:rPr>
      <w:rFonts w:ascii="Courier New" w:hAnsi="Courier New" w:cs="Courier New"/>
      <w:lang w:val="ru-RU"/>
    </w:rPr>
  </w:style>
  <w:style w:type="character" w:customStyle="1" w:styleId="25">
    <w:name w:val="Основной текст 2 Знак"/>
    <w:uiPriority w:val="99"/>
    <w:qFormat/>
    <w:rPr>
      <w:rFonts w:ascii="Arial" w:hAnsi="Arial" w:cs="Arial"/>
      <w:lang w:val="ru-RU"/>
    </w:rPr>
  </w:style>
  <w:style w:type="character" w:customStyle="1" w:styleId="26">
    <w:name w:val="Заголовок 2 Знак"/>
    <w:uiPriority w:val="99"/>
    <w:qFormat/>
    <w:rPr>
      <w:rFonts w:ascii="Arial" w:hAnsi="Arial" w:cs="Arial"/>
      <w:b/>
      <w:bCs/>
      <w:sz w:val="28"/>
      <w:szCs w:val="28"/>
      <w:lang w:val="ru-RU"/>
    </w:rPr>
  </w:style>
  <w:style w:type="character" w:customStyle="1" w:styleId="iceouttxt">
    <w:name w:val="iceouttxt"/>
    <w:basedOn w:val="20"/>
    <w:uiPriority w:val="99"/>
    <w:qFormat/>
    <w:rPr>
      <w:rFonts w:ascii="Arial" w:hAnsi="Arial" w:cs="Arial"/>
      <w:lang w:val="ru-RU"/>
    </w:rPr>
  </w:style>
  <w:style w:type="character" w:customStyle="1" w:styleId="iceouttxt4">
    <w:name w:val="iceouttxt4"/>
    <w:basedOn w:val="20"/>
    <w:uiPriority w:val="99"/>
    <w:qFormat/>
    <w:rPr>
      <w:rFonts w:ascii="Arial" w:hAnsi="Arial" w:cs="Arial"/>
      <w:lang w:val="ru-RU"/>
    </w:rPr>
  </w:style>
  <w:style w:type="character" w:customStyle="1" w:styleId="70">
    <w:name w:val="Заголовок 7 Знак"/>
    <w:uiPriority w:val="99"/>
    <w:qFormat/>
    <w:rPr>
      <w:rFonts w:ascii="Arial" w:hAnsi="Arial" w:cs="Arial"/>
      <w:lang w:val="ru-RU"/>
    </w:rPr>
  </w:style>
  <w:style w:type="character" w:customStyle="1" w:styleId="32">
    <w:name w:val="Основной текст с отступом 3 Знак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14">
    <w:name w:val="Îáû÷íûé1 Çíàê"/>
    <w:uiPriority w:val="99"/>
    <w:qFormat/>
    <w:rPr>
      <w:rFonts w:ascii="TimesET" w:hAnsi="TimesET" w:cs="TimesET"/>
    </w:rPr>
  </w:style>
  <w:style w:type="character" w:customStyle="1" w:styleId="ConsNonformat">
    <w:name w:val="ConsNonformat Знак"/>
    <w:uiPriority w:val="99"/>
    <w:qFormat/>
    <w:rPr>
      <w:rFonts w:ascii="Courier New" w:hAnsi="Courier New" w:cs="Courier New"/>
      <w:lang w:val="ru-RU"/>
    </w:rPr>
  </w:style>
  <w:style w:type="character" w:customStyle="1" w:styleId="27">
    <w:name w:val="Основной текст с отступом 2 Знак"/>
    <w:uiPriority w:val="99"/>
    <w:qFormat/>
    <w:rPr>
      <w:rFonts w:ascii="Arial" w:hAnsi="Arial" w:cs="Arial"/>
      <w:lang w:val="ru-RU"/>
    </w:rPr>
  </w:style>
  <w:style w:type="character" w:customStyle="1" w:styleId="af6">
    <w:name w:val="Текст концевой сноски Знак"/>
    <w:basedOn w:val="20"/>
    <w:uiPriority w:val="99"/>
    <w:qFormat/>
    <w:rPr>
      <w:rFonts w:ascii="Arial" w:hAnsi="Arial" w:cs="Arial"/>
      <w:lang w:val="ru-RU"/>
    </w:rPr>
  </w:style>
  <w:style w:type="character" w:customStyle="1" w:styleId="af7">
    <w:name w:val="Символы концевой сноски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210">
    <w:name w:val="Основной текст 2 Знак1"/>
    <w:uiPriority w:val="99"/>
    <w:qFormat/>
    <w:rPr>
      <w:rFonts w:ascii="Arial" w:hAnsi="Arial" w:cs="Arial"/>
      <w:lang w:val="ru-RU"/>
    </w:rPr>
  </w:style>
  <w:style w:type="character" w:customStyle="1" w:styleId="1Text">
    <w:name w:val="Îáû÷íûé1 Text"/>
    <w:link w:val="15"/>
    <w:uiPriority w:val="99"/>
    <w:qFormat/>
    <w:rPr>
      <w:rFonts w:ascii="TimesET" w:hAnsi="TimesET" w:cs="TimesET"/>
      <w:sz w:val="24"/>
      <w:szCs w:val="24"/>
    </w:rPr>
  </w:style>
  <w:style w:type="character" w:customStyle="1" w:styleId="HTML1">
    <w:name w:val="Стандартный HTML Знак1"/>
    <w:basedOn w:val="a2"/>
    <w:link w:val="HTML0"/>
    <w:uiPriority w:val="99"/>
    <w:semiHidden/>
    <w:qFormat/>
    <w:rsid w:val="00CB111C"/>
    <w:rPr>
      <w:rFonts w:ascii="Courier New" w:hAnsi="Courier New" w:cs="Courier New"/>
      <w:sz w:val="20"/>
      <w:szCs w:val="20"/>
    </w:rPr>
  </w:style>
  <w:style w:type="character" w:customStyle="1" w:styleId="EndnoteTextChar">
    <w:name w:val="Endnote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16">
    <w:name w:val="Текст концевой сноски Знак1"/>
    <w:basedOn w:val="a2"/>
    <w:uiPriority w:val="99"/>
    <w:qFormat/>
    <w:rPr>
      <w:sz w:val="24"/>
      <w:szCs w:val="24"/>
      <w:lang w:val="ru-RU"/>
    </w:rPr>
  </w:style>
  <w:style w:type="character" w:customStyle="1" w:styleId="blk">
    <w:name w:val="blk"/>
    <w:uiPriority w:val="99"/>
    <w:qFormat/>
    <w:rPr>
      <w:rFonts w:ascii="Arial" w:hAnsi="Arial" w:cs="Arial"/>
      <w:lang w:val="ru-RU"/>
    </w:rPr>
  </w:style>
  <w:style w:type="character" w:customStyle="1" w:styleId="FontStyle15">
    <w:name w:val="Font Style15"/>
    <w:uiPriority w:val="99"/>
    <w:qFormat/>
    <w:rPr>
      <w:rFonts w:ascii="Arial" w:hAnsi="Arial" w:cs="Arial"/>
      <w:b/>
      <w:bCs/>
      <w:i/>
      <w:iCs/>
      <w:lang w:val="ru-RU"/>
    </w:rPr>
  </w:style>
  <w:style w:type="character" w:styleId="af8">
    <w:name w:val="Emphasis"/>
    <w:basedOn w:val="a2"/>
    <w:uiPriority w:val="99"/>
    <w:qFormat/>
    <w:rPr>
      <w:rFonts w:ascii="Arial" w:hAnsi="Arial" w:cs="Arial"/>
      <w:i/>
      <w:iCs/>
      <w:lang w:val="ru-RU"/>
    </w:rPr>
  </w:style>
  <w:style w:type="character" w:customStyle="1" w:styleId="DocumentMapChar">
    <w:name w:val="Document Map Char"/>
    <w:basedOn w:val="a2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af9">
    <w:name w:val="Схема документа Знак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FootnoteTextChar">
    <w:name w:val="Footnote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fa">
    <w:name w:val="Текст сноски Знак"/>
    <w:basedOn w:val="a2"/>
    <w:uiPriority w:val="99"/>
    <w:qFormat/>
    <w:rPr>
      <w:rFonts w:ascii="Calibri" w:hAnsi="Calibri" w:cs="Calibri"/>
      <w:sz w:val="24"/>
      <w:szCs w:val="24"/>
      <w:lang w:val="ru-RU"/>
    </w:rPr>
  </w:style>
  <w:style w:type="character" w:customStyle="1" w:styleId="afb">
    <w:name w:val="Привязка сноски"/>
    <w:rPr>
      <w:rFonts w:ascii="Arial" w:hAnsi="Arial" w:cs="Arial"/>
      <w:vertAlign w:val="superscript"/>
      <w:lang w:val="ru-RU"/>
    </w:rPr>
  </w:style>
  <w:style w:type="character" w:customStyle="1" w:styleId="FootnoteCharacters">
    <w:name w:val="Foot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1Text0">
    <w:name w:val="Основной текст1 Text"/>
    <w:basedOn w:val="a2"/>
    <w:uiPriority w:val="99"/>
    <w:qFormat/>
    <w:rPr>
      <w:sz w:val="22"/>
      <w:szCs w:val="22"/>
      <w:lang w:val="ru-RU"/>
    </w:rPr>
  </w:style>
  <w:style w:type="character" w:customStyle="1" w:styleId="afc">
    <w:name w:val="Основной текст + Полужирный"/>
    <w:uiPriority w:val="99"/>
    <w:qFormat/>
    <w:rPr>
      <w:rFonts w:ascii="Arial" w:hAnsi="Arial" w:cs="Arial"/>
      <w:b/>
      <w:bCs/>
      <w:color w:val="000000"/>
      <w:spacing w:val="3"/>
      <w:sz w:val="19"/>
      <w:szCs w:val="19"/>
      <w:shd w:val="clear" w:color="auto" w:fill="FFFFFF"/>
      <w:lang w:val="ru-RU"/>
    </w:rPr>
  </w:style>
  <w:style w:type="character" w:customStyle="1" w:styleId="10pt">
    <w:name w:val="Основной текст + 10 ptНе полужирный"/>
    <w:uiPriority w:val="99"/>
    <w:qFormat/>
    <w:rPr>
      <w:rFonts w:ascii="Arial" w:hAnsi="Arial" w:cs="Arial"/>
      <w:b/>
      <w:bCs/>
      <w:color w:val="000000"/>
      <w:shd w:val="clear" w:color="auto" w:fill="FFFFFF"/>
      <w:lang w:val="ru-RU"/>
    </w:rPr>
  </w:style>
  <w:style w:type="character" w:customStyle="1" w:styleId="8pt">
    <w:name w:val="Основной текст + 8 ptНе полужирный"/>
    <w:uiPriority w:val="99"/>
    <w:qFormat/>
    <w:rPr>
      <w:rFonts w:ascii="Arial" w:hAnsi="Arial" w:cs="Arial"/>
      <w:b/>
      <w:bCs/>
      <w:color w:val="000000"/>
      <w:sz w:val="16"/>
      <w:szCs w:val="16"/>
      <w:shd w:val="clear" w:color="auto" w:fill="FFFFFF"/>
      <w:lang w:val="ru-RU"/>
    </w:rPr>
  </w:style>
  <w:style w:type="character" w:customStyle="1" w:styleId="headeraa">
    <w:name w:val="header_aa"/>
    <w:uiPriority w:val="99"/>
    <w:qFormat/>
    <w:rPr>
      <w:rFonts w:ascii="Arial" w:hAnsi="Arial" w:cs="Arial"/>
      <w:lang w:val="ru-RU"/>
    </w:rPr>
  </w:style>
  <w:style w:type="character" w:customStyle="1" w:styleId="BodyTextIndent2Char">
    <w:name w:val="Body Text Indent 2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11">
    <w:name w:val="Основной текст с отступом 2 Знак1"/>
    <w:basedOn w:val="a2"/>
    <w:uiPriority w:val="99"/>
    <w:qFormat/>
    <w:rPr>
      <w:sz w:val="24"/>
      <w:szCs w:val="24"/>
      <w:lang w:val="ru-RU"/>
    </w:rPr>
  </w:style>
  <w:style w:type="character" w:customStyle="1" w:styleId="afd">
    <w:name w:val="Неразрешенное упоминание"/>
    <w:uiPriority w:val="99"/>
    <w:qFormat/>
    <w:rPr>
      <w:rFonts w:ascii="Arial" w:hAnsi="Arial" w:cs="Arial"/>
      <w:color w:val="605E5C"/>
      <w:shd w:val="clear" w:color="auto" w:fill="E1DFDD"/>
      <w:lang w:val="ru-RU"/>
    </w:rPr>
  </w:style>
  <w:style w:type="character" w:customStyle="1" w:styleId="afe">
    <w:name w:val="Привязка концевой сноски"/>
    <w:rPr>
      <w:rFonts w:ascii="Arial" w:hAnsi="Arial" w:cs="Arial"/>
      <w:vertAlign w:val="superscript"/>
      <w:lang w:val="ru-RU"/>
    </w:rPr>
  </w:style>
  <w:style w:type="character" w:customStyle="1" w:styleId="EndnoteCharacters">
    <w:name w:val="End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aff">
    <w:name w:val="Выделение жирным"/>
    <w:qFormat/>
    <w:rsid w:val="0020404B"/>
    <w:rPr>
      <w:b/>
      <w:bCs/>
    </w:rPr>
  </w:style>
  <w:style w:type="character" w:customStyle="1" w:styleId="Bodytext">
    <w:name w:val="Body text_"/>
    <w:basedOn w:val="a2"/>
    <w:link w:val="28"/>
    <w:qFormat/>
    <w:rsid w:val="00D148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ff0">
    <w:name w:val="Абзац списка Знак"/>
    <w:uiPriority w:val="34"/>
    <w:qFormat/>
    <w:locked/>
    <w:rsid w:val="00EB1CB3"/>
    <w:rPr>
      <w:rFonts w:ascii="Times New Roman" w:hAnsi="Times New Roman" w:cs="Times New Roman"/>
      <w:color w:val="000000"/>
      <w:sz w:val="24"/>
      <w:szCs w:val="24"/>
    </w:rPr>
  </w:style>
  <w:style w:type="paragraph" w:customStyle="1" w:styleId="a0">
    <w:name w:val="Заголовок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1">
    <w:name w:val="Body Text"/>
    <w:basedOn w:val="a"/>
    <w:uiPriority w:val="99"/>
    <w:pPr>
      <w:spacing w:after="120"/>
    </w:pPr>
    <w:rPr>
      <w:rFonts w:cstheme="minorBidi"/>
    </w:rPr>
  </w:style>
  <w:style w:type="paragraph" w:styleId="aff1">
    <w:name w:val="List"/>
    <w:basedOn w:val="a1"/>
    <w:uiPriority w:val="99"/>
  </w:style>
  <w:style w:type="paragraph" w:styleId="aff2">
    <w:name w:val="caption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ff3">
    <w:name w:val="index heading"/>
    <w:basedOn w:val="a"/>
    <w:qFormat/>
    <w:pPr>
      <w:suppressLineNumbers/>
    </w:pPr>
    <w:rPr>
      <w:rFonts w:cs="Lucida Sans"/>
    </w:rPr>
  </w:style>
  <w:style w:type="paragraph" w:styleId="aff4">
    <w:name w:val="Title"/>
    <w:basedOn w:val="a0"/>
    <w:next w:val="aff5"/>
    <w:uiPriority w:val="99"/>
    <w:qFormat/>
    <w:rPr>
      <w:rFonts w:ascii="Times New Roman" w:hAnsi="Times New Roman" w:cs="Times New Roman"/>
    </w:rPr>
  </w:style>
  <w:style w:type="paragraph" w:styleId="aff5">
    <w:name w:val="Subtitle"/>
    <w:basedOn w:val="a0"/>
    <w:next w:val="a1"/>
    <w:uiPriority w:val="99"/>
    <w:qFormat/>
    <w:pPr>
      <w:jc w:val="center"/>
    </w:pPr>
    <w:rPr>
      <w:rFonts w:ascii="Times New Roman" w:hAnsi="Times New Roman" w:cs="Times New Roman"/>
      <w:i/>
      <w:iCs/>
    </w:rPr>
  </w:style>
  <w:style w:type="paragraph" w:customStyle="1" w:styleId="29">
    <w:name w:val="Основной текст с отступом Знак2"/>
    <w:basedOn w:val="a"/>
    <w:link w:val="aff6"/>
    <w:uiPriority w:val="99"/>
    <w:qFormat/>
    <w:pPr>
      <w:spacing w:before="120" w:after="120"/>
    </w:pPr>
    <w:rPr>
      <w:rFonts w:cstheme="minorBidi"/>
      <w:i/>
      <w:iCs/>
    </w:rPr>
  </w:style>
  <w:style w:type="paragraph" w:customStyle="1" w:styleId="17">
    <w:name w:val="Указатель1"/>
    <w:basedOn w:val="a"/>
    <w:uiPriority w:val="99"/>
    <w:qFormat/>
    <w:rPr>
      <w:rFonts w:cstheme="minorBidi"/>
    </w:rPr>
  </w:style>
  <w:style w:type="paragraph" w:customStyle="1" w:styleId="aff7">
    <w:name w:val="Содержимое таблицы"/>
    <w:basedOn w:val="a"/>
    <w:qFormat/>
    <w:rPr>
      <w:rFonts w:cstheme="minorBidi"/>
    </w:rPr>
  </w:style>
  <w:style w:type="paragraph" w:customStyle="1" w:styleId="ConsPlusNormal">
    <w:name w:val="ConsPlusNormal"/>
    <w:next w:val="a"/>
    <w:uiPriority w:val="99"/>
    <w:qFormat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basedOn w:val="a"/>
    <w:next w:val="ConsPlusNormal"/>
    <w:uiPriority w:val="99"/>
    <w:qFormat/>
    <w:rPr>
      <w:rFonts w:ascii="Courier New" w:hAnsi="Courier New" w:cs="Courier New"/>
    </w:rPr>
  </w:style>
  <w:style w:type="paragraph" w:customStyle="1" w:styleId="ConsPlusTitle">
    <w:name w:val="ConsPlusTitle"/>
    <w:basedOn w:val="a"/>
    <w:next w:val="ConsPlusNormal"/>
    <w:uiPriority w:val="99"/>
    <w:qFormat/>
    <w:rPr>
      <w:rFonts w:ascii="Arial" w:hAnsi="Arial" w:cs="Arial"/>
      <w:b/>
      <w:bCs/>
    </w:rPr>
  </w:style>
  <w:style w:type="paragraph" w:customStyle="1" w:styleId="ConsPlusCell">
    <w:name w:val="ConsPlusCell"/>
    <w:basedOn w:val="a"/>
    <w:uiPriority w:val="99"/>
    <w:qFormat/>
    <w:rPr>
      <w:rFonts w:ascii="Arial" w:hAnsi="Arial" w:cs="Arial"/>
    </w:rPr>
  </w:style>
  <w:style w:type="paragraph" w:customStyle="1" w:styleId="ConsPlusDocList">
    <w:name w:val="ConsPlusDocList"/>
    <w:basedOn w:val="a"/>
    <w:uiPriority w:val="99"/>
    <w:qFormat/>
    <w:rPr>
      <w:rFonts w:ascii="Courier New" w:hAnsi="Courier New" w:cs="Courier New"/>
    </w:rPr>
  </w:style>
  <w:style w:type="paragraph" w:customStyle="1" w:styleId="Standard">
    <w:name w:val="Standard"/>
    <w:uiPriority w:val="99"/>
    <w:qFormat/>
    <w:pPr>
      <w:widowControl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extbody">
    <w:name w:val="Text body"/>
    <w:basedOn w:val="Standard"/>
    <w:uiPriority w:val="99"/>
    <w:qFormat/>
    <w:pPr>
      <w:spacing w:after="120"/>
    </w:pPr>
  </w:style>
  <w:style w:type="paragraph" w:styleId="aff8">
    <w:name w:val="Normal (Web)"/>
    <w:basedOn w:val="a"/>
    <w:uiPriority w:val="99"/>
    <w:qFormat/>
    <w:pPr>
      <w:widowControl/>
      <w:spacing w:before="100" w:after="119"/>
    </w:pPr>
  </w:style>
  <w:style w:type="paragraph" w:styleId="a5">
    <w:name w:val="Balloon Text"/>
    <w:basedOn w:val="a"/>
    <w:link w:val="41"/>
    <w:uiPriority w:val="99"/>
    <w:qFormat/>
    <w:rPr>
      <w:rFonts w:ascii="Tahoma" w:hAnsi="Tahoma" w:cs="Tahoma"/>
      <w:sz w:val="16"/>
      <w:szCs w:val="16"/>
    </w:rPr>
  </w:style>
  <w:style w:type="paragraph" w:customStyle="1" w:styleId="18">
    <w:name w:val="Абзац списка1"/>
    <w:basedOn w:val="a"/>
    <w:uiPriority w:val="99"/>
    <w:qFormat/>
    <w:pPr>
      <w:ind w:left="720"/>
    </w:pPr>
  </w:style>
  <w:style w:type="paragraph" w:customStyle="1" w:styleId="aff9">
    <w:name w:val="Верхний и нижний колонтитулы"/>
    <w:basedOn w:val="a"/>
    <w:qFormat/>
  </w:style>
  <w:style w:type="paragraph" w:styleId="affa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ffb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styleId="affc">
    <w:name w:val="List Paragraph"/>
    <w:basedOn w:val="a"/>
    <w:uiPriority w:val="34"/>
    <w:qFormat/>
    <w:pPr>
      <w:ind w:left="720"/>
    </w:pPr>
    <w:rPr>
      <w:color w:val="000000"/>
    </w:rPr>
  </w:style>
  <w:style w:type="paragraph" w:styleId="affd">
    <w:name w:val="annotation text"/>
    <w:basedOn w:val="a"/>
    <w:uiPriority w:val="99"/>
    <w:qFormat/>
  </w:style>
  <w:style w:type="paragraph" w:styleId="affe">
    <w:name w:val="annotation subject"/>
    <w:basedOn w:val="affd"/>
    <w:next w:val="affd"/>
    <w:uiPriority w:val="99"/>
    <w:qFormat/>
    <w:rPr>
      <w:b/>
      <w:bCs/>
    </w:rPr>
  </w:style>
  <w:style w:type="paragraph" w:styleId="2a">
    <w:name w:val="Body Text 2"/>
    <w:basedOn w:val="a"/>
    <w:uiPriority w:val="99"/>
    <w:qFormat/>
    <w:pPr>
      <w:spacing w:after="120" w:line="480" w:lineRule="auto"/>
    </w:pPr>
  </w:style>
  <w:style w:type="paragraph" w:customStyle="1" w:styleId="33">
    <w:name w:val="Указатель3"/>
    <w:basedOn w:val="a"/>
    <w:uiPriority w:val="99"/>
    <w:qFormat/>
  </w:style>
  <w:style w:type="paragraph" w:customStyle="1" w:styleId="19">
    <w:name w:val="Название объекта1"/>
    <w:basedOn w:val="a0"/>
    <w:next w:val="aff5"/>
    <w:uiPriority w:val="99"/>
    <w:qFormat/>
    <w:rPr>
      <w:rFonts w:ascii="Times New Roman" w:hAnsi="Times New Roman" w:cs="Times New Roman"/>
    </w:rPr>
  </w:style>
  <w:style w:type="paragraph" w:customStyle="1" w:styleId="2b">
    <w:name w:val="Указатель2"/>
    <w:basedOn w:val="a"/>
    <w:uiPriority w:val="99"/>
    <w:qFormat/>
  </w:style>
  <w:style w:type="paragraph" w:styleId="aff6">
    <w:name w:val="Body Text Indent"/>
    <w:basedOn w:val="a"/>
    <w:link w:val="29"/>
    <w:uiPriority w:val="99"/>
    <w:pPr>
      <w:ind w:firstLine="851"/>
    </w:pPr>
    <w:rPr>
      <w:sz w:val="26"/>
      <w:szCs w:val="26"/>
    </w:rPr>
  </w:style>
  <w:style w:type="paragraph" w:customStyle="1" w:styleId="BodyText21">
    <w:name w:val="Body Text 21"/>
    <w:basedOn w:val="a"/>
    <w:uiPriority w:val="99"/>
    <w:qFormat/>
    <w:pPr>
      <w:ind w:firstLine="720"/>
      <w:jc w:val="both"/>
    </w:pPr>
  </w:style>
  <w:style w:type="paragraph" w:customStyle="1" w:styleId="afff">
    <w:name w:val="Заголовок таблицы"/>
    <w:basedOn w:val="aff7"/>
    <w:uiPriority w:val="99"/>
    <w:qFormat/>
    <w:pPr>
      <w:jc w:val="center"/>
    </w:pPr>
    <w:rPr>
      <w:rFonts w:cs="Times New Roman"/>
      <w:b/>
      <w:bCs/>
    </w:rPr>
  </w:style>
  <w:style w:type="paragraph" w:customStyle="1" w:styleId="ConsNormal0">
    <w:name w:val="ConsNormal Знак"/>
    <w:uiPriority w:val="99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NormalWeb1">
    <w:name w:val="Normal (Web)1"/>
    <w:basedOn w:val="a"/>
    <w:uiPriority w:val="99"/>
    <w:qFormat/>
    <w:pPr>
      <w:spacing w:before="28" w:after="100"/>
    </w:pPr>
  </w:style>
  <w:style w:type="paragraph" w:customStyle="1" w:styleId="parametervalue">
    <w:name w:val="parametervalue"/>
    <w:basedOn w:val="a"/>
    <w:uiPriority w:val="99"/>
    <w:qFormat/>
    <w:pPr>
      <w:widowControl/>
      <w:spacing w:before="100" w:after="100"/>
    </w:pPr>
  </w:style>
  <w:style w:type="paragraph" w:customStyle="1" w:styleId="2c">
    <w:name w:val="Название2"/>
    <w:basedOn w:val="a"/>
    <w:uiPriority w:val="99"/>
    <w:qFormat/>
    <w:pPr>
      <w:spacing w:before="120" w:after="120"/>
    </w:pPr>
    <w:rPr>
      <w:i/>
      <w:iCs/>
    </w:rPr>
  </w:style>
  <w:style w:type="paragraph" w:customStyle="1" w:styleId="xl24">
    <w:name w:val="xl24"/>
    <w:basedOn w:val="a"/>
    <w:uiPriority w:val="99"/>
    <w:qFormat/>
    <w:pPr>
      <w:spacing w:before="100" w:after="100"/>
      <w:jc w:val="center"/>
    </w:pPr>
  </w:style>
  <w:style w:type="paragraph" w:customStyle="1" w:styleId="ConsNormal1">
    <w:name w:val="ConsNormal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212">
    <w:name w:val="Основной текст 21"/>
    <w:basedOn w:val="a"/>
    <w:uiPriority w:val="99"/>
    <w:qFormat/>
    <w:pPr>
      <w:spacing w:after="120" w:line="480" w:lineRule="auto"/>
    </w:pPr>
  </w:style>
  <w:style w:type="paragraph" w:customStyle="1" w:styleId="1a">
    <w:name w:val="Дата1"/>
    <w:basedOn w:val="a"/>
    <w:next w:val="a"/>
    <w:uiPriority w:val="99"/>
    <w:qFormat/>
    <w:pPr>
      <w:spacing w:after="60"/>
      <w:jc w:val="both"/>
    </w:pPr>
  </w:style>
  <w:style w:type="paragraph" w:customStyle="1" w:styleId="1b">
    <w:name w:val="Обычный отступ1"/>
    <w:basedOn w:val="a"/>
    <w:uiPriority w:val="99"/>
    <w:qFormat/>
    <w:pPr>
      <w:spacing w:after="60"/>
      <w:ind w:left="708"/>
      <w:jc w:val="both"/>
    </w:pPr>
  </w:style>
  <w:style w:type="paragraph" w:customStyle="1" w:styleId="1c">
    <w:name w:val="Стиль1"/>
    <w:basedOn w:val="a"/>
    <w:uiPriority w:val="99"/>
    <w:qFormat/>
    <w:pPr>
      <w:keepNext/>
      <w:keepLines/>
      <w:tabs>
        <w:tab w:val="left" w:pos="1300"/>
      </w:tabs>
      <w:spacing w:after="60"/>
      <w:ind w:left="1300" w:hanging="900"/>
    </w:pPr>
    <w:rPr>
      <w:b/>
      <w:bCs/>
      <w:sz w:val="28"/>
      <w:szCs w:val="28"/>
    </w:rPr>
  </w:style>
  <w:style w:type="paragraph" w:customStyle="1" w:styleId="220">
    <w:name w:val="Основной текст с отступом 2 Знак2"/>
    <w:basedOn w:val="a"/>
    <w:uiPriority w:val="99"/>
    <w:qFormat/>
    <w:pPr>
      <w:tabs>
        <w:tab w:val="left" w:pos="435"/>
      </w:tabs>
      <w:ind w:left="435" w:hanging="435"/>
    </w:pPr>
  </w:style>
  <w:style w:type="paragraph" w:customStyle="1" w:styleId="2d">
    <w:name w:val="Стиль2"/>
    <w:basedOn w:val="220"/>
    <w:uiPriority w:val="99"/>
    <w:qFormat/>
    <w:pPr>
      <w:keepNext/>
      <w:keepLines/>
      <w:tabs>
        <w:tab w:val="clear" w:pos="435"/>
        <w:tab w:val="left" w:pos="720"/>
      </w:tabs>
      <w:spacing w:after="60"/>
      <w:ind w:left="0" w:firstLine="0"/>
      <w:jc w:val="both"/>
    </w:pPr>
    <w:rPr>
      <w:b/>
      <w:bCs/>
    </w:rPr>
  </w:style>
  <w:style w:type="paragraph" w:customStyle="1" w:styleId="213">
    <w:name w:val="Основной текст с отступом 21"/>
    <w:basedOn w:val="a"/>
    <w:uiPriority w:val="99"/>
    <w:qFormat/>
    <w:pPr>
      <w:spacing w:after="120" w:line="480" w:lineRule="auto"/>
      <w:ind w:left="283"/>
    </w:pPr>
  </w:style>
  <w:style w:type="paragraph" w:customStyle="1" w:styleId="34">
    <w:name w:val="Стиль3"/>
    <w:basedOn w:val="213"/>
    <w:uiPriority w:val="99"/>
    <w:qFormat/>
    <w:pPr>
      <w:tabs>
        <w:tab w:val="left" w:pos="720"/>
      </w:tabs>
      <w:spacing w:after="0" w:line="240" w:lineRule="auto"/>
      <w:ind w:left="720" w:hanging="720"/>
      <w:jc w:val="both"/>
    </w:pPr>
  </w:style>
  <w:style w:type="paragraph" w:customStyle="1" w:styleId="1d">
    <w:name w:val="Знак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310">
    <w:name w:val="Основной текст с отступом 31"/>
    <w:basedOn w:val="a"/>
    <w:uiPriority w:val="99"/>
    <w:qFormat/>
    <w:pPr>
      <w:spacing w:after="120"/>
      <w:ind w:left="283"/>
    </w:pPr>
    <w:rPr>
      <w:sz w:val="16"/>
      <w:szCs w:val="16"/>
    </w:rPr>
  </w:style>
  <w:style w:type="paragraph" w:customStyle="1" w:styleId="15">
    <w:name w:val="Îáû÷íûé1"/>
    <w:link w:val="1Text"/>
    <w:uiPriority w:val="99"/>
    <w:qFormat/>
    <w:pPr>
      <w:jc w:val="both"/>
    </w:pPr>
    <w:rPr>
      <w:rFonts w:ascii="TimesET" w:hAnsi="TimesET" w:cs="TimesET"/>
      <w:sz w:val="24"/>
      <w:szCs w:val="24"/>
    </w:rPr>
  </w:style>
  <w:style w:type="paragraph" w:styleId="HTML0">
    <w:name w:val="HTML Preformatted"/>
    <w:basedOn w:val="a"/>
    <w:link w:val="HTML1"/>
    <w:uiPriority w:val="99"/>
    <w:qFormat/>
    <w:pPr>
      <w:spacing w:after="160" w:line="240" w:lineRule="exact"/>
    </w:pPr>
  </w:style>
  <w:style w:type="paragraph" w:customStyle="1" w:styleId="afff0">
    <w:name w:val="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1">
    <w:name w:val="Знак Знак Знак Знак Знак Знак Знак Знак 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e">
    <w:name w:val="Цитата1"/>
    <w:basedOn w:val="a"/>
    <w:uiPriority w:val="99"/>
    <w:qFormat/>
    <w:pPr>
      <w:spacing w:after="120"/>
      <w:ind w:left="1440" w:right="1440"/>
    </w:pPr>
  </w:style>
  <w:style w:type="paragraph" w:customStyle="1" w:styleId="afff2">
    <w:name w:val="Обычный без отступа"/>
    <w:basedOn w:val="a"/>
    <w:next w:val="a"/>
    <w:uiPriority w:val="99"/>
    <w:qFormat/>
    <w:pPr>
      <w:jc w:val="both"/>
    </w:pPr>
  </w:style>
  <w:style w:type="paragraph" w:customStyle="1" w:styleId="1f">
    <w:name w:val="Знак Знак Знак Знак1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3">
    <w:name w:val="Таблица текст"/>
    <w:basedOn w:val="a"/>
    <w:uiPriority w:val="99"/>
    <w:qFormat/>
    <w:pPr>
      <w:spacing w:before="40" w:after="40"/>
      <w:ind w:left="57" w:right="57"/>
    </w:pPr>
    <w:rPr>
      <w:sz w:val="22"/>
      <w:szCs w:val="22"/>
    </w:rPr>
  </w:style>
  <w:style w:type="paragraph" w:styleId="afff4">
    <w:name w:val="No Spacing"/>
    <w:uiPriority w:val="99"/>
    <w:qFormat/>
    <w:rPr>
      <w:rFonts w:cs="Calibri"/>
    </w:rPr>
  </w:style>
  <w:style w:type="paragraph" w:customStyle="1" w:styleId="afff5">
    <w:name w:val="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f0">
    <w:name w:val="Знак1 Знак Знак Знак Знак Знак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afff6">
    <w:name w:val="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10">
    <w:name w:val="Знак1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51">
    <w:name w:val="Знак Знак5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7">
    <w:name w:val="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ConsNonformat0">
    <w:name w:val="ConsNonformat"/>
    <w:uiPriority w:val="99"/>
    <w:qFormat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311">
    <w:name w:val="Основной текст 31"/>
    <w:basedOn w:val="a"/>
    <w:uiPriority w:val="99"/>
    <w:qFormat/>
    <w:pPr>
      <w:spacing w:after="120"/>
    </w:pPr>
    <w:rPr>
      <w:sz w:val="16"/>
      <w:szCs w:val="16"/>
    </w:rPr>
  </w:style>
  <w:style w:type="paragraph" w:customStyle="1" w:styleId="FR2">
    <w:name w:val="FR2"/>
    <w:uiPriority w:val="99"/>
    <w:qFormat/>
    <w:pPr>
      <w:widowControl w:val="0"/>
      <w:spacing w:line="300" w:lineRule="auto"/>
      <w:ind w:left="2240" w:right="180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52">
    <w:name w:val="Знак5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Style2">
    <w:name w:val="Style2"/>
    <w:basedOn w:val="a"/>
    <w:uiPriority w:val="99"/>
    <w:qFormat/>
    <w:pPr>
      <w:spacing w:line="226" w:lineRule="exact"/>
      <w:jc w:val="both"/>
    </w:pPr>
  </w:style>
  <w:style w:type="paragraph" w:customStyle="1" w:styleId="Style3">
    <w:name w:val="Style3"/>
    <w:basedOn w:val="a"/>
    <w:uiPriority w:val="99"/>
    <w:qFormat/>
    <w:pPr>
      <w:spacing w:line="230" w:lineRule="exact"/>
      <w:ind w:firstLine="96"/>
      <w:jc w:val="both"/>
    </w:pPr>
  </w:style>
  <w:style w:type="paragraph" w:customStyle="1" w:styleId="Style10">
    <w:name w:val="Style10"/>
    <w:basedOn w:val="a"/>
    <w:uiPriority w:val="99"/>
    <w:qFormat/>
    <w:pPr>
      <w:spacing w:line="230" w:lineRule="exact"/>
      <w:ind w:firstLine="158"/>
      <w:jc w:val="both"/>
    </w:pPr>
  </w:style>
  <w:style w:type="paragraph" w:customStyle="1" w:styleId="Style11">
    <w:name w:val="Style11"/>
    <w:basedOn w:val="a"/>
    <w:uiPriority w:val="99"/>
    <w:qFormat/>
    <w:pPr>
      <w:spacing w:line="230" w:lineRule="exact"/>
      <w:ind w:firstLine="216"/>
    </w:pPr>
  </w:style>
  <w:style w:type="paragraph" w:customStyle="1" w:styleId="Style14">
    <w:name w:val="Style14"/>
    <w:basedOn w:val="a"/>
    <w:uiPriority w:val="99"/>
    <w:qFormat/>
    <w:pPr>
      <w:spacing w:line="230" w:lineRule="exact"/>
    </w:pPr>
  </w:style>
  <w:style w:type="paragraph" w:customStyle="1" w:styleId="312">
    <w:name w:val="Маркированный список 31"/>
    <w:basedOn w:val="a"/>
    <w:uiPriority w:val="99"/>
    <w:qFormat/>
    <w:pPr>
      <w:tabs>
        <w:tab w:val="left" w:pos="643"/>
        <w:tab w:val="left" w:pos="926"/>
      </w:tabs>
      <w:spacing w:after="60"/>
      <w:ind w:left="926"/>
      <w:jc w:val="both"/>
    </w:pPr>
  </w:style>
  <w:style w:type="paragraph" w:styleId="afff8">
    <w:name w:val="endnote text"/>
    <w:basedOn w:val="a"/>
    <w:uiPriority w:val="99"/>
  </w:style>
  <w:style w:type="paragraph" w:customStyle="1" w:styleId="221">
    <w:name w:val="Основной текст 22"/>
    <w:basedOn w:val="a"/>
    <w:uiPriority w:val="99"/>
    <w:qFormat/>
    <w:pPr>
      <w:spacing w:after="120" w:line="480" w:lineRule="auto"/>
    </w:pPr>
  </w:style>
  <w:style w:type="paragraph" w:customStyle="1" w:styleId="Style8">
    <w:name w:val="Style8"/>
    <w:basedOn w:val="a"/>
    <w:uiPriority w:val="99"/>
    <w:qFormat/>
  </w:style>
  <w:style w:type="paragraph" w:customStyle="1" w:styleId="FR1">
    <w:name w:val="FR1"/>
    <w:uiPriority w:val="99"/>
    <w:qFormat/>
    <w:pPr>
      <w:widowControl w:val="0"/>
      <w:spacing w:before="240" w:line="252" w:lineRule="auto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ListParagraph1">
    <w:name w:val="List Paragraph1"/>
    <w:basedOn w:val="a"/>
    <w:uiPriority w:val="99"/>
    <w:qFormat/>
    <w:pPr>
      <w:ind w:left="720"/>
    </w:pPr>
  </w:style>
  <w:style w:type="paragraph" w:styleId="afff9">
    <w:name w:val="Document Map"/>
    <w:basedOn w:val="a"/>
    <w:uiPriority w:val="99"/>
    <w:qFormat/>
    <w:pPr>
      <w:shd w:val="clear" w:color="auto" w:fill="000080"/>
    </w:pPr>
    <w:rPr>
      <w:rFonts w:ascii="Tahoma" w:hAnsi="Tahoma" w:cs="Tahoma"/>
      <w:sz w:val="16"/>
      <w:szCs w:val="16"/>
    </w:rPr>
  </w:style>
  <w:style w:type="paragraph" w:customStyle="1" w:styleId="1f1">
    <w:name w:val="Знак Знак Знак Знак Знак Знак Знак Знак1 Знак Знак Знак Знак Знак Знак Знак Знак Знак Знак Знак Знак Знак"/>
    <w:basedOn w:val="a"/>
    <w:uiPriority w:val="99"/>
    <w:qFormat/>
    <w:pPr>
      <w:spacing w:before="100" w:after="100"/>
    </w:pPr>
    <w:rPr>
      <w:rFonts w:ascii="Tahoma" w:hAnsi="Tahoma" w:cs="Tahoma"/>
    </w:rPr>
  </w:style>
  <w:style w:type="paragraph" w:customStyle="1" w:styleId="WW-">
    <w:name w:val="WW-Базовый"/>
    <w:uiPriority w:val="99"/>
    <w:qFormat/>
    <w:pPr>
      <w:widowControl w:val="0"/>
      <w:tabs>
        <w:tab w:val="left" w:pos="720"/>
      </w:tabs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69">
    <w:name w:val="xl69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0">
    <w:name w:val="xl7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1">
    <w:name w:val="xl71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72">
    <w:name w:val="xl7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3">
    <w:name w:val="xl7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4">
    <w:name w:val="xl7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5">
    <w:name w:val="xl75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7">
    <w:name w:val="xl77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0">
    <w:name w:val="xl8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1">
    <w:name w:val="xl8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6"/>
      <w:szCs w:val="16"/>
    </w:rPr>
  </w:style>
  <w:style w:type="paragraph" w:customStyle="1" w:styleId="xl82">
    <w:name w:val="xl8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3">
    <w:name w:val="xl8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4">
    <w:name w:val="xl84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5">
    <w:name w:val="xl85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6">
    <w:name w:val="xl8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7">
    <w:name w:val="xl87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8">
    <w:name w:val="xl8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</w:style>
  <w:style w:type="paragraph" w:customStyle="1" w:styleId="xl89">
    <w:name w:val="xl8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90">
    <w:name w:val="xl9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1">
    <w:name w:val="xl9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2">
    <w:name w:val="xl92"/>
    <w:basedOn w:val="a"/>
    <w:uiPriority w:val="99"/>
    <w:qFormat/>
    <w:pPr>
      <w:shd w:val="clear" w:color="auto" w:fill="FFFF00"/>
      <w:spacing w:before="100" w:after="100"/>
    </w:pPr>
    <w:rPr>
      <w:sz w:val="16"/>
      <w:szCs w:val="16"/>
    </w:rPr>
  </w:style>
  <w:style w:type="paragraph" w:customStyle="1" w:styleId="xl93">
    <w:name w:val="xl93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4">
    <w:name w:val="xl9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5">
    <w:name w:val="xl95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6">
    <w:name w:val="xl9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7">
    <w:name w:val="xl97"/>
    <w:basedOn w:val="a"/>
    <w:uiPriority w:val="99"/>
    <w:qFormat/>
    <w:pPr>
      <w:spacing w:before="100" w:after="100"/>
    </w:pPr>
    <w:rPr>
      <w:b/>
      <w:bCs/>
    </w:rPr>
  </w:style>
  <w:style w:type="paragraph" w:customStyle="1" w:styleId="xl98">
    <w:name w:val="xl9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9">
    <w:name w:val="xl9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0">
    <w:name w:val="xl100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msonormal0">
    <w:name w:val="msonormal"/>
    <w:basedOn w:val="a"/>
    <w:uiPriority w:val="99"/>
    <w:qFormat/>
    <w:pPr>
      <w:spacing w:before="100" w:after="100"/>
    </w:pPr>
  </w:style>
  <w:style w:type="paragraph" w:customStyle="1" w:styleId="xl101">
    <w:name w:val="xl10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2">
    <w:name w:val="xl102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styleId="afffa">
    <w:name w:val="footnote text"/>
    <w:basedOn w:val="a"/>
    <w:uiPriority w:val="99"/>
    <w:rPr>
      <w:rFonts w:ascii="Calibri" w:hAnsi="Calibri" w:cs="Calibri"/>
    </w:rPr>
  </w:style>
  <w:style w:type="paragraph" w:customStyle="1" w:styleId="bo">
    <w:name w:val="bo"/>
    <w:basedOn w:val="a1"/>
    <w:uiPriority w:val="99"/>
    <w:qFormat/>
    <w:pPr>
      <w:tabs>
        <w:tab w:val="left" w:pos="1530"/>
        <w:tab w:val="left" w:pos="3061"/>
      </w:tabs>
      <w:spacing w:before="57" w:after="0"/>
      <w:ind w:left="113" w:right="113"/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1f2">
    <w:name w:val="Основной текст1"/>
    <w:basedOn w:val="a"/>
    <w:uiPriority w:val="99"/>
    <w:qFormat/>
    <w:pPr>
      <w:shd w:val="clear" w:color="auto" w:fill="FFFFFF"/>
    </w:pPr>
    <w:rPr>
      <w:sz w:val="22"/>
      <w:szCs w:val="22"/>
    </w:rPr>
  </w:style>
  <w:style w:type="paragraph" w:customStyle="1" w:styleId="Default">
    <w:name w:val="Default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35">
    <w:name w:val="Основной текст3"/>
    <w:basedOn w:val="a"/>
    <w:uiPriority w:val="99"/>
    <w:qFormat/>
    <w:pPr>
      <w:shd w:val="clear" w:color="auto" w:fill="FFFFFF"/>
      <w:spacing w:after="240" w:line="250" w:lineRule="exact"/>
      <w:jc w:val="both"/>
    </w:pPr>
    <w:rPr>
      <w:color w:val="000000"/>
      <w:spacing w:val="1"/>
      <w:sz w:val="19"/>
      <w:szCs w:val="19"/>
    </w:rPr>
  </w:style>
  <w:style w:type="paragraph" w:customStyle="1" w:styleId="afffb">
    <w:name w:val="Обычный + по ширине"/>
    <w:basedOn w:val="a"/>
    <w:uiPriority w:val="99"/>
    <w:qFormat/>
    <w:pPr>
      <w:jc w:val="both"/>
    </w:pPr>
  </w:style>
  <w:style w:type="paragraph" w:customStyle="1" w:styleId="s1">
    <w:name w:val="s_1"/>
    <w:basedOn w:val="a"/>
    <w:uiPriority w:val="99"/>
    <w:qFormat/>
    <w:pPr>
      <w:spacing w:before="100" w:after="100"/>
    </w:pPr>
  </w:style>
  <w:style w:type="paragraph" w:customStyle="1" w:styleId="afffc">
    <w:name w:val="Пункт"/>
    <w:basedOn w:val="a"/>
    <w:uiPriority w:val="99"/>
    <w:qFormat/>
    <w:pPr>
      <w:tabs>
        <w:tab w:val="left" w:pos="1980"/>
      </w:tabs>
      <w:ind w:left="1404" w:hanging="504"/>
      <w:jc w:val="both"/>
    </w:pPr>
  </w:style>
  <w:style w:type="paragraph" w:customStyle="1" w:styleId="u">
    <w:name w:val="u"/>
    <w:basedOn w:val="a"/>
    <w:uiPriority w:val="99"/>
    <w:qFormat/>
    <w:pPr>
      <w:ind w:firstLine="390"/>
      <w:jc w:val="both"/>
    </w:pPr>
    <w:rPr>
      <w:color w:val="000000"/>
    </w:rPr>
  </w:style>
  <w:style w:type="paragraph" w:styleId="22">
    <w:name w:val="Body Text Indent 2"/>
    <w:basedOn w:val="a"/>
    <w:link w:val="23"/>
    <w:uiPriority w:val="99"/>
    <w:qFormat/>
    <w:pPr>
      <w:spacing w:after="120" w:line="480" w:lineRule="auto"/>
      <w:ind w:left="283"/>
    </w:pPr>
  </w:style>
  <w:style w:type="paragraph" w:customStyle="1" w:styleId="2e">
    <w:name w:val="заголовок 2"/>
    <w:basedOn w:val="a"/>
    <w:next w:val="a"/>
    <w:uiPriority w:val="99"/>
    <w:qFormat/>
    <w:pPr>
      <w:keepNext/>
      <w:jc w:val="center"/>
    </w:pPr>
    <w:rPr>
      <w:b/>
      <w:bCs/>
      <w:sz w:val="28"/>
      <w:szCs w:val="28"/>
    </w:rPr>
  </w:style>
  <w:style w:type="paragraph" w:customStyle="1" w:styleId="28">
    <w:name w:val="Основной текст2"/>
    <w:basedOn w:val="a"/>
    <w:link w:val="Bodytext"/>
    <w:qFormat/>
    <w:rsid w:val="00D148B3"/>
    <w:pPr>
      <w:widowControl/>
      <w:shd w:val="clear" w:color="auto" w:fill="FFFFFF"/>
      <w:suppressAutoHyphens w:val="0"/>
      <w:spacing w:line="324" w:lineRule="exact"/>
      <w:jc w:val="center"/>
    </w:pPr>
    <w:rPr>
      <w:rFonts w:eastAsia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12</Pages>
  <Words>5596</Words>
  <Characters>31898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</dc:creator>
  <dc:description/>
  <cp:lastModifiedBy>Наталия Владимировна Фадеева</cp:lastModifiedBy>
  <cp:revision>5</cp:revision>
  <cp:lastPrinted>2023-12-19T13:01:00Z</cp:lastPrinted>
  <dcterms:created xsi:type="dcterms:W3CDTF">2023-12-18T12:37:00Z</dcterms:created>
  <dcterms:modified xsi:type="dcterms:W3CDTF">2023-12-19T13:07:00Z</dcterms:modified>
  <dc:language>ru</dc:language>
</cp:coreProperties>
</file>