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DC6" w:rsidRDefault="00EB07A5">
      <w:pPr>
        <w:spacing w:after="305" w:line="249" w:lineRule="auto"/>
        <w:ind w:left="2679" w:right="2665" w:hanging="10"/>
        <w:jc w:val="center"/>
      </w:pPr>
      <w:r>
        <w:rPr>
          <w:b/>
        </w:rPr>
        <w:t>Р Е Ш Е Н И Е № 064/06/33-1617/</w:t>
      </w:r>
      <w:proofErr w:type="gramStart"/>
      <w:r>
        <w:rPr>
          <w:b/>
        </w:rPr>
        <w:t>2023  о</w:t>
      </w:r>
      <w:proofErr w:type="gramEnd"/>
      <w:r>
        <w:rPr>
          <w:b/>
        </w:rPr>
        <w:t xml:space="preserve"> признании жалобы необоснованной</w:t>
      </w:r>
    </w:p>
    <w:p w:rsidR="00D96DC6" w:rsidRDefault="00EB07A5">
      <w:pPr>
        <w:spacing w:after="295" w:line="259" w:lineRule="auto"/>
        <w:ind w:left="10" w:right="27" w:hanging="10"/>
        <w:jc w:val="right"/>
      </w:pPr>
      <w:r>
        <w:t>13 декабря 2023 года                                                                                 г. Саратов</w:t>
      </w:r>
    </w:p>
    <w:p w:rsidR="00D96DC6" w:rsidRDefault="00EB07A5">
      <w:pPr>
        <w:ind w:right="14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D96DC6" w:rsidRDefault="00EB07A5">
      <w:pPr>
        <w:spacing w:after="313"/>
        <w:ind w:right="14"/>
      </w:pPr>
      <w:r>
        <w:t>рассмотрев жалобу ООО «СОФ «БАРО» на действия Заказчика ГУЗ СО «</w:t>
      </w:r>
      <w:proofErr w:type="spellStart"/>
      <w:r>
        <w:t>Балаковская</w:t>
      </w:r>
      <w:proofErr w:type="spellEnd"/>
      <w:r>
        <w:t xml:space="preserve"> городская клиническая больница», уполномоченного учреждения ГКУ СО «Государственное</w:t>
      </w:r>
      <w:r>
        <w:t xml:space="preserve"> агентство по централизации закупок» при проведении электронного аукциона № </w:t>
      </w:r>
      <w:r>
        <w:rPr>
          <w:sz w:val="27"/>
        </w:rPr>
        <w:t>0860200000823008499 «Поставка медицинских изделий «Шприцы общего назначения»</w:t>
      </w:r>
      <w:r>
        <w:t>,</w:t>
      </w:r>
    </w:p>
    <w:p w:rsidR="00D96DC6" w:rsidRDefault="00EB07A5">
      <w:pPr>
        <w:spacing w:after="305" w:line="249" w:lineRule="auto"/>
        <w:ind w:left="2679" w:right="1961" w:hanging="10"/>
        <w:jc w:val="center"/>
      </w:pPr>
      <w:r>
        <w:rPr>
          <w:b/>
        </w:rPr>
        <w:t>УСТАНОВИЛА:</w:t>
      </w:r>
    </w:p>
    <w:p w:rsidR="00D96DC6" w:rsidRDefault="00EB07A5">
      <w:pPr>
        <w:ind w:right="14" w:firstLine="557"/>
      </w:pPr>
      <w:r>
        <w:t>07.12.2023 в Саратовское УФАС России поступила жалоба ООО "</w:t>
      </w:r>
      <w:proofErr w:type="spellStart"/>
      <w:r>
        <w:t>Строительноотделочная</w:t>
      </w:r>
      <w:proofErr w:type="spellEnd"/>
      <w:r>
        <w:t xml:space="preserve"> фирма "БА</w:t>
      </w:r>
      <w:r>
        <w:t>РО" на действия Заказчика ГУЗ СО «</w:t>
      </w:r>
      <w:proofErr w:type="spellStart"/>
      <w:r>
        <w:t>Балаковская</w:t>
      </w:r>
      <w:proofErr w:type="spellEnd"/>
      <w:r>
        <w:t xml:space="preserve"> городская клиническая больница», уполномоченного учреждения ГКУ СО «Государственное агентство по централизации закупок» при проведении электронного аукциона № </w:t>
      </w:r>
      <w:r>
        <w:rPr>
          <w:sz w:val="27"/>
        </w:rPr>
        <w:t>0860200000823008499 «Поставка медицинских изделий «</w:t>
      </w:r>
      <w:r>
        <w:rPr>
          <w:sz w:val="27"/>
        </w:rPr>
        <w:t>Шприцы общего назначения»</w:t>
      </w:r>
      <w:r>
        <w:t xml:space="preserve"> (далее – Аукцион).</w:t>
      </w:r>
    </w:p>
    <w:p w:rsidR="00D96DC6" w:rsidRDefault="00EB07A5">
      <w:pPr>
        <w:ind w:right="14"/>
      </w:pPr>
      <w:r>
        <w:t>Из жалобы Заявителя следует, что извещение об электронном аукционе нарушает положения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(далее-Закон о</w:t>
      </w:r>
      <w:r>
        <w:t xml:space="preserve"> контрактной системе).</w:t>
      </w:r>
    </w:p>
    <w:p w:rsidR="00D96DC6" w:rsidRDefault="00EB07A5">
      <w:pPr>
        <w:ind w:right="14"/>
      </w:pPr>
      <w:r>
        <w:t>Представитель Заявителя, не присутствовал при рассмотрении жалобы, извещен надлежащим образом.</w:t>
      </w:r>
    </w:p>
    <w:p w:rsidR="00D96DC6" w:rsidRDefault="00EB07A5">
      <w:pPr>
        <w:ind w:right="14"/>
      </w:pPr>
      <w:r>
        <w:t>Представители Заказчика, присутствующие при рассмотрении жалобы, с доводами жалобы не согласились, считают жалобу необоснованной, не подле</w:t>
      </w:r>
      <w:r>
        <w:t>жащей удовлетворению.</w:t>
      </w:r>
    </w:p>
    <w:p w:rsidR="00D96DC6" w:rsidRDefault="00EB07A5">
      <w:pPr>
        <w:ind w:right="14"/>
      </w:pPr>
      <w:r>
        <w:t>Представитель Уполномоченного учреждения, присутствующий при рассмотрении жалобы, с доводами жалобы не согласился, считает жалобу необоснованной, не подлежащей удовлетворению.</w:t>
      </w:r>
    </w:p>
    <w:p w:rsidR="00D96DC6" w:rsidRDefault="00EB07A5">
      <w:pPr>
        <w:spacing w:line="237" w:lineRule="auto"/>
        <w:ind w:left="0" w:firstLine="689"/>
        <w:jc w:val="left"/>
      </w:pPr>
      <w:r>
        <w:rPr>
          <w:i/>
        </w:rPr>
        <w:t>Изучив представленные сведения и документы, проведя внепла</w:t>
      </w:r>
      <w:r>
        <w:rPr>
          <w:i/>
        </w:rPr>
        <w:t>новую проверку, Комиссия пришла к следующим выводам:</w:t>
      </w:r>
    </w:p>
    <w:p w:rsidR="00D96DC6" w:rsidRDefault="00EB07A5">
      <w:pPr>
        <w:ind w:right="14"/>
      </w:pPr>
      <w:r>
        <w:t>27.11.2023 в Единой информационной системе в сфере закупок было размещено извещение о проведении Аукциона.</w:t>
      </w:r>
    </w:p>
    <w:p w:rsidR="00D96DC6" w:rsidRDefault="00EB07A5">
      <w:pPr>
        <w:ind w:right="14"/>
      </w:pPr>
      <w:r>
        <w:t>Заказчиком по данному Аукциону является ГУЗ СО «</w:t>
      </w:r>
      <w:proofErr w:type="spellStart"/>
      <w:r>
        <w:t>Балаковская</w:t>
      </w:r>
      <w:proofErr w:type="spellEnd"/>
      <w:r>
        <w:t xml:space="preserve"> городская клиническая больница».</w:t>
      </w:r>
    </w:p>
    <w:p w:rsidR="00D96DC6" w:rsidRDefault="00EB07A5">
      <w:pPr>
        <w:spacing w:after="0" w:line="259" w:lineRule="auto"/>
        <w:ind w:left="107" w:hanging="10"/>
        <w:jc w:val="center"/>
      </w:pPr>
      <w:r>
        <w:t>Нач</w:t>
      </w:r>
      <w:r>
        <w:t>альная (максимальная) цена контракта составляет 3 740 140,00 рублей.</w:t>
      </w:r>
    </w:p>
    <w:p w:rsidR="00D96DC6" w:rsidRDefault="00EB07A5">
      <w:pPr>
        <w:ind w:right="14"/>
      </w:pPr>
      <w:r>
        <w:lastRenderedPageBreak/>
        <w:t xml:space="preserve">В соответствии с ч. 1 ст. 49 Закон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</w:t>
      </w:r>
      <w:r>
        <w:t>в закупке должна содержать информацию и документы, предусмотренные подпунктами "м" - "п" пункта 1, подпунктами "а" "в" пункта 2, пунктом 5 части 1 статьи 43 настоящего Федерального закона. Заявка также может содержать информацию и документы, предусмотренны</w:t>
      </w:r>
      <w:r>
        <w:t>е подпунктом "д" пункта 2 части 1 статьи 43 настоящего Федерального закона.</w:t>
      </w:r>
    </w:p>
    <w:p w:rsidR="00D96DC6" w:rsidRDefault="00EB07A5">
      <w:pPr>
        <w:ind w:right="14"/>
      </w:pPr>
      <w:r>
        <w:t>В силу п.1 ч.2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</w:t>
      </w:r>
      <w:r>
        <w:t>ные документы: описание объекта закупки в соответствии со статьей 33 настоящего Федерального закона.</w:t>
      </w:r>
    </w:p>
    <w:p w:rsidR="00D96DC6" w:rsidRDefault="00EB07A5">
      <w:pPr>
        <w:ind w:right="14"/>
      </w:pPr>
      <w:r>
        <w:t xml:space="preserve">Согласно п.1 ч.1 ст.33 Закона о контрактной системе Заказчик в случаях, предусмотренных настоящим Федеральным законом, при описании объекта закупки должен </w:t>
      </w:r>
      <w:r>
        <w:t>руководствоваться следующими правилами:</w:t>
      </w:r>
    </w:p>
    <w:p w:rsidR="00D96DC6" w:rsidRDefault="00EB07A5">
      <w:pPr>
        <w:ind w:right="14"/>
      </w:pPr>
      <w: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</w:t>
      </w:r>
      <w:r>
        <w:t>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</w:t>
      </w:r>
      <w:r>
        <w:t xml:space="preserve">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D96DC6" w:rsidRDefault="00EB07A5">
      <w:pPr>
        <w:ind w:left="724" w:right="14" w:firstLine="0"/>
      </w:pPr>
      <w:r>
        <w:t>а) сопровождение такого указания словами "или эквивалент";</w:t>
      </w:r>
    </w:p>
    <w:p w:rsidR="00D96DC6" w:rsidRDefault="00EB07A5">
      <w:pPr>
        <w:ind w:right="14"/>
      </w:pPr>
      <w:r>
        <w:t xml:space="preserve">б) </w:t>
      </w:r>
      <w: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D96DC6" w:rsidRDefault="00EB07A5">
      <w:pPr>
        <w:ind w:right="14"/>
      </w:pPr>
      <w: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D96DC6" w:rsidRDefault="00EB07A5">
      <w:pPr>
        <w:ind w:right="14"/>
      </w:pPr>
      <w:r>
        <w:t>г) осуществление закупки медицинских изделий, специализированн</w:t>
      </w:r>
      <w:r>
        <w:t>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</w:t>
      </w:r>
      <w:r>
        <w:t>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D96DC6" w:rsidRDefault="00EB07A5">
      <w:pPr>
        <w:ind w:right="14"/>
      </w:pPr>
      <w:r>
        <w:t>Согласно ч.2 ст.33 Закона о контрактной системе описание объекта закупки в соот</w:t>
      </w:r>
      <w:r>
        <w:t>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</w:t>
      </w:r>
      <w:r>
        <w:t xml:space="preserve"> минимальные значения таких показателей и (или) значения показателей, которые не могут изменяться.</w:t>
      </w:r>
    </w:p>
    <w:p w:rsidR="00D96DC6" w:rsidRDefault="00EB07A5">
      <w:pPr>
        <w:ind w:right="14"/>
      </w:pPr>
      <w:r>
        <w:lastRenderedPageBreak/>
        <w:t xml:space="preserve">Исходя из смысла п. 1 ч.1, ч. 2 ст. 33 Закона о контрактной системе потребности Заказчика являются определяющим фактором при установлении им соответствующих </w:t>
      </w:r>
      <w:r>
        <w:t>требований.</w:t>
      </w:r>
    </w:p>
    <w:p w:rsidR="00D96DC6" w:rsidRDefault="00EB07A5">
      <w:pPr>
        <w:ind w:right="14"/>
      </w:pPr>
      <w:r>
        <w:t>Таким образом, действующее законодательство о контрактной системе в сфере закупок допускает самостоятельное формирование заказчиком объекта закупки, исходя из целей осуществления закупки и его потребностей. В частности, при описании объекта зак</w:t>
      </w:r>
      <w:r>
        <w:t xml:space="preserve">упки заказчик вправе указывать функциональные, технические и качественные характеристики товара, которые являются определяющими для него. Кроме того, заказчик не лишен возможности более точно и четко указывать требования к закупаемому товару. </w:t>
      </w:r>
    </w:p>
    <w:p w:rsidR="00D96DC6" w:rsidRDefault="00EB07A5">
      <w:pPr>
        <w:ind w:left="752" w:right="14" w:firstLine="0"/>
      </w:pPr>
      <w:r>
        <w:t>Объектом зак</w:t>
      </w:r>
      <w:r>
        <w:t>упки является поставка шприцев общего назначения.</w:t>
      </w:r>
    </w:p>
    <w:p w:rsidR="00D96DC6" w:rsidRDefault="00EB07A5">
      <w:pPr>
        <w:ind w:right="14"/>
      </w:pPr>
      <w:r>
        <w:t>В приложении №1 «Описание объекта закупки» к Извещению установлены функциональные, технические характеристики к поставляемому товару (далее Описание объекта закупки), в частности к товару по позиции 5 «Шпри</w:t>
      </w:r>
      <w:r>
        <w:t>ц общего назначения» с использованием позиции каталога товаров, работ и услуг (далее КТРУ) 32.50.13.110- 00004563, а именно:</w:t>
      </w:r>
    </w:p>
    <w:tbl>
      <w:tblPr>
        <w:tblStyle w:val="TableGrid"/>
        <w:tblW w:w="10236" w:type="dxa"/>
        <w:tblInd w:w="-9" w:type="dxa"/>
        <w:tblCellMar>
          <w:top w:w="16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445"/>
        <w:gridCol w:w="1215"/>
        <w:gridCol w:w="1659"/>
        <w:gridCol w:w="252"/>
        <w:gridCol w:w="2211"/>
        <w:gridCol w:w="1321"/>
        <w:gridCol w:w="2133"/>
      </w:tblGrid>
      <w:tr w:rsidR="00D96DC6">
        <w:trPr>
          <w:trHeight w:val="2318"/>
        </w:trPr>
        <w:tc>
          <w:tcPr>
            <w:tcW w:w="14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32.50.13.1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10-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00004563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09" w:firstLine="0"/>
              <w:jc w:val="left"/>
            </w:pPr>
            <w:r>
              <w:t xml:space="preserve">Шприц общего </w:t>
            </w:r>
            <w:proofErr w:type="spellStart"/>
            <w:r>
              <w:t>назначе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6DC6" w:rsidRDefault="00EB07A5">
            <w:pPr>
              <w:spacing w:after="0" w:line="259" w:lineRule="auto"/>
              <w:ind w:left="109" w:firstLine="0"/>
            </w:pPr>
            <w:r>
              <w:t>Градуирован</w:t>
            </w:r>
          </w:p>
          <w:p w:rsidR="00D96DC6" w:rsidRDefault="00EB07A5">
            <w:pPr>
              <w:spacing w:after="0" w:line="259" w:lineRule="auto"/>
              <w:ind w:left="109" w:right="-131" w:firstLine="0"/>
              <w:jc w:val="left"/>
            </w:pPr>
            <w:proofErr w:type="spellStart"/>
            <w:r>
              <w:t>ный</w:t>
            </w:r>
            <w:proofErr w:type="spellEnd"/>
            <w:r>
              <w:t xml:space="preserve"> объем шприца</w:t>
            </w:r>
          </w:p>
        </w:tc>
        <w:tc>
          <w:tcPr>
            <w:tcW w:w="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09" w:firstLine="0"/>
              <w:jc w:val="left"/>
            </w:pPr>
            <w:r>
              <w:t xml:space="preserve">&gt; </w:t>
            </w:r>
            <w:proofErr w:type="gramStart"/>
            <w:r>
              <w:t>3  и</w:t>
            </w:r>
            <w:proofErr w:type="gramEnd"/>
            <w:r>
              <w:t xml:space="preserve">  &lt; 5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45" w:lineRule="auto"/>
              <w:ind w:left="110" w:firstLine="0"/>
              <w:jc w:val="left"/>
            </w:pPr>
            <w:proofErr w:type="spellStart"/>
            <w:r>
              <w:t>Кубичес</w:t>
            </w:r>
            <w:proofErr w:type="spellEnd"/>
            <w:r>
              <w:t xml:space="preserve"> кий сантиме </w:t>
            </w:r>
            <w:proofErr w:type="spellStart"/>
            <w:r>
              <w:t>тр</w:t>
            </w:r>
            <w:proofErr w:type="spellEnd"/>
            <w:r>
              <w:t>;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^</w:t>
            </w:r>
            <w:proofErr w:type="spellStart"/>
            <w:r>
              <w:t>миллил</w:t>
            </w:r>
            <w:proofErr w:type="spellEnd"/>
            <w:r>
              <w:t xml:space="preserve"> </w:t>
            </w:r>
            <w:proofErr w:type="spellStart"/>
            <w:r>
              <w:t>итр</w:t>
            </w:r>
            <w:proofErr w:type="spellEnd"/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45" w:lineRule="auto"/>
              <w:ind w:left="110" w:firstLine="0"/>
              <w:jc w:val="left"/>
            </w:pPr>
            <w:r>
              <w:t>Участник закупки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указывает</w:t>
            </w:r>
          </w:p>
          <w:p w:rsidR="00D96DC6" w:rsidRDefault="00EB07A5">
            <w:pPr>
              <w:tabs>
                <w:tab w:val="center" w:pos="718"/>
                <w:tab w:val="right" w:pos="2136"/>
              </w:tabs>
              <w:spacing w:after="0" w:line="259" w:lineRule="auto"/>
              <w:ind w:left="0" w:firstLine="0"/>
              <w:jc w:val="left"/>
            </w:pPr>
            <w:r>
              <w:t>в</w:t>
            </w:r>
            <w:r>
              <w:tab/>
              <w:t xml:space="preserve"> </w:t>
            </w:r>
            <w:r>
              <w:tab/>
              <w:t>заявке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конкретное значение характеристики</w:t>
            </w:r>
          </w:p>
        </w:tc>
      </w:tr>
      <w:tr w:rsidR="00D96DC6">
        <w:trPr>
          <w:trHeight w:val="23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6DC6" w:rsidRDefault="00EB07A5">
            <w:pPr>
              <w:tabs>
                <w:tab w:val="center" w:pos="1120"/>
              </w:tabs>
              <w:spacing w:after="0" w:line="259" w:lineRule="auto"/>
              <w:ind w:left="0" w:firstLine="0"/>
              <w:jc w:val="left"/>
            </w:pPr>
            <w:r>
              <w:t>Игла</w:t>
            </w:r>
            <w:r>
              <w:tab/>
              <w:t xml:space="preserve"> </w:t>
            </w:r>
          </w:p>
          <w:p w:rsidR="00D96DC6" w:rsidRDefault="00EB07A5">
            <w:pPr>
              <w:spacing w:after="0" w:line="259" w:lineRule="auto"/>
              <w:ind w:left="109" w:firstLine="0"/>
              <w:jc w:val="left"/>
            </w:pPr>
            <w:r>
              <w:t>комплекте</w:t>
            </w:r>
          </w:p>
        </w:tc>
        <w:tc>
          <w:tcPr>
            <w:tcW w:w="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0" w:firstLine="0"/>
            </w:pPr>
            <w:r>
              <w:t>в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09" w:firstLine="0"/>
              <w:jc w:val="left"/>
            </w:pPr>
            <w:r>
              <w:t>Две и более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Участник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закупки</w:t>
            </w:r>
          </w:p>
          <w:p w:rsidR="00D96DC6" w:rsidRDefault="00EB07A5">
            <w:pPr>
              <w:tabs>
                <w:tab w:val="center" w:pos="1556"/>
                <w:tab w:val="right" w:pos="2136"/>
              </w:tabs>
              <w:spacing w:after="0" w:line="259" w:lineRule="auto"/>
              <w:ind w:left="0" w:firstLine="0"/>
              <w:jc w:val="left"/>
            </w:pPr>
            <w:r>
              <w:t>указывает</w:t>
            </w:r>
            <w:r>
              <w:tab/>
              <w:t xml:space="preserve"> </w:t>
            </w:r>
            <w:r>
              <w:tab/>
              <w:t>в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заявке конкретное значение характеристики</w:t>
            </w:r>
          </w:p>
        </w:tc>
      </w:tr>
      <w:tr w:rsidR="00D96DC6">
        <w:trPr>
          <w:trHeight w:val="19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6DC6" w:rsidRDefault="00EB07A5">
            <w:pPr>
              <w:spacing w:after="0" w:line="259" w:lineRule="auto"/>
              <w:ind w:left="109" w:firstLine="0"/>
              <w:jc w:val="left"/>
            </w:pPr>
            <w:r>
              <w:t>Коннектор</w:t>
            </w:r>
          </w:p>
        </w:tc>
        <w:tc>
          <w:tcPr>
            <w:tcW w:w="2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09" w:firstLine="0"/>
              <w:jc w:val="left"/>
            </w:pPr>
            <w:proofErr w:type="spellStart"/>
            <w:r>
              <w:t>Луер</w:t>
            </w:r>
            <w:proofErr w:type="spellEnd"/>
            <w:r>
              <w:t xml:space="preserve"> </w:t>
            </w:r>
            <w:proofErr w:type="spellStart"/>
            <w:r>
              <w:t>Лок</w:t>
            </w:r>
            <w:proofErr w:type="spellEnd"/>
            <w:r>
              <w:t>****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Значение</w:t>
            </w:r>
          </w:p>
          <w:p w:rsidR="00D96DC6" w:rsidRDefault="00EB07A5">
            <w:pPr>
              <w:spacing w:after="7" w:line="245" w:lineRule="auto"/>
              <w:ind w:left="110" w:firstLine="0"/>
              <w:jc w:val="left"/>
            </w:pPr>
            <w:r>
              <w:t>характеристики не</w:t>
            </w:r>
            <w:r>
              <w:tab/>
              <w:t xml:space="preserve"> </w:t>
            </w:r>
            <w:r>
              <w:tab/>
              <w:t>может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изменяться участником закупки</w:t>
            </w:r>
          </w:p>
        </w:tc>
      </w:tr>
      <w:tr w:rsidR="00D96DC6">
        <w:trPr>
          <w:trHeight w:val="19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45" w:lineRule="auto"/>
              <w:ind w:left="109" w:firstLine="0"/>
              <w:jc w:val="left"/>
            </w:pPr>
            <w:r>
              <w:t>Цилиндр шприца</w:t>
            </w:r>
          </w:p>
          <w:p w:rsidR="00D96DC6" w:rsidRDefault="00EB07A5">
            <w:pPr>
              <w:spacing w:after="0" w:line="259" w:lineRule="auto"/>
              <w:ind w:left="109" w:firstLine="0"/>
              <w:jc w:val="left"/>
            </w:pPr>
            <w:r>
              <w:t xml:space="preserve">изготовлен из светозащитно </w:t>
            </w:r>
            <w:proofErr w:type="spellStart"/>
            <w:r>
              <w:t>го</w:t>
            </w:r>
            <w:proofErr w:type="spellEnd"/>
            <w:r>
              <w:t xml:space="preserve"> материала***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09" w:firstLine="0"/>
              <w:jc w:val="left"/>
            </w:pPr>
            <w:r>
              <w:t>соответствие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D96DC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Значение</w:t>
            </w:r>
          </w:p>
          <w:p w:rsidR="00D96DC6" w:rsidRDefault="00EB07A5">
            <w:pPr>
              <w:spacing w:after="7" w:line="245" w:lineRule="auto"/>
              <w:ind w:left="110" w:firstLine="0"/>
              <w:jc w:val="left"/>
            </w:pPr>
            <w:r>
              <w:t>характеристики не</w:t>
            </w:r>
            <w:r>
              <w:tab/>
              <w:t xml:space="preserve"> </w:t>
            </w:r>
            <w:r>
              <w:tab/>
              <w:t>может</w:t>
            </w:r>
          </w:p>
          <w:p w:rsidR="00D96DC6" w:rsidRDefault="00EB07A5">
            <w:pPr>
              <w:spacing w:after="0" w:line="259" w:lineRule="auto"/>
              <w:ind w:left="110" w:firstLine="0"/>
              <w:jc w:val="left"/>
            </w:pPr>
            <w:r>
              <w:t>изменяться участником закупки</w:t>
            </w:r>
          </w:p>
        </w:tc>
      </w:tr>
    </w:tbl>
    <w:p w:rsidR="00D96DC6" w:rsidRDefault="00EB07A5">
      <w:pPr>
        <w:ind w:right="14"/>
      </w:pPr>
      <w:r>
        <w:t>*** Светозащитный материал цилиндра обеспечивает защиту светочувствительных лекарственных препаратов от воздействия ультрафиолетовых лучей, при этом цилиндр обеспечивает возможность визуального контроля содержимого шприца.  Обоснование необходимости исполь</w:t>
      </w:r>
      <w:r>
        <w:t>зования такой информации – клиническая потребность, а также недостаточность характеристик, указанных в КТРУ, для идентификации товаров, соответствующих потребности Заказчика.</w:t>
      </w:r>
    </w:p>
    <w:p w:rsidR="00D96DC6" w:rsidRDefault="00EB07A5">
      <w:pPr>
        <w:ind w:right="14"/>
      </w:pPr>
      <w:r>
        <w:t xml:space="preserve">**** У шприцев с коннектором типа </w:t>
      </w:r>
      <w:proofErr w:type="spellStart"/>
      <w:r>
        <w:t>ЛуерЛок</w:t>
      </w:r>
      <w:proofErr w:type="spellEnd"/>
      <w:r>
        <w:t xml:space="preserve"> игла крепится специфическим образом, вк</w:t>
      </w:r>
      <w:r>
        <w:t xml:space="preserve">ручиваясь в крепление на цилиндре шприца, что подходит для таких манипуляций как, забор жидкости в диагностических целях, введение медикаментов с помощью </w:t>
      </w:r>
      <w:proofErr w:type="spellStart"/>
      <w:r>
        <w:t>инфузионных</w:t>
      </w:r>
      <w:proofErr w:type="spellEnd"/>
      <w:r>
        <w:t xml:space="preserve"> насосов.</w:t>
      </w:r>
    </w:p>
    <w:p w:rsidR="00D96DC6" w:rsidRDefault="00EB07A5">
      <w:pPr>
        <w:ind w:right="14"/>
      </w:pPr>
      <w:r>
        <w:t>Согласно доводу жалобы, Заказчиком в нарушение Правил использования каталога това</w:t>
      </w:r>
      <w:r>
        <w:t>ров, работ, услуг для обеспечения государственных и муниципальных нужд (далее-Правила использования КТРУ), утвержденных Постановлением Правительства Российской Федерации от 08.02.2017 № 145 «Об утверждении Правил формирования и ведения в единой информацион</w:t>
      </w:r>
      <w:r>
        <w:t xml:space="preserve">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(далее- Постановление Правительства </w:t>
      </w:r>
      <w:r>
        <w:t>№ 145) указаны в описании объекта закупки характеристики, отсутствующие в КТРУ, без обоснования их применения.</w:t>
      </w:r>
    </w:p>
    <w:p w:rsidR="00D96DC6" w:rsidRDefault="00EB07A5">
      <w:pPr>
        <w:ind w:right="14"/>
      </w:pPr>
      <w:r>
        <w:t>Согласно п.2 ч. 1 ст. 33 Закона о контрактной системе заказчик в случаях, предусмотренных настоящим Федеральным законом, при описании объекта зак</w:t>
      </w:r>
      <w:r>
        <w:t>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</w:t>
      </w:r>
      <w:r>
        <w:t>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</w:t>
      </w:r>
      <w:r>
        <w:t>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</w:t>
      </w:r>
      <w:r>
        <w:t xml:space="preserve">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</w:t>
      </w:r>
      <w:r>
        <w:lastRenderedPageBreak/>
        <w:t>законодательством Российской Федерации о стандартизации показатели, т</w:t>
      </w:r>
      <w:r>
        <w:t>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96DC6" w:rsidRDefault="00EB07A5">
      <w:pPr>
        <w:ind w:right="14"/>
      </w:pPr>
      <w:r>
        <w:t>В соответствии с ч. 2 ст. 19 Закона о контрактной системе под т</w:t>
      </w:r>
      <w:r>
        <w:t>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</w:t>
      </w:r>
      <w:r>
        <w:t>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D96DC6" w:rsidRDefault="00EB07A5">
      <w:pPr>
        <w:ind w:right="14"/>
      </w:pPr>
      <w:r>
        <w:t>В силу п. 5 ч. 1 ст. 42 Закона о контрактной систем</w:t>
      </w:r>
      <w:r>
        <w:t>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</w:t>
      </w:r>
      <w:r>
        <w:t>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</w:t>
      </w:r>
      <w:r>
        <w:t xml:space="preserve">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</w:t>
      </w:r>
      <w:r>
        <w:t>аких наименований химические, группировочные наименования.</w:t>
      </w:r>
    </w:p>
    <w:p w:rsidR="00D96DC6" w:rsidRDefault="00EB07A5">
      <w:pPr>
        <w:ind w:right="14"/>
      </w:pPr>
      <w:r>
        <w:t>Согласно ч. 6 ст. 23 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</w:t>
      </w:r>
      <w:r>
        <w:t>, а также правила использования указанного каталога устанавливаются Правительством Российской Федерации.</w:t>
      </w:r>
    </w:p>
    <w:p w:rsidR="00D96DC6" w:rsidRDefault="00EB07A5">
      <w:pPr>
        <w:ind w:right="14"/>
      </w:pPr>
      <w:r>
        <w:t>Согласно п. 4 Правил использования КТРУ, утвержденных Постановление Правительства № 145 заказчики обязаны применять информацию, включенную в позицию ка</w:t>
      </w:r>
      <w:r>
        <w:t>талога в соответствии с подпунктами "б"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</w:t>
      </w:r>
      <w:r>
        <w:t xml:space="preserve">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</w:t>
      </w:r>
      <w:r>
        <w:t>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</w:t>
      </w:r>
      <w:r>
        <w:t xml:space="preserve">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</w:t>
      </w:r>
      <w:r>
        <w:lastRenderedPageBreak/>
        <w:t xml:space="preserve">наличии); в) описание товара, работы, услуги (при </w:t>
      </w:r>
      <w:r>
        <w:t>наличии такого описания в позиции).</w:t>
      </w:r>
    </w:p>
    <w:p w:rsidR="00D96DC6" w:rsidRDefault="00EB07A5">
      <w:pPr>
        <w:ind w:right="14"/>
      </w:pPr>
      <w:r>
        <w:t>Пунктом 5 Правила использования КТРУ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</w:t>
      </w:r>
      <w:r>
        <w:t>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 а) осуще</w:t>
      </w:r>
      <w:r>
        <w:t>ствления закупки радиоэлектронной продукции, включенной в пункты 25 (1) - 25 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</w:t>
      </w:r>
      <w:r>
        <w:t>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</w:t>
      </w:r>
      <w:r>
        <w:t xml:space="preserve">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</w:t>
      </w:r>
      <w:r>
        <w:t xml:space="preserve">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</w:t>
      </w:r>
      <w:r>
        <w:t>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</w:t>
      </w:r>
      <w:r>
        <w:t>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</w:t>
      </w:r>
      <w:r>
        <w:t>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(далее- Постановление Правительства № 878)</w:t>
      </w:r>
      <w:r>
        <w:t>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 б) если иное не предусмотрено особенностями описания отдельных видов объектов закупок, устанавлив</w:t>
      </w:r>
      <w:r>
        <w:t>аемыми Правительством Российской Федерации в соответствии с частью 5 статьи 33 Федерального закона.</w:t>
      </w:r>
    </w:p>
    <w:p w:rsidR="00D96DC6" w:rsidRDefault="00EB07A5">
      <w:pPr>
        <w:ind w:right="14"/>
      </w:pPr>
      <w:r>
        <w:t>В силу п. 6 Правила использования КТРУ в случае предоставления дополнительной информации, предусмотренной пунктом 5 настоящих Правил, заказчик обязан включи</w:t>
      </w:r>
      <w:r>
        <w:t>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D96DC6" w:rsidRDefault="00EB07A5">
      <w:pPr>
        <w:ind w:right="14"/>
      </w:pPr>
      <w:r>
        <w:lastRenderedPageBreak/>
        <w:t>Представители Заказчика, присутствующие при рассмотрении жалобы, пояснили, что потребность Заказ</w:t>
      </w:r>
      <w:r>
        <w:t>чика состоит в поставке шприцов для внутримышечного, внутривенного использования, в связи с чем были использованы следующие позиции КТРУ 32.50.13.110-00004568,</w:t>
      </w:r>
      <w:r>
        <w:rPr>
          <w:sz w:val="24"/>
        </w:rPr>
        <w:t xml:space="preserve"> </w:t>
      </w:r>
      <w:r>
        <w:t>32.50.13.110-00004563, 32.50.13.110-00004564.</w:t>
      </w:r>
    </w:p>
    <w:p w:rsidR="00D96DC6" w:rsidRDefault="00EB07A5">
      <w:pPr>
        <w:ind w:right="14"/>
      </w:pPr>
      <w:r>
        <w:t>Позиция КТРУ 32.50.13.110-00005229 «Шприц для подкожных инъекций с защитой от УФ-излучения» не подходит для применения в данной закупке, поскольку имеет иные характеристики.</w:t>
      </w:r>
    </w:p>
    <w:p w:rsidR="00D96DC6" w:rsidRDefault="00EB07A5">
      <w:pPr>
        <w:ind w:right="14"/>
      </w:pPr>
      <w:r>
        <w:t>Установка в извещении дополнительных характеристик необходима в связи с тем, что и</w:t>
      </w:r>
      <w:r>
        <w:t>меются препараты, которые вводятся внутривенно и внутримышечно, и светозащитный материал цилиндра шприца обеспечивает защиту светочувствительных лекарственных препаратов от воздействия ультрафиолетовых лучей, при этом цилиндр обеспечивает возможность визуа</w:t>
      </w:r>
      <w:r>
        <w:t>льного контроля содержимого шприца.</w:t>
      </w:r>
    </w:p>
    <w:p w:rsidR="00D96DC6" w:rsidRDefault="00EB07A5">
      <w:pPr>
        <w:ind w:right="14"/>
      </w:pPr>
      <w:r>
        <w:t xml:space="preserve">Кроме того, представители Заказчика пояснили, что шприцы общего назначения с установленной дополнительной характеристикой соответствуют 3 производителям, а </w:t>
      </w:r>
      <w:proofErr w:type="gramStart"/>
      <w:r>
        <w:t>именно:  ООО</w:t>
      </w:r>
      <w:proofErr w:type="gramEnd"/>
      <w:r>
        <w:t xml:space="preserve"> «Премьер Мед» РУ 2019/9116 от 23.10.2013, ООО МПК «</w:t>
      </w:r>
      <w:r>
        <w:t xml:space="preserve">Елец» РУ 2008/03888 от 17.07.2019, </w:t>
      </w:r>
      <w:proofErr w:type="spellStart"/>
      <w:r>
        <w:t>Уси</w:t>
      </w:r>
      <w:proofErr w:type="spellEnd"/>
      <w:r>
        <w:t xml:space="preserve"> </w:t>
      </w:r>
      <w:proofErr w:type="spellStart"/>
      <w:r>
        <w:t>Юйшоу</w:t>
      </w:r>
      <w:proofErr w:type="spellEnd"/>
      <w:r>
        <w:t xml:space="preserve"> </w:t>
      </w:r>
      <w:proofErr w:type="spellStart"/>
      <w:r>
        <w:t>Медикал</w:t>
      </w:r>
      <w:proofErr w:type="spellEnd"/>
      <w:r>
        <w:t xml:space="preserve"> </w:t>
      </w:r>
      <w:proofErr w:type="spellStart"/>
      <w:r>
        <w:t>Эплаенсиз</w:t>
      </w:r>
      <w:proofErr w:type="spellEnd"/>
      <w:r>
        <w:t xml:space="preserve"> Ко, Лтд РУ 2009/03803 от 08.09.2022.</w:t>
      </w:r>
    </w:p>
    <w:p w:rsidR="00D96DC6" w:rsidRDefault="00EB07A5">
      <w:pPr>
        <w:ind w:right="14"/>
      </w:pPr>
      <w:r>
        <w:t xml:space="preserve">Согласно пояснениям представителя Уполномоченного учреждения, позиция КТРУ 32.50.13.110-00005229 «Шприц для подкожных инъекций с защитой от </w:t>
      </w:r>
      <w:proofErr w:type="spellStart"/>
      <w:r>
        <w:t>УФизлучения</w:t>
      </w:r>
      <w:proofErr w:type="spellEnd"/>
      <w:r>
        <w:t>» предполагает закупку шприцев для подкожных инъекций, при этом, согласно пояснениям Заказчика, его потре</w:t>
      </w:r>
      <w:r>
        <w:t>бность заключается в приобретении шприцев для внутримышечного введения.</w:t>
      </w:r>
    </w:p>
    <w:p w:rsidR="00D96DC6" w:rsidRDefault="00EB07A5">
      <w:pPr>
        <w:ind w:right="14"/>
      </w:pPr>
      <w:r>
        <w:t xml:space="preserve">Комиссией </w:t>
      </w:r>
      <w:proofErr w:type="spellStart"/>
      <w:r>
        <w:t>Сараовского</w:t>
      </w:r>
      <w:proofErr w:type="spellEnd"/>
      <w:r>
        <w:t xml:space="preserve"> </w:t>
      </w:r>
      <w:proofErr w:type="gramStart"/>
      <w:r>
        <w:t>УФАС  установлено</w:t>
      </w:r>
      <w:proofErr w:type="gramEnd"/>
      <w:r>
        <w:t xml:space="preserve">, что в зависимости от своих потребностей заказчик в извещении указывает предмет закупки (его составляющие) с учетом специфики его деятельности. </w:t>
      </w:r>
      <w:r>
        <w:t>Соответственно, заказчик в праве включить в предмет закупки такие товары, которые отвечают его потребностям и необходимы для выполнения соответствующих функций. Кроме того, законом о контрактной системе не предусмотрено ограничений по включению в аукционну</w:t>
      </w:r>
      <w:r>
        <w:t>ю документацию товаров, являющихся значимыми для заказчика; не предусмотрена и обязанность заказчика обосновывать свои потребности.</w:t>
      </w:r>
    </w:p>
    <w:p w:rsidR="00D96DC6" w:rsidRDefault="00EB07A5">
      <w:pPr>
        <w:ind w:left="714" w:right="14" w:firstLine="0"/>
      </w:pPr>
      <w:r>
        <w:t>Таким образом, довод жалобы признан необоснованным.</w:t>
      </w:r>
    </w:p>
    <w:p w:rsidR="00D96DC6" w:rsidRDefault="00EB07A5">
      <w:pPr>
        <w:ind w:right="14"/>
      </w:pPr>
      <w:r>
        <w:t xml:space="preserve">Согласно доводу жалобы, Заказчиком не применены положения Постановление </w:t>
      </w:r>
      <w:r>
        <w:t>Правительства РФ от 19.04.2021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(Далее- Постановление Правительства № 620) в части уста</w:t>
      </w:r>
      <w:r>
        <w:t>новления позиции КТРУ № 32.50.13.110-00004563.</w:t>
      </w:r>
    </w:p>
    <w:p w:rsidR="00D96DC6" w:rsidRDefault="00EB07A5">
      <w:pPr>
        <w:ind w:right="14" w:firstLine="539"/>
      </w:pPr>
      <w:r>
        <w:t>Согласно п. 1 Постановления Правительства № 620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</w:t>
      </w:r>
      <w:r>
        <w:t xml:space="preserve">етствии с номенклатурной классификацией медицинских изделий по видам, утвержденной </w:t>
      </w:r>
      <w:r>
        <w:lastRenderedPageBreak/>
        <w:t>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 w:rsidR="00D96DC6" w:rsidRDefault="00EB07A5">
      <w:pPr>
        <w:ind w:right="14" w:firstLine="539"/>
      </w:pPr>
      <w:r>
        <w:t>600 тыс. рублей - для заказчиков</w:t>
      </w:r>
      <w:r>
        <w:t>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D96DC6" w:rsidRDefault="00EB07A5">
      <w:pPr>
        <w:ind w:right="14" w:firstLine="539"/>
      </w:pPr>
      <w:r>
        <w:t>1 млн. рублей - для заказчиков, у которых объем денежных средств, направленных на закупку медицинских изделий в предшеству</w:t>
      </w:r>
      <w:r>
        <w:t>ющем году, составил от 50 млн. рублей до 100 млн. рублей;</w:t>
      </w:r>
    </w:p>
    <w:p w:rsidR="00D96DC6" w:rsidRDefault="00EB07A5">
      <w:pPr>
        <w:ind w:right="14" w:firstLine="539"/>
      </w:pPr>
      <w: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D96DC6" w:rsidRDefault="00EB07A5">
      <w:pPr>
        <w:ind w:right="14" w:firstLine="540"/>
      </w:pPr>
      <w:r>
        <w:t>Согласно п. 2 Постановления Пра</w:t>
      </w:r>
      <w:r>
        <w:t>вительства № 620, указанное в пункте 1 требование не распространяется на закупки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Федерации, а также на за</w:t>
      </w:r>
      <w:r>
        <w:t>купки медицинских изделий, объединенных в один лот (контракт) с расходными материалами, которые предусмотрены производителем (изготовителем) для использования данных медицинских изделий.</w:t>
      </w:r>
    </w:p>
    <w:p w:rsidR="00D96DC6" w:rsidRDefault="00EB07A5">
      <w:pPr>
        <w:ind w:right="14" w:firstLine="540"/>
      </w:pPr>
      <w:r>
        <w:t>Согласно приложению № 1 к приказу Министерства здравоохранения Россий</w:t>
      </w:r>
      <w:r>
        <w:t>ской Федерации от 06.06.2012 № 4н "Об утверждении номенклатурной классификации медицинских изделий" (далее - Приказ № 4н) номенклатурная классификация медицинских изделий по видам (далее - классификация) содержит числовое обозначение вида медицинского изде</w:t>
      </w:r>
      <w:r>
        <w:t>лия - идентификационный уникальный номер записи &lt;*&gt;,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</w:t>
      </w:r>
      <w:r>
        <w:t>нского изделия.</w:t>
      </w:r>
    </w:p>
    <w:p w:rsidR="00D96DC6" w:rsidRDefault="00EB07A5">
      <w:pPr>
        <w:ind w:right="14"/>
      </w:pPr>
      <w:r>
        <w:t>Согласно номенклатурной классификации каждый отдельный вид медицинского изделия обладает уникальным идентификационным номером записи в формате шестизначного кода, при этом номенклатурная классификация также содержит классификации видов меди</w:t>
      </w:r>
      <w:r>
        <w:t>цинских изделий по группам и подгруппам. При этом в Постановлении Правительства № 620 указано, что предметом одного контракта (одного лота) не могут быть медицинские изделия различных видов.</w:t>
      </w:r>
    </w:p>
    <w:p w:rsidR="00D96DC6" w:rsidRDefault="00EB07A5">
      <w:pPr>
        <w:ind w:right="14" w:firstLine="540"/>
      </w:pPr>
      <w:r>
        <w:t>Учитывая вышеизложенное, при закупке медицинских изделий в соотве</w:t>
      </w:r>
      <w:r>
        <w:t>тствии с требованиями, предусмотренными Постановлением Правительства № 620, медицинские изделия должны принадлежать одному конкретному виду медицинских изделий, сведения о которых содержатся на официальном сайте Росздравнадзора.</w:t>
      </w:r>
    </w:p>
    <w:p w:rsidR="00D96DC6" w:rsidRDefault="00EB07A5">
      <w:pPr>
        <w:ind w:right="14"/>
      </w:pPr>
      <w:r>
        <w:t>Согласно пояснениям предста</w:t>
      </w:r>
      <w:r>
        <w:t>вителя Уполномоченного учреждения, описание объекта закупки содержится в приложении № 1 к извещению об осуществлении закупки «Описание объекта закупки».</w:t>
      </w:r>
    </w:p>
    <w:p w:rsidR="00D96DC6" w:rsidRDefault="00EB07A5">
      <w:pPr>
        <w:ind w:right="14"/>
      </w:pPr>
      <w:r>
        <w:t>К поставке требуются шприцы Шприц общего назначения позиции КТРУ 32.50.13.110-00004568,</w:t>
      </w:r>
      <w:r>
        <w:rPr>
          <w:sz w:val="24"/>
        </w:rPr>
        <w:t xml:space="preserve"> </w:t>
      </w:r>
      <w:r>
        <w:t>32.50.13.110-00</w:t>
      </w:r>
      <w:r>
        <w:t>004563, 32.50.13.110-00004564.</w:t>
      </w:r>
    </w:p>
    <w:p w:rsidR="00D96DC6" w:rsidRDefault="00EB07A5">
      <w:pPr>
        <w:ind w:right="14"/>
      </w:pPr>
      <w:r>
        <w:lastRenderedPageBreak/>
        <w:t>Справочная информация указанных позиций КТРУ содержит по два кода НКМИ 260600 и 349160.</w:t>
      </w:r>
    </w:p>
    <w:p w:rsidR="00D96DC6" w:rsidRDefault="00EB07A5">
      <w:pPr>
        <w:ind w:right="14"/>
      </w:pPr>
      <w:r>
        <w:t xml:space="preserve">Следовательно, все закупаемые позиции шприцев идентичны по кодам НКМИ, что говорит об отсутствии нарушения Постановления Правительства № </w:t>
      </w:r>
      <w:r>
        <w:t>620.</w:t>
      </w:r>
    </w:p>
    <w:p w:rsidR="00D96DC6" w:rsidRDefault="00EB07A5">
      <w:pPr>
        <w:ind w:right="14"/>
      </w:pPr>
      <w:r>
        <w:t>Комиссией Саратовского УФАС при проведении внеплановой проверки установлено, что Заявитель в своей жалобе указывает, что шприцы, закупаемые Заказчиком в позиции 5 описания объекта закупки, с установленными характеристиками соответствуют КТРУ № 32.50.1</w:t>
      </w:r>
      <w:r>
        <w:t>3.110-00005229.</w:t>
      </w:r>
    </w:p>
    <w:p w:rsidR="00D96DC6" w:rsidRDefault="00EB07A5">
      <w:pPr>
        <w:ind w:right="14"/>
      </w:pPr>
      <w:r>
        <w:t>Присутствующие на рассмотрении представители Заказчика пояснили, что предлагаемая Заявителем позиция КТРУ № 32.50.13.110-00005229 не отвечает потребностям Заказчика в связи с тем, что описывает шприц для подкожных инъекций с защитой от УФ -</w:t>
      </w:r>
      <w:r>
        <w:t>излучения, который не отвечает потребностям Заказчика.</w:t>
      </w:r>
    </w:p>
    <w:p w:rsidR="00D96DC6" w:rsidRDefault="00EB07A5">
      <w:pPr>
        <w:spacing w:after="0" w:line="240" w:lineRule="auto"/>
        <w:ind w:left="15" w:firstLine="540"/>
      </w:pPr>
      <w:r>
        <w:rPr>
          <w:rFonts w:ascii="Liberation Serif" w:eastAsia="Liberation Serif" w:hAnsi="Liberation Serif" w:cs="Liberation Serif"/>
        </w:rPr>
        <w:t>Исходя из вышеизложенного позиция КТРУ № 32.50.13.110-00005229 не отвечает требованиям Заказчика и соответственно не может быть использована в рассматриваемой закупочной процедуре.</w:t>
      </w:r>
    </w:p>
    <w:p w:rsidR="00D96DC6" w:rsidRDefault="00EB07A5">
      <w:pPr>
        <w:ind w:right="14" w:firstLine="540"/>
      </w:pPr>
      <w:r>
        <w:t>Вместе с тем на засе</w:t>
      </w:r>
      <w:r>
        <w:t xml:space="preserve">дании Комиссии Саратовского УФАС представитель Заявителя не явился, а также в составе жалобы не представлено документов и сведений, свидетельствующих о нарушении Заказчиком положений </w:t>
      </w:r>
      <w:r>
        <w:rPr>
          <w:color w:val="0000FF"/>
        </w:rPr>
        <w:t>Закона</w:t>
      </w:r>
      <w:r>
        <w:t xml:space="preserve"> о контрактной системе при формировании закупочной процедуры.</w:t>
      </w:r>
    </w:p>
    <w:p w:rsidR="00D96DC6" w:rsidRDefault="00EB07A5">
      <w:pPr>
        <w:ind w:right="14" w:firstLine="540"/>
      </w:pPr>
      <w:r>
        <w:t>Таким</w:t>
      </w:r>
      <w:r>
        <w:t xml:space="preserve"> образом, Комиссия Саратовского УФАС приходит к выводу, что вышеуказанные доводы жалобы не нашли своего подтверждения и являются необоснованными.</w:t>
      </w:r>
    </w:p>
    <w:p w:rsidR="00D96DC6" w:rsidRDefault="00EB07A5">
      <w:pPr>
        <w:spacing w:after="307"/>
        <w:ind w:right="14"/>
      </w:pPr>
      <w:r>
        <w:t>Учитывая вышеизложенное и на основании, ст. 99, ст. 106 Федерального закона от 05.04.2013 № 44-ФЗ "О контрактн</w:t>
      </w:r>
      <w:r>
        <w:t>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D96DC6" w:rsidRDefault="00EB07A5">
      <w:pPr>
        <w:spacing w:after="305" w:line="249" w:lineRule="auto"/>
        <w:ind w:left="2679" w:right="1961" w:hanging="10"/>
        <w:jc w:val="center"/>
      </w:pPr>
      <w:r>
        <w:rPr>
          <w:b/>
        </w:rPr>
        <w:t>Р Е Ш И Л А:</w:t>
      </w:r>
    </w:p>
    <w:p w:rsidR="00D96DC6" w:rsidRDefault="00EB07A5">
      <w:pPr>
        <w:spacing w:after="288"/>
        <w:ind w:right="14"/>
      </w:pPr>
      <w:r>
        <w:t>Признать жалобу ООО «СОФ «БАРО» на действия Заказчика ГУЗ СО «</w:t>
      </w:r>
      <w:proofErr w:type="spellStart"/>
      <w:r>
        <w:t>Балаковская</w:t>
      </w:r>
      <w:proofErr w:type="spellEnd"/>
      <w:r>
        <w:t xml:space="preserve"> городская клиническая больница»", уполномоченного учреждения ГКУ СО «Государственное агентство по централизации закупок» при проведении электронного аукциона № </w:t>
      </w:r>
      <w:r>
        <w:rPr>
          <w:sz w:val="27"/>
        </w:rPr>
        <w:t>0860200000823008499 «П</w:t>
      </w:r>
      <w:r>
        <w:rPr>
          <w:sz w:val="27"/>
        </w:rPr>
        <w:t>оставка медицинских изделий «Шприцы общего назначения»</w:t>
      </w:r>
      <w:r>
        <w:t xml:space="preserve"> необоснованной. </w:t>
      </w:r>
    </w:p>
    <w:p w:rsidR="00D96DC6" w:rsidRDefault="00EB07A5" w:rsidP="00EB07A5">
      <w:pPr>
        <w:spacing w:after="332" w:line="237" w:lineRule="auto"/>
        <w:ind w:left="0" w:firstLine="689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D96DC6">
      <w:footerReference w:type="even" r:id="rId7"/>
      <w:footerReference w:type="default" r:id="rId8"/>
      <w:footerReference w:type="first" r:id="rId9"/>
      <w:pgSz w:w="11906" w:h="16838"/>
      <w:pgMar w:top="1147" w:right="565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B07A5">
      <w:pPr>
        <w:spacing w:after="0" w:line="240" w:lineRule="auto"/>
      </w:pPr>
      <w:r>
        <w:separator/>
      </w:r>
    </w:p>
  </w:endnote>
  <w:endnote w:type="continuationSeparator" w:id="0">
    <w:p w:rsidR="00000000" w:rsidRDefault="00EB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DC6" w:rsidRDefault="00EB07A5">
    <w:pPr>
      <w:spacing w:after="0" w:line="259" w:lineRule="auto"/>
      <w:ind w:left="15" w:firstLine="0"/>
      <w:jc w:val="left"/>
    </w:pPr>
    <w:r>
      <w:rPr>
        <w:sz w:val="24"/>
      </w:rPr>
      <w:t>2023-10828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DC6" w:rsidRDefault="00EB07A5">
    <w:pPr>
      <w:spacing w:after="0" w:line="259" w:lineRule="auto"/>
      <w:ind w:left="15" w:firstLine="0"/>
      <w:jc w:val="left"/>
    </w:pPr>
    <w:r>
      <w:rPr>
        <w:sz w:val="24"/>
      </w:rPr>
      <w:t>2023-10828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DC6" w:rsidRDefault="00D96DC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B07A5">
      <w:pPr>
        <w:spacing w:after="0" w:line="240" w:lineRule="auto"/>
      </w:pPr>
      <w:r>
        <w:separator/>
      </w:r>
    </w:p>
  </w:footnote>
  <w:footnote w:type="continuationSeparator" w:id="0">
    <w:p w:rsidR="00000000" w:rsidRDefault="00EB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F20C85"/>
    <w:multiLevelType w:val="hybridMultilevel"/>
    <w:tmpl w:val="D6621F78"/>
    <w:lvl w:ilvl="0" w:tplc="B768951E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20D31A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9CEF50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0806E0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E9A4E1A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384B2A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64A7BE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9A279C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101476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DC6"/>
    <w:rsid w:val="00D96DC6"/>
    <w:rsid w:val="00EB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8A002A-07EB-4FBD-88A7-311BC2AF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" w:line="248" w:lineRule="auto"/>
      <w:ind w:left="13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3444</Words>
  <Characters>19633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Московского УФАС России от 17.10.2022 по делу N 077/06/106-15558/2022Нарушение: п. 1 ч. 1 ст. 33 Закона о контрактной системе.Решение: Признать жалобу необоснованной; выдать предписание об устранении нарушений.</vt:lpstr>
    </vt:vector>
  </TitlesOfParts>
  <Company/>
  <LinksUpToDate>false</LinksUpToDate>
  <CharactersWithSpaces>23031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Московского УФАС России от 17.10.2022 по делу N 077/06/106-15558/2022Нарушение: п. 1 ч. 1 ст. 33 Закона о контрактной системе.Решение: Признать жалобу необоснованной; выдать предписание об устранении нарушений.</dc:title>
  <dc:subject/>
  <dc:creator>Руднева Алина Юрьевна</dc:creator>
  <cp:keywords/>
  <cp:lastModifiedBy>Руднева Алина Юрьевна</cp:lastModifiedBy>
  <cp:revision>2</cp:revision>
  <dcterms:created xsi:type="dcterms:W3CDTF">2023-12-18T13:34:00Z</dcterms:created>
  <dcterms:modified xsi:type="dcterms:W3CDTF">2023-12-18T13:34:00Z</dcterms:modified>
</cp:coreProperties>
</file>