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9356" w:type="dxa"/>
        <w:tblLook w:val="01E0" w:firstRow="1" w:lastRow="1" w:firstColumn="1" w:lastColumn="1" w:noHBand="0" w:noVBand="0"/>
      </w:tblPr>
      <w:tblGrid>
        <w:gridCol w:w="4111"/>
        <w:gridCol w:w="5245"/>
      </w:tblGrid>
      <w:tr w:rsidR="00DC250F" w:rsidRPr="002922B7" w:rsidTr="006B4D85">
        <w:trPr>
          <w:trHeight w:val="4111"/>
        </w:trPr>
        <w:tc>
          <w:tcPr>
            <w:tcW w:w="4111" w:type="dxa"/>
          </w:tcPr>
          <w:p w:rsidR="00DC250F" w:rsidRPr="002922B7" w:rsidRDefault="00DC250F" w:rsidP="0006103E">
            <w:pPr>
              <w:rPr>
                <w:sz w:val="28"/>
                <w:szCs w:val="28"/>
              </w:rPr>
            </w:pPr>
            <w:r w:rsidRPr="002922B7">
              <w:rPr>
                <w:sz w:val="28"/>
                <w:szCs w:val="28"/>
              </w:rPr>
              <w:t xml:space="preserve">   </w:t>
            </w:r>
          </w:p>
        </w:tc>
        <w:tc>
          <w:tcPr>
            <w:tcW w:w="5245" w:type="dxa"/>
          </w:tcPr>
          <w:p w:rsidR="00253F08" w:rsidRDefault="00253F08" w:rsidP="00A50188">
            <w:pPr>
              <w:ind w:left="34"/>
              <w:rPr>
                <w:iCs/>
                <w:sz w:val="28"/>
                <w:szCs w:val="28"/>
              </w:rPr>
            </w:pPr>
          </w:p>
          <w:p w:rsidR="00253F08" w:rsidRDefault="00253F08" w:rsidP="00A50188">
            <w:pPr>
              <w:ind w:left="34"/>
              <w:rPr>
                <w:iCs/>
                <w:sz w:val="28"/>
                <w:szCs w:val="28"/>
              </w:rPr>
            </w:pP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  <w:r w:rsidRPr="00A50188">
              <w:rPr>
                <w:iCs/>
                <w:sz w:val="28"/>
                <w:szCs w:val="28"/>
              </w:rPr>
              <w:t xml:space="preserve">ФГБУ «РНЦРХТ им. Ак. А.М. </w:t>
            </w:r>
            <w:proofErr w:type="spellStart"/>
            <w:r w:rsidRPr="00A50188">
              <w:rPr>
                <w:iCs/>
                <w:sz w:val="28"/>
                <w:szCs w:val="28"/>
              </w:rPr>
              <w:t>Гранова</w:t>
            </w:r>
            <w:proofErr w:type="spellEnd"/>
            <w:r w:rsidRPr="00A50188">
              <w:rPr>
                <w:iCs/>
                <w:sz w:val="28"/>
                <w:szCs w:val="28"/>
              </w:rPr>
              <w:t xml:space="preserve">» </w:t>
            </w: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  <w:r w:rsidRPr="00A50188">
              <w:rPr>
                <w:iCs/>
                <w:sz w:val="28"/>
                <w:szCs w:val="28"/>
              </w:rPr>
              <w:t>Минздрава России</w:t>
            </w: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  <w:r w:rsidRPr="00A50188">
              <w:rPr>
                <w:iCs/>
                <w:sz w:val="28"/>
                <w:szCs w:val="28"/>
              </w:rPr>
              <w:t>ул. Ленинградская, д. 70</w:t>
            </w: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  <w:r w:rsidRPr="00A50188">
              <w:rPr>
                <w:iCs/>
                <w:sz w:val="28"/>
                <w:szCs w:val="28"/>
              </w:rPr>
              <w:t>Санкт-Петербург, 197758</w:t>
            </w: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  <w:r w:rsidRPr="00A50188">
              <w:rPr>
                <w:iCs/>
                <w:sz w:val="28"/>
                <w:szCs w:val="28"/>
              </w:rPr>
              <w:t>Эл. почта: rentgen-spb@bk.ru</w:t>
            </w: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  <w:r w:rsidRPr="00A50188">
              <w:rPr>
                <w:iCs/>
                <w:sz w:val="28"/>
                <w:szCs w:val="28"/>
              </w:rPr>
              <w:t>ООО «РТС-тендер»</w:t>
            </w: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  <w:r w:rsidRPr="00A50188">
              <w:rPr>
                <w:iCs/>
                <w:sz w:val="28"/>
                <w:szCs w:val="28"/>
              </w:rPr>
              <w:t>наб. Тараса Шевченко, д. 23А,</w:t>
            </w: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  <w:r w:rsidRPr="00A50188">
              <w:rPr>
                <w:iCs/>
                <w:sz w:val="28"/>
                <w:szCs w:val="28"/>
              </w:rPr>
              <w:t>Москва, 121151</w:t>
            </w: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  <w:r w:rsidRPr="00A50188">
              <w:rPr>
                <w:iCs/>
                <w:sz w:val="28"/>
                <w:szCs w:val="28"/>
              </w:rPr>
              <w:t>факс: +7 (495) 733-95-19</w:t>
            </w: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  <w:r w:rsidRPr="00A50188">
              <w:rPr>
                <w:iCs/>
                <w:sz w:val="28"/>
                <w:szCs w:val="28"/>
              </w:rPr>
              <w:t>ООО «Молот»</w:t>
            </w: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  <w:r w:rsidRPr="00A50188">
              <w:rPr>
                <w:iCs/>
                <w:sz w:val="28"/>
                <w:szCs w:val="28"/>
              </w:rPr>
              <w:t xml:space="preserve">ул. Новослободская, д. 26, стр. 1, этаж 3, </w:t>
            </w: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  <w:r w:rsidRPr="00A50188">
              <w:rPr>
                <w:iCs/>
                <w:sz w:val="28"/>
                <w:szCs w:val="28"/>
              </w:rPr>
              <w:t xml:space="preserve">пом. 2, ком.5, офис 329, </w:t>
            </w: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  <w:r w:rsidRPr="00A50188">
              <w:rPr>
                <w:iCs/>
                <w:sz w:val="28"/>
                <w:szCs w:val="28"/>
              </w:rPr>
              <w:t>Москва, 127030</w:t>
            </w:r>
          </w:p>
          <w:p w:rsidR="00A50188" w:rsidRPr="00A50188" w:rsidRDefault="00A50188" w:rsidP="00A50188">
            <w:pPr>
              <w:ind w:left="34"/>
              <w:rPr>
                <w:iCs/>
                <w:sz w:val="28"/>
                <w:szCs w:val="28"/>
              </w:rPr>
            </w:pPr>
            <w:r w:rsidRPr="00A50188">
              <w:rPr>
                <w:iCs/>
                <w:sz w:val="28"/>
                <w:szCs w:val="28"/>
              </w:rPr>
              <w:t>Эл. почта: Molot124@mail.ru</w:t>
            </w:r>
          </w:p>
          <w:p w:rsidR="00A50188" w:rsidRPr="00A50188" w:rsidRDefault="00A50188" w:rsidP="00A50188">
            <w:pPr>
              <w:ind w:left="601"/>
              <w:rPr>
                <w:iCs/>
                <w:sz w:val="28"/>
                <w:szCs w:val="28"/>
              </w:rPr>
            </w:pPr>
          </w:p>
          <w:p w:rsidR="00A50188" w:rsidRPr="00A50188" w:rsidRDefault="00A50188" w:rsidP="00A50188">
            <w:pPr>
              <w:ind w:left="601"/>
              <w:rPr>
                <w:iCs/>
                <w:sz w:val="28"/>
                <w:szCs w:val="28"/>
              </w:rPr>
            </w:pPr>
          </w:p>
          <w:p w:rsidR="00DC250F" w:rsidRPr="002922B7" w:rsidRDefault="00DC250F" w:rsidP="006B4D85">
            <w:pPr>
              <w:ind w:left="601"/>
              <w:rPr>
                <w:color w:val="000000"/>
                <w:sz w:val="28"/>
                <w:szCs w:val="28"/>
                <w:shd w:val="clear" w:color="auto" w:fill="FFFFFF"/>
              </w:rPr>
            </w:pPr>
          </w:p>
        </w:tc>
      </w:tr>
    </w:tbl>
    <w:p w:rsidR="00DC250F" w:rsidRPr="002922B7" w:rsidRDefault="00DC250F" w:rsidP="00DC250F">
      <w:pPr>
        <w:jc w:val="center"/>
        <w:outlineLvl w:val="0"/>
        <w:rPr>
          <w:sz w:val="28"/>
          <w:szCs w:val="28"/>
        </w:rPr>
      </w:pPr>
    </w:p>
    <w:p w:rsidR="00DC250F" w:rsidRDefault="00DC250F" w:rsidP="00DC250F">
      <w:pPr>
        <w:jc w:val="center"/>
        <w:outlineLvl w:val="0"/>
        <w:rPr>
          <w:sz w:val="28"/>
          <w:szCs w:val="28"/>
        </w:rPr>
      </w:pPr>
    </w:p>
    <w:p w:rsidR="00DC250F" w:rsidRDefault="00DC250F" w:rsidP="00DC250F">
      <w:pPr>
        <w:jc w:val="center"/>
        <w:outlineLvl w:val="0"/>
        <w:rPr>
          <w:sz w:val="28"/>
          <w:szCs w:val="28"/>
        </w:rPr>
      </w:pPr>
    </w:p>
    <w:p w:rsidR="00DC250F" w:rsidRDefault="00DC250F" w:rsidP="00DC250F">
      <w:pPr>
        <w:jc w:val="center"/>
        <w:outlineLvl w:val="0"/>
        <w:rPr>
          <w:sz w:val="28"/>
          <w:szCs w:val="28"/>
        </w:rPr>
      </w:pPr>
    </w:p>
    <w:p w:rsidR="00DC250F" w:rsidRPr="002922B7" w:rsidRDefault="00DC250F" w:rsidP="00DC250F">
      <w:pPr>
        <w:jc w:val="center"/>
        <w:outlineLvl w:val="0"/>
        <w:rPr>
          <w:sz w:val="28"/>
          <w:szCs w:val="28"/>
        </w:rPr>
      </w:pPr>
    </w:p>
    <w:p w:rsidR="00DC250F" w:rsidRPr="002922B7" w:rsidRDefault="00DC250F" w:rsidP="00DC250F">
      <w:pPr>
        <w:jc w:val="center"/>
        <w:outlineLvl w:val="0"/>
        <w:rPr>
          <w:b/>
          <w:bCs/>
          <w:sz w:val="28"/>
          <w:szCs w:val="28"/>
        </w:rPr>
      </w:pPr>
      <w:r w:rsidRPr="002922B7">
        <w:rPr>
          <w:b/>
          <w:bCs/>
          <w:sz w:val="28"/>
          <w:szCs w:val="28"/>
        </w:rPr>
        <w:t>РЕШЕНИЕ</w:t>
      </w:r>
    </w:p>
    <w:p w:rsidR="00DC250F" w:rsidRPr="002922B7" w:rsidRDefault="00DC250F" w:rsidP="00DC250F">
      <w:pPr>
        <w:jc w:val="center"/>
        <w:rPr>
          <w:sz w:val="28"/>
          <w:szCs w:val="28"/>
        </w:rPr>
      </w:pPr>
      <w:r w:rsidRPr="002922B7">
        <w:rPr>
          <w:sz w:val="28"/>
          <w:szCs w:val="28"/>
        </w:rPr>
        <w:t xml:space="preserve">по делу </w:t>
      </w:r>
      <w:r w:rsidRPr="002922B7">
        <w:rPr>
          <w:b/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Pr="002922B7">
        <w:rPr>
          <w:b/>
          <w:sz w:val="28"/>
          <w:szCs w:val="28"/>
        </w:rPr>
        <w:t>44</w:t>
      </w:r>
      <w:r>
        <w:rPr>
          <w:b/>
          <w:sz w:val="28"/>
          <w:szCs w:val="28"/>
        </w:rPr>
        <w:t>-</w:t>
      </w:r>
      <w:r w:rsidR="00517CDE" w:rsidRPr="00517CDE">
        <w:rPr>
          <w:b/>
          <w:sz w:val="28"/>
          <w:szCs w:val="28"/>
        </w:rPr>
        <w:t>5354</w:t>
      </w:r>
      <w:r>
        <w:rPr>
          <w:b/>
          <w:sz w:val="28"/>
          <w:szCs w:val="28"/>
        </w:rPr>
        <w:t>/23</w:t>
      </w:r>
      <w:r w:rsidRPr="002922B7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22B7">
        <w:rPr>
          <w:sz w:val="28"/>
          <w:szCs w:val="28"/>
        </w:rPr>
        <w:t>о нарушении законодательства о контрактной системе</w:t>
      </w:r>
    </w:p>
    <w:p w:rsidR="00DC250F" w:rsidRPr="002922B7" w:rsidRDefault="00DC250F" w:rsidP="00DC250F">
      <w:pPr>
        <w:ind w:firstLine="540"/>
        <w:jc w:val="both"/>
        <w:rPr>
          <w:sz w:val="28"/>
          <w:szCs w:val="28"/>
        </w:rPr>
      </w:pPr>
    </w:p>
    <w:p w:rsidR="00DC250F" w:rsidRPr="002922B7" w:rsidRDefault="006B4D85" w:rsidP="00DC250F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>13</w:t>
      </w:r>
      <w:r w:rsidR="00DC250F" w:rsidRPr="002922B7">
        <w:rPr>
          <w:sz w:val="28"/>
          <w:szCs w:val="28"/>
        </w:rPr>
        <w:t>.</w:t>
      </w:r>
      <w:r w:rsidR="00A50188">
        <w:rPr>
          <w:sz w:val="28"/>
          <w:szCs w:val="28"/>
        </w:rPr>
        <w:t>12</w:t>
      </w:r>
      <w:r w:rsidR="00DC250F" w:rsidRPr="002922B7">
        <w:rPr>
          <w:sz w:val="28"/>
          <w:szCs w:val="28"/>
        </w:rPr>
        <w:t>.202</w:t>
      </w:r>
      <w:r w:rsidR="00DC250F">
        <w:rPr>
          <w:sz w:val="28"/>
          <w:szCs w:val="28"/>
        </w:rPr>
        <w:t>3</w:t>
      </w:r>
      <w:r w:rsidR="00DC250F" w:rsidRPr="002922B7">
        <w:rPr>
          <w:sz w:val="28"/>
          <w:szCs w:val="28"/>
        </w:rPr>
        <w:t xml:space="preserve">                                                                                     </w:t>
      </w:r>
      <w:r w:rsidR="00DC250F">
        <w:rPr>
          <w:sz w:val="28"/>
          <w:szCs w:val="28"/>
        </w:rPr>
        <w:t xml:space="preserve">   </w:t>
      </w:r>
      <w:r w:rsidR="00DC250F" w:rsidRPr="002922B7">
        <w:rPr>
          <w:sz w:val="28"/>
          <w:szCs w:val="28"/>
        </w:rPr>
        <w:t xml:space="preserve">    Санкт-Петербург</w:t>
      </w:r>
    </w:p>
    <w:p w:rsidR="00DC250F" w:rsidRPr="002922B7" w:rsidRDefault="00DC250F" w:rsidP="00DC250F">
      <w:pPr>
        <w:tabs>
          <w:tab w:val="left" w:pos="0"/>
        </w:tabs>
        <w:jc w:val="both"/>
        <w:rPr>
          <w:sz w:val="28"/>
          <w:szCs w:val="28"/>
        </w:rPr>
      </w:pPr>
    </w:p>
    <w:p w:rsidR="00DC250F" w:rsidRPr="002922B7" w:rsidRDefault="00DC250F" w:rsidP="00DC250F">
      <w:pPr>
        <w:tabs>
          <w:tab w:val="left" w:pos="0"/>
        </w:tabs>
        <w:jc w:val="both"/>
        <w:rPr>
          <w:sz w:val="28"/>
          <w:szCs w:val="28"/>
        </w:rPr>
      </w:pPr>
      <w:r w:rsidRPr="002922B7">
        <w:rPr>
          <w:sz w:val="28"/>
          <w:szCs w:val="28"/>
        </w:rPr>
        <w:tab/>
        <w:t>Комиссия Санкт-Петербургского УФАС России по контролю в сфере закупок (далее – Комиссия УФАС) в составе:</w:t>
      </w:r>
    </w:p>
    <w:p w:rsidR="001A17A5" w:rsidRDefault="001A17A5" w:rsidP="00A50188">
      <w:pPr>
        <w:tabs>
          <w:tab w:val="left" w:pos="0"/>
        </w:tabs>
        <w:jc w:val="both"/>
        <w:rPr>
          <w:sz w:val="27"/>
          <w:szCs w:val="27"/>
        </w:rPr>
      </w:pPr>
      <w:r>
        <w:rPr>
          <w:sz w:val="27"/>
          <w:szCs w:val="27"/>
        </w:rPr>
        <w:t xml:space="preserve"> </w:t>
      </w:r>
    </w:p>
    <w:p w:rsidR="00AC31EE" w:rsidRPr="00253F08" w:rsidRDefault="00DC250F" w:rsidP="00A50188">
      <w:pPr>
        <w:tabs>
          <w:tab w:val="left" w:pos="0"/>
        </w:tabs>
        <w:jc w:val="both"/>
        <w:rPr>
          <w:iCs/>
          <w:sz w:val="28"/>
          <w:szCs w:val="28"/>
        </w:rPr>
      </w:pPr>
      <w:r>
        <w:rPr>
          <w:sz w:val="28"/>
          <w:szCs w:val="28"/>
        </w:rPr>
        <w:tab/>
        <w:t xml:space="preserve">при участии представителей </w:t>
      </w:r>
      <w:r w:rsidR="00A50188" w:rsidRPr="00A50188">
        <w:rPr>
          <w:iCs/>
          <w:sz w:val="28"/>
          <w:szCs w:val="28"/>
        </w:rPr>
        <w:t xml:space="preserve">ФГБУ «РНЦРХТ им. Ак. А.М. </w:t>
      </w:r>
      <w:proofErr w:type="spellStart"/>
      <w:r w:rsidR="00A50188" w:rsidRPr="00A50188">
        <w:rPr>
          <w:iCs/>
          <w:sz w:val="28"/>
          <w:szCs w:val="28"/>
        </w:rPr>
        <w:t>Гранова</w:t>
      </w:r>
      <w:proofErr w:type="spellEnd"/>
      <w:r w:rsidR="00A50188" w:rsidRPr="00A50188">
        <w:rPr>
          <w:iCs/>
          <w:sz w:val="28"/>
          <w:szCs w:val="28"/>
        </w:rPr>
        <w:t>» Минздрава России</w:t>
      </w:r>
      <w:r w:rsidR="006B4D85" w:rsidRPr="006B4D85">
        <w:rPr>
          <w:iCs/>
          <w:sz w:val="28"/>
          <w:szCs w:val="28"/>
        </w:rPr>
        <w:t xml:space="preserve"> </w:t>
      </w:r>
      <w:r w:rsidRPr="002922B7">
        <w:rPr>
          <w:iCs/>
          <w:sz w:val="28"/>
          <w:szCs w:val="28"/>
        </w:rPr>
        <w:t>(далее – Заказчик)</w:t>
      </w:r>
      <w:proofErr w:type="gramStart"/>
      <w:r w:rsidRPr="002922B7">
        <w:rPr>
          <w:iCs/>
          <w:sz w:val="28"/>
          <w:szCs w:val="28"/>
        </w:rPr>
        <w:t xml:space="preserve">: </w:t>
      </w:r>
      <w:r w:rsidR="00253F08" w:rsidRPr="00253F08">
        <w:rPr>
          <w:iCs/>
          <w:sz w:val="28"/>
          <w:szCs w:val="28"/>
        </w:rPr>
        <w:t>;</w:t>
      </w:r>
      <w:proofErr w:type="gramEnd"/>
    </w:p>
    <w:p w:rsidR="00DC250F" w:rsidRPr="002922B7" w:rsidRDefault="00DC250F" w:rsidP="00DC250F">
      <w:pPr>
        <w:tabs>
          <w:tab w:val="left" w:pos="0"/>
        </w:tabs>
        <w:jc w:val="both"/>
        <w:rPr>
          <w:iCs/>
          <w:sz w:val="28"/>
          <w:szCs w:val="28"/>
        </w:rPr>
      </w:pPr>
      <w:r w:rsidRPr="002922B7">
        <w:rPr>
          <w:iCs/>
          <w:sz w:val="28"/>
          <w:szCs w:val="28"/>
        </w:rPr>
        <w:tab/>
        <w:t xml:space="preserve">в отсутствие представителей </w:t>
      </w:r>
      <w:r w:rsidR="00A50188" w:rsidRPr="00A50188">
        <w:rPr>
          <w:iCs/>
          <w:sz w:val="28"/>
          <w:szCs w:val="28"/>
        </w:rPr>
        <w:t xml:space="preserve">ООО «Молот» </w:t>
      </w:r>
      <w:r w:rsidRPr="002922B7">
        <w:rPr>
          <w:sz w:val="28"/>
          <w:szCs w:val="28"/>
        </w:rPr>
        <w:t>(далее – Заявитель)</w:t>
      </w:r>
      <w:r>
        <w:rPr>
          <w:sz w:val="28"/>
          <w:szCs w:val="28"/>
        </w:rPr>
        <w:t xml:space="preserve"> </w:t>
      </w:r>
      <w:r w:rsidRPr="002922B7">
        <w:rPr>
          <w:iCs/>
          <w:sz w:val="28"/>
          <w:szCs w:val="28"/>
        </w:rPr>
        <w:t>уведомленн</w:t>
      </w:r>
      <w:r>
        <w:rPr>
          <w:iCs/>
          <w:sz w:val="28"/>
          <w:szCs w:val="28"/>
        </w:rPr>
        <w:t>ого</w:t>
      </w:r>
      <w:r w:rsidRPr="002922B7">
        <w:rPr>
          <w:iCs/>
          <w:sz w:val="28"/>
          <w:szCs w:val="28"/>
        </w:rPr>
        <w:t xml:space="preserve"> о</w:t>
      </w:r>
      <w:r>
        <w:rPr>
          <w:iCs/>
          <w:sz w:val="28"/>
          <w:szCs w:val="28"/>
        </w:rPr>
        <w:t xml:space="preserve"> времени и месте</w:t>
      </w:r>
      <w:r w:rsidRPr="002922B7">
        <w:rPr>
          <w:iCs/>
          <w:sz w:val="28"/>
          <w:szCs w:val="28"/>
        </w:rPr>
        <w:t xml:space="preserve"> заседани</w:t>
      </w:r>
      <w:r>
        <w:rPr>
          <w:iCs/>
          <w:sz w:val="28"/>
          <w:szCs w:val="28"/>
        </w:rPr>
        <w:t>я</w:t>
      </w:r>
      <w:r w:rsidRPr="002922B7">
        <w:rPr>
          <w:iCs/>
          <w:sz w:val="28"/>
          <w:szCs w:val="28"/>
        </w:rPr>
        <w:t xml:space="preserve"> Комиссии УФАС;</w:t>
      </w:r>
    </w:p>
    <w:p w:rsidR="00DC250F" w:rsidRPr="002922B7" w:rsidRDefault="00DC250F" w:rsidP="00DC250F">
      <w:pPr>
        <w:tabs>
          <w:tab w:val="left" w:pos="0"/>
        </w:tabs>
        <w:jc w:val="both"/>
        <w:rPr>
          <w:sz w:val="28"/>
          <w:szCs w:val="28"/>
        </w:rPr>
      </w:pPr>
      <w:r w:rsidRPr="002922B7">
        <w:rPr>
          <w:sz w:val="28"/>
          <w:szCs w:val="28"/>
        </w:rPr>
        <w:tab/>
        <w:t>рассмотрев посредством системы видеоконференцсвязи жалобу Заявителя (</w:t>
      </w:r>
      <w:proofErr w:type="spellStart"/>
      <w:r w:rsidRPr="002922B7">
        <w:rPr>
          <w:sz w:val="28"/>
          <w:szCs w:val="28"/>
        </w:rPr>
        <w:t>вх</w:t>
      </w:r>
      <w:proofErr w:type="spellEnd"/>
      <w:r w:rsidRPr="002922B7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№ </w:t>
      </w:r>
      <w:r w:rsidR="0051097B" w:rsidRPr="0051097B">
        <w:rPr>
          <w:sz w:val="28"/>
          <w:szCs w:val="28"/>
        </w:rPr>
        <w:t>32130-ЭП/23 от 07.12.2023</w:t>
      </w:r>
      <w:r w:rsidRPr="002922B7">
        <w:rPr>
          <w:sz w:val="28"/>
          <w:szCs w:val="28"/>
        </w:rPr>
        <w:t xml:space="preserve">) на действия Заказчика </w:t>
      </w:r>
      <w:r>
        <w:rPr>
          <w:sz w:val="28"/>
          <w:szCs w:val="28"/>
        </w:rPr>
        <w:br/>
      </w:r>
      <w:r w:rsidRPr="002922B7">
        <w:rPr>
          <w:sz w:val="28"/>
          <w:szCs w:val="28"/>
        </w:rPr>
        <w:t>при определении поставщика (подрядчика, исполнителя)</w:t>
      </w:r>
      <w:r w:rsidR="00253F08" w:rsidRPr="00253F08">
        <w:t xml:space="preserve"> </w:t>
      </w:r>
      <w:r w:rsidR="0051097B" w:rsidRPr="0051097B">
        <w:rPr>
          <w:sz w:val="28"/>
          <w:szCs w:val="28"/>
        </w:rPr>
        <w:t xml:space="preserve">путем проведения открытого конкурса в электронной форме на оказание услуг по охране зданий и прилегающей территории ФГБУ «РНЦРХТ им. </w:t>
      </w:r>
      <w:proofErr w:type="spellStart"/>
      <w:r w:rsidR="0051097B" w:rsidRPr="0051097B">
        <w:rPr>
          <w:sz w:val="28"/>
          <w:szCs w:val="28"/>
        </w:rPr>
        <w:t>ак</w:t>
      </w:r>
      <w:proofErr w:type="spellEnd"/>
      <w:r w:rsidR="0051097B" w:rsidRPr="0051097B">
        <w:rPr>
          <w:sz w:val="28"/>
          <w:szCs w:val="28"/>
        </w:rPr>
        <w:t xml:space="preserve">. А.М. </w:t>
      </w:r>
      <w:proofErr w:type="spellStart"/>
      <w:r w:rsidR="0051097B" w:rsidRPr="0051097B">
        <w:rPr>
          <w:sz w:val="28"/>
          <w:szCs w:val="28"/>
        </w:rPr>
        <w:t>Гранова</w:t>
      </w:r>
      <w:proofErr w:type="spellEnd"/>
      <w:r w:rsidR="0051097B" w:rsidRPr="0051097B">
        <w:rPr>
          <w:sz w:val="28"/>
          <w:szCs w:val="28"/>
        </w:rPr>
        <w:t>» Минздрава России (извещение № 0372100049223000338</w:t>
      </w:r>
      <w:r w:rsidR="00253F08" w:rsidRPr="00253F08">
        <w:rPr>
          <w:sz w:val="28"/>
          <w:szCs w:val="28"/>
        </w:rPr>
        <w:t xml:space="preserve">) </w:t>
      </w:r>
      <w:r w:rsidRPr="002922B7">
        <w:rPr>
          <w:sz w:val="28"/>
          <w:szCs w:val="28"/>
        </w:rPr>
        <w:t xml:space="preserve">(далее – </w:t>
      </w:r>
      <w:r>
        <w:rPr>
          <w:sz w:val="28"/>
          <w:szCs w:val="28"/>
        </w:rPr>
        <w:t>конкурс</w:t>
      </w:r>
      <w:r w:rsidRPr="002922B7">
        <w:rPr>
          <w:sz w:val="28"/>
          <w:szCs w:val="28"/>
        </w:rPr>
        <w:t xml:space="preserve">), а </w:t>
      </w:r>
      <w:r w:rsidRPr="002922B7">
        <w:rPr>
          <w:sz w:val="28"/>
          <w:szCs w:val="28"/>
        </w:rPr>
        <w:lastRenderedPageBreak/>
        <w:t>также в результате проведения внеплановой проверки на основании п. 1 ч. 15 ст. 99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системе),</w:t>
      </w:r>
    </w:p>
    <w:p w:rsidR="00DC250F" w:rsidRPr="002922B7" w:rsidRDefault="00DC250F" w:rsidP="00DC250F">
      <w:pPr>
        <w:jc w:val="center"/>
        <w:rPr>
          <w:sz w:val="28"/>
          <w:szCs w:val="28"/>
        </w:rPr>
      </w:pPr>
    </w:p>
    <w:p w:rsidR="00DC250F" w:rsidRPr="002922B7" w:rsidRDefault="00DC250F" w:rsidP="00DC250F">
      <w:pPr>
        <w:jc w:val="center"/>
        <w:rPr>
          <w:b/>
          <w:bCs/>
          <w:sz w:val="28"/>
          <w:szCs w:val="28"/>
        </w:rPr>
      </w:pPr>
      <w:r w:rsidRPr="002922B7">
        <w:rPr>
          <w:b/>
          <w:bCs/>
          <w:sz w:val="28"/>
          <w:szCs w:val="28"/>
        </w:rPr>
        <w:t>УСТАНОВИЛА:</w:t>
      </w:r>
    </w:p>
    <w:p w:rsidR="00DC250F" w:rsidRPr="002922B7" w:rsidRDefault="00DC250F" w:rsidP="00DC250F">
      <w:pPr>
        <w:jc w:val="center"/>
        <w:outlineLvl w:val="0"/>
        <w:rPr>
          <w:sz w:val="28"/>
          <w:szCs w:val="28"/>
        </w:rPr>
      </w:pPr>
    </w:p>
    <w:p w:rsidR="00DC250F" w:rsidRPr="002922B7" w:rsidRDefault="00DC250F" w:rsidP="00DC250F">
      <w:pPr>
        <w:ind w:firstLine="709"/>
        <w:jc w:val="both"/>
        <w:rPr>
          <w:sz w:val="28"/>
          <w:szCs w:val="28"/>
        </w:rPr>
      </w:pPr>
      <w:r w:rsidRPr="002922B7">
        <w:rPr>
          <w:sz w:val="28"/>
          <w:szCs w:val="28"/>
        </w:rPr>
        <w:t>Извещение о проведении</w:t>
      </w:r>
      <w:r>
        <w:rPr>
          <w:sz w:val="28"/>
          <w:szCs w:val="28"/>
        </w:rPr>
        <w:t xml:space="preserve"> конкурса </w:t>
      </w:r>
      <w:r w:rsidRPr="002922B7">
        <w:rPr>
          <w:sz w:val="28"/>
          <w:szCs w:val="28"/>
        </w:rPr>
        <w:t xml:space="preserve">размещено </w:t>
      </w:r>
      <w:r w:rsidR="0051097B">
        <w:rPr>
          <w:sz w:val="28"/>
          <w:szCs w:val="28"/>
        </w:rPr>
        <w:t>24</w:t>
      </w:r>
      <w:r w:rsidRPr="00EE3F6F">
        <w:rPr>
          <w:sz w:val="28"/>
          <w:szCs w:val="28"/>
        </w:rPr>
        <w:t>.</w:t>
      </w:r>
      <w:r w:rsidR="0051097B">
        <w:rPr>
          <w:sz w:val="28"/>
          <w:szCs w:val="28"/>
        </w:rPr>
        <w:t>11</w:t>
      </w:r>
      <w:r w:rsidRPr="00EE3F6F">
        <w:rPr>
          <w:sz w:val="28"/>
          <w:szCs w:val="28"/>
        </w:rPr>
        <w:t>.2023</w:t>
      </w:r>
      <w:r w:rsidRPr="00137B40">
        <w:rPr>
          <w:sz w:val="28"/>
          <w:szCs w:val="28"/>
        </w:rPr>
        <w:t xml:space="preserve"> </w:t>
      </w:r>
      <w:r>
        <w:rPr>
          <w:sz w:val="28"/>
          <w:szCs w:val="28"/>
        </w:rPr>
        <w:br/>
      </w:r>
      <w:r w:rsidRPr="002922B7">
        <w:rPr>
          <w:sz w:val="28"/>
          <w:szCs w:val="28"/>
        </w:rPr>
        <w:t xml:space="preserve">на Официальном сайте Единой информационной системы в сфере закупок </w:t>
      </w:r>
      <w:proofErr w:type="spellStart"/>
      <w:r w:rsidRPr="002922B7">
        <w:rPr>
          <w:sz w:val="28"/>
          <w:szCs w:val="28"/>
        </w:rPr>
        <w:t>www</w:t>
      </w:r>
      <w:proofErr w:type="spellEnd"/>
      <w:r w:rsidRPr="002922B7">
        <w:rPr>
          <w:sz w:val="28"/>
          <w:szCs w:val="28"/>
        </w:rPr>
        <w:t>.</w:t>
      </w:r>
      <w:proofErr w:type="spellStart"/>
      <w:r w:rsidRPr="002922B7">
        <w:rPr>
          <w:sz w:val="28"/>
          <w:szCs w:val="28"/>
          <w:lang w:val="en-US"/>
        </w:rPr>
        <w:t>zakupki</w:t>
      </w:r>
      <w:proofErr w:type="spellEnd"/>
      <w:r w:rsidRPr="002922B7">
        <w:rPr>
          <w:sz w:val="28"/>
          <w:szCs w:val="28"/>
        </w:rPr>
        <w:t>.</w:t>
      </w:r>
      <w:proofErr w:type="spellStart"/>
      <w:r w:rsidRPr="002922B7">
        <w:rPr>
          <w:sz w:val="28"/>
          <w:szCs w:val="28"/>
          <w:lang w:val="en-US"/>
        </w:rPr>
        <w:t>gov</w:t>
      </w:r>
      <w:proofErr w:type="spellEnd"/>
      <w:r w:rsidRPr="002922B7">
        <w:rPr>
          <w:sz w:val="28"/>
          <w:szCs w:val="28"/>
        </w:rPr>
        <w:t>.</w:t>
      </w:r>
      <w:proofErr w:type="spellStart"/>
      <w:r w:rsidRPr="002922B7">
        <w:rPr>
          <w:sz w:val="28"/>
          <w:szCs w:val="28"/>
        </w:rPr>
        <w:t>ru</w:t>
      </w:r>
      <w:proofErr w:type="spellEnd"/>
      <w:r w:rsidRPr="002922B7">
        <w:rPr>
          <w:sz w:val="28"/>
          <w:szCs w:val="28"/>
        </w:rPr>
        <w:t xml:space="preserve">, номер извещения </w:t>
      </w:r>
      <w:r w:rsidR="0051097B" w:rsidRPr="0051097B">
        <w:rPr>
          <w:sz w:val="28"/>
          <w:szCs w:val="28"/>
        </w:rPr>
        <w:t>0372100049223000338</w:t>
      </w:r>
      <w:r w:rsidRPr="002922B7">
        <w:rPr>
          <w:sz w:val="28"/>
          <w:szCs w:val="28"/>
        </w:rPr>
        <w:t xml:space="preserve">. Начальная (максимальная) цена контракта – </w:t>
      </w:r>
      <w:r w:rsidR="0051097B" w:rsidRPr="0051097B">
        <w:rPr>
          <w:color w:val="000000"/>
          <w:sz w:val="28"/>
          <w:szCs w:val="28"/>
        </w:rPr>
        <w:t>29 999 995,20</w:t>
      </w:r>
      <w:r w:rsidR="0051097B">
        <w:rPr>
          <w:color w:val="000000"/>
          <w:sz w:val="28"/>
          <w:szCs w:val="28"/>
        </w:rPr>
        <w:t xml:space="preserve"> </w:t>
      </w:r>
      <w:r w:rsidRPr="002922B7">
        <w:rPr>
          <w:sz w:val="28"/>
          <w:szCs w:val="28"/>
        </w:rPr>
        <w:t>рублей.</w:t>
      </w:r>
    </w:p>
    <w:p w:rsidR="00DC250F" w:rsidRDefault="00DC250F" w:rsidP="00DC250F">
      <w:pPr>
        <w:ind w:right="-5" w:firstLine="720"/>
        <w:jc w:val="both"/>
        <w:rPr>
          <w:sz w:val="28"/>
          <w:szCs w:val="28"/>
        </w:rPr>
      </w:pPr>
      <w:r w:rsidRPr="002922B7">
        <w:rPr>
          <w:sz w:val="28"/>
          <w:szCs w:val="28"/>
        </w:rPr>
        <w:t xml:space="preserve">В жалобе </w:t>
      </w:r>
      <w:r w:rsidR="0051097B">
        <w:rPr>
          <w:iCs/>
          <w:sz w:val="28"/>
          <w:szCs w:val="28"/>
        </w:rPr>
        <w:t>Заявитель</w:t>
      </w:r>
      <w:r w:rsidRPr="002922B7">
        <w:rPr>
          <w:iCs/>
          <w:sz w:val="28"/>
          <w:szCs w:val="28"/>
        </w:rPr>
        <w:t xml:space="preserve"> </w:t>
      </w:r>
      <w:r w:rsidRPr="002922B7">
        <w:rPr>
          <w:sz w:val="28"/>
          <w:szCs w:val="28"/>
        </w:rPr>
        <w:t xml:space="preserve">указывает на нарушения Заказчиком требований законодательства о контрактной системе, которые выразились </w:t>
      </w:r>
      <w:r>
        <w:rPr>
          <w:sz w:val="28"/>
          <w:szCs w:val="28"/>
        </w:rPr>
        <w:br/>
        <w:t xml:space="preserve">в установлении ненадлежащего порядка оценки заявок по </w:t>
      </w:r>
      <w:proofErr w:type="spellStart"/>
      <w:r>
        <w:rPr>
          <w:sz w:val="28"/>
          <w:szCs w:val="28"/>
        </w:rPr>
        <w:t>нестоимостному</w:t>
      </w:r>
      <w:proofErr w:type="spellEnd"/>
      <w:r>
        <w:rPr>
          <w:sz w:val="28"/>
          <w:szCs w:val="28"/>
        </w:rPr>
        <w:t xml:space="preserve"> критерию «</w:t>
      </w:r>
      <w:r w:rsidRPr="00996B1B">
        <w:rPr>
          <w:sz w:val="28"/>
          <w:szCs w:val="28"/>
        </w:rPr>
        <w:t>Квалификация участников конкурса</w:t>
      </w:r>
      <w:r>
        <w:rPr>
          <w:sz w:val="28"/>
          <w:szCs w:val="28"/>
        </w:rPr>
        <w:t xml:space="preserve">». </w:t>
      </w:r>
    </w:p>
    <w:p w:rsidR="00DC250F" w:rsidRDefault="00DC250F" w:rsidP="00DC250F">
      <w:pPr>
        <w:ind w:right="-5" w:firstLine="720"/>
        <w:jc w:val="both"/>
        <w:rPr>
          <w:sz w:val="28"/>
          <w:szCs w:val="28"/>
        </w:rPr>
      </w:pPr>
      <w:r w:rsidRPr="002922B7">
        <w:rPr>
          <w:sz w:val="28"/>
          <w:szCs w:val="28"/>
        </w:rPr>
        <w:t xml:space="preserve">Информация, изложенная в жалобе, пояснения </w:t>
      </w:r>
      <w:r>
        <w:rPr>
          <w:sz w:val="28"/>
          <w:szCs w:val="28"/>
        </w:rPr>
        <w:t>Заказчика</w:t>
      </w:r>
      <w:r w:rsidRPr="002922B7">
        <w:rPr>
          <w:sz w:val="28"/>
          <w:szCs w:val="28"/>
        </w:rPr>
        <w:t>, имеющиеся документы подтверждают следующие обстоятельства.</w:t>
      </w:r>
    </w:p>
    <w:p w:rsidR="00DC250F" w:rsidRPr="000419EB" w:rsidRDefault="00DC250F" w:rsidP="00DC250F">
      <w:pPr>
        <w:ind w:firstLine="540"/>
        <w:jc w:val="both"/>
        <w:rPr>
          <w:sz w:val="28"/>
          <w:szCs w:val="28"/>
        </w:rPr>
      </w:pPr>
      <w:r w:rsidRPr="000419EB">
        <w:rPr>
          <w:sz w:val="28"/>
          <w:szCs w:val="28"/>
        </w:rPr>
        <w:t xml:space="preserve">Пунктом 11 ч. 1 ст. 42 Закона о контрактной системе определено, что извещение об осуществлении закупки должно содержать критерии оценки заявок на участие в конкурсах, величины значимости этих критериев </w:t>
      </w:r>
      <w:r>
        <w:rPr>
          <w:sz w:val="28"/>
          <w:szCs w:val="28"/>
        </w:rPr>
        <w:br/>
      </w:r>
      <w:r w:rsidRPr="000419EB">
        <w:rPr>
          <w:sz w:val="28"/>
          <w:szCs w:val="28"/>
        </w:rPr>
        <w:t>в соответствии с настоящим Федеральным законом</w:t>
      </w:r>
    </w:p>
    <w:p w:rsidR="00DC250F" w:rsidRPr="000419EB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419EB">
        <w:rPr>
          <w:sz w:val="28"/>
          <w:szCs w:val="28"/>
        </w:rPr>
        <w:t xml:space="preserve">Согласно ч. 1 ст. </w:t>
      </w:r>
      <w:r>
        <w:rPr>
          <w:sz w:val="28"/>
          <w:szCs w:val="28"/>
        </w:rPr>
        <w:t>3</w:t>
      </w:r>
      <w:r w:rsidRPr="000419EB">
        <w:rPr>
          <w:sz w:val="28"/>
          <w:szCs w:val="28"/>
        </w:rPr>
        <w:t>2 Закона о контрактной системе, для оценки заявок участников закупки заказчик использует следующие критерии:</w:t>
      </w:r>
    </w:p>
    <w:p w:rsidR="00DC250F" w:rsidRPr="000419EB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419EB">
        <w:rPr>
          <w:sz w:val="28"/>
          <w:szCs w:val="28"/>
        </w:rPr>
        <w:t>1) цена контракта, сумма цен единиц товара, работы, услуги;</w:t>
      </w:r>
    </w:p>
    <w:p w:rsidR="00DC250F" w:rsidRPr="000419EB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419EB">
        <w:rPr>
          <w:sz w:val="28"/>
          <w:szCs w:val="28"/>
        </w:rPr>
        <w:t>2) расходы на эксплуатацию и ремонт товаров, использование результатов работ;</w:t>
      </w:r>
    </w:p>
    <w:p w:rsidR="00DC250F" w:rsidRPr="000419EB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419EB">
        <w:rPr>
          <w:sz w:val="28"/>
          <w:szCs w:val="28"/>
        </w:rPr>
        <w:t>3) качественные, функциональные и экологические характеристики объекта закупки;</w:t>
      </w:r>
    </w:p>
    <w:p w:rsidR="00DC250F" w:rsidRPr="000419EB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419EB">
        <w:rPr>
          <w:sz w:val="28"/>
          <w:szCs w:val="28"/>
        </w:rPr>
        <w:t>4) квалификация участников закупки, в том числе наличие у них финансовых ресурсов, на праве собственности или ином законном основании оборудования и других материальных ресурсов, опыта работы, связанного с предметом контракта, и деловой репутации, специалистов и иных работников определенного уровня квалификации.</w:t>
      </w:r>
    </w:p>
    <w:p w:rsidR="00DC250F" w:rsidRPr="000419EB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419EB">
        <w:rPr>
          <w:sz w:val="28"/>
          <w:szCs w:val="28"/>
        </w:rPr>
        <w:t xml:space="preserve">В силу п. 4 ч. 2 ст. 42 Закона о контрактной системе, извещение </w:t>
      </w:r>
      <w:r>
        <w:rPr>
          <w:sz w:val="28"/>
          <w:szCs w:val="28"/>
        </w:rPr>
        <w:br/>
      </w:r>
      <w:r w:rsidRPr="000419EB">
        <w:rPr>
          <w:sz w:val="28"/>
          <w:szCs w:val="28"/>
        </w:rPr>
        <w:t>об осуществлении закупки, если иное не предусмотрено настоящим Федеральным законом, должно содержать порядок рассмотрения и оценки заявок на участие в конкурсах в соответствии с настоящим Федеральным законом.</w:t>
      </w:r>
    </w:p>
    <w:p w:rsidR="00DC250F" w:rsidRPr="000419EB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419EB">
        <w:rPr>
          <w:sz w:val="28"/>
          <w:szCs w:val="28"/>
        </w:rPr>
        <w:t>В силу ч. 8 ст. 32</w:t>
      </w:r>
      <w:r>
        <w:rPr>
          <w:sz w:val="28"/>
          <w:szCs w:val="28"/>
        </w:rPr>
        <w:t xml:space="preserve"> Закона о контрактной системе, </w:t>
      </w:r>
      <w:r w:rsidRPr="000419EB">
        <w:rPr>
          <w:sz w:val="28"/>
          <w:szCs w:val="28"/>
        </w:rPr>
        <w:t>порядок оценки заявок участников закупки, в том числе предельные величины значимости каждого критерия, устанавливается Правительством Российской Федерации. Заказчик для целей оценки заявок участников закупки в случае, если в соответствии с законодательством Российской Федерации установлены регулируемые цены (тарифы) на товары, работы, услуги, вправе не использовать критерии, указанные в пунктах 1 и 2 части 1 настоящей статьи.</w:t>
      </w:r>
    </w:p>
    <w:p w:rsidR="00DC250F" w:rsidRPr="000419EB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419EB">
        <w:rPr>
          <w:sz w:val="28"/>
          <w:szCs w:val="28"/>
        </w:rPr>
        <w:lastRenderedPageBreak/>
        <w:t xml:space="preserve">Постановлением Правительства РФ от 31.12.2021 № 2604 «Об оценке заявок на участие в закупке товаров, работ, услуг для обеспечения государственных и муниципальных нужд, внесении изменений в пункт 4 постановления Правительства Российской Федерации от 20 декабря 2021 г. </w:t>
      </w:r>
      <w:r>
        <w:rPr>
          <w:sz w:val="28"/>
          <w:szCs w:val="28"/>
        </w:rPr>
        <w:br/>
      </w:r>
      <w:r w:rsidRPr="000419EB">
        <w:rPr>
          <w:sz w:val="28"/>
          <w:szCs w:val="28"/>
        </w:rPr>
        <w:t>№ 2369 и признании утратившими силу некоторых актов и отдельных положений некоторых актов Правительства Российской Федерации» установлено Положение об оценке заявок на участие в закупке товаров, работ, услуг для обеспечения государственных и муниципальных нужд (далее - Положение).</w:t>
      </w:r>
    </w:p>
    <w:p w:rsidR="00DC250F" w:rsidRPr="000419EB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0419EB">
        <w:rPr>
          <w:sz w:val="28"/>
          <w:szCs w:val="28"/>
        </w:rPr>
        <w:t>При этом</w:t>
      </w:r>
      <w:r>
        <w:rPr>
          <w:sz w:val="28"/>
          <w:szCs w:val="28"/>
        </w:rPr>
        <w:t>,</w:t>
      </w:r>
      <w:r w:rsidRPr="000419EB">
        <w:rPr>
          <w:sz w:val="28"/>
          <w:szCs w:val="28"/>
        </w:rPr>
        <w:t xml:space="preserve"> согласно пункту 3 Положения, «оценка заявок» - действия членов комиссии по осуществлению закупок по присвоению в случаях, предусмотренных Федеральным законом, и в соответствии с настоящим Положением баллов заявкам (частям заявок) на основании информации и документов участников закупок.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 xml:space="preserve">Согласно </w:t>
      </w:r>
      <w:proofErr w:type="spellStart"/>
      <w:r w:rsidRPr="007369C8">
        <w:rPr>
          <w:sz w:val="28"/>
          <w:szCs w:val="28"/>
        </w:rPr>
        <w:t>п.п</w:t>
      </w:r>
      <w:proofErr w:type="spellEnd"/>
      <w:r w:rsidRPr="007369C8">
        <w:rPr>
          <w:sz w:val="28"/>
          <w:szCs w:val="28"/>
        </w:rPr>
        <w:t>. 24-25 Положения</w:t>
      </w:r>
      <w:r>
        <w:rPr>
          <w:sz w:val="28"/>
          <w:szCs w:val="28"/>
        </w:rPr>
        <w:t>,</w:t>
      </w:r>
      <w:r w:rsidRPr="007369C8">
        <w:rPr>
          <w:sz w:val="28"/>
          <w:szCs w:val="28"/>
        </w:rPr>
        <w:t xml:space="preserve"> для оценки заявок по критерию оценки «квалификация участников закупки» могут применяться, если иное не предусмотрено настоящим Положением, один или несколько из следующих показателей оценки: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а) наличие у участников закупки финансовых ресурсов;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б) наличие у участников закупки на праве собственности или ином законном основании оборудования и других материальных ресурсов;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в) наличие у участников закупки опыта поставки товара, выполнения работы, оказания услуги, связанного с предметом контракта;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г) наличие у участников закупки деловой репутации;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д) наличие у участников закупки специалистов и иных работников определенного уровня квалификации.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Для оценки заявок по показателям оценки, предусмотренным п. 24 настоящего Положения, применяются детализирующие показатели.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В соответствии с п. 28 Положения в случае применения показателя оценк</w:t>
      </w:r>
      <w:r>
        <w:rPr>
          <w:sz w:val="28"/>
          <w:szCs w:val="28"/>
        </w:rPr>
        <w:t>и, предусмотренного подпунктом «</w:t>
      </w:r>
      <w:r w:rsidRPr="007369C8">
        <w:rPr>
          <w:sz w:val="28"/>
          <w:szCs w:val="28"/>
        </w:rPr>
        <w:t>в</w:t>
      </w:r>
      <w:r>
        <w:rPr>
          <w:sz w:val="28"/>
          <w:szCs w:val="28"/>
        </w:rPr>
        <w:t>»</w:t>
      </w:r>
      <w:r w:rsidRPr="007369C8">
        <w:rPr>
          <w:sz w:val="28"/>
          <w:szCs w:val="28"/>
        </w:rPr>
        <w:t xml:space="preserve"> пункта 24 настоящего Положения: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а) применяются один или несколько из следующих детализирующих показателей оценки: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общая цена исполненных участником закупки договоров;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общее количество исполненных участником закупки договоров;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наибольшая цена одного из исполненных участником закупки договоров;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б) оценка заявок по детализирующим показател</w:t>
      </w:r>
      <w:r>
        <w:rPr>
          <w:sz w:val="28"/>
          <w:szCs w:val="28"/>
        </w:rPr>
        <w:t>ям, предусмотренным подпунктом «</w:t>
      </w:r>
      <w:r w:rsidRPr="007369C8">
        <w:rPr>
          <w:sz w:val="28"/>
          <w:szCs w:val="28"/>
        </w:rPr>
        <w:t>а</w:t>
      </w:r>
      <w:r>
        <w:rPr>
          <w:sz w:val="28"/>
          <w:szCs w:val="28"/>
        </w:rPr>
        <w:t>»</w:t>
      </w:r>
      <w:r w:rsidRPr="007369C8">
        <w:rPr>
          <w:sz w:val="28"/>
          <w:szCs w:val="28"/>
        </w:rPr>
        <w:t xml:space="preserve"> настоящего пункта, осуществляется в порядке, установленном пунктами 20 и 21 настоящего Положения, применение шкалы оценки не допускается;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в) документо</w:t>
      </w:r>
      <w:r>
        <w:rPr>
          <w:sz w:val="28"/>
          <w:szCs w:val="28"/>
        </w:rPr>
        <w:t>м, предусмотренным приложением №</w:t>
      </w:r>
      <w:r w:rsidRPr="007369C8">
        <w:rPr>
          <w:sz w:val="28"/>
          <w:szCs w:val="28"/>
        </w:rPr>
        <w:t xml:space="preserve"> 1 к настоящему Положению: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 xml:space="preserve">устанавливается предмет договора (договоров), оцениваемого </w:t>
      </w:r>
      <w:r>
        <w:rPr>
          <w:sz w:val="28"/>
          <w:szCs w:val="28"/>
        </w:rPr>
        <w:br/>
      </w:r>
      <w:r w:rsidRPr="007369C8">
        <w:rPr>
          <w:sz w:val="28"/>
          <w:szCs w:val="28"/>
        </w:rPr>
        <w:t xml:space="preserve">по каждому детализирующему показателю, сопоставимый с предметом </w:t>
      </w:r>
      <w:r w:rsidRPr="007369C8">
        <w:rPr>
          <w:sz w:val="28"/>
          <w:szCs w:val="28"/>
        </w:rPr>
        <w:lastRenderedPageBreak/>
        <w:t>контракта, заключаемого по результатам определения поставщика (подрядчика, исполнителя);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 xml:space="preserve">устанавливается перечень документов, подтверждающих наличие </w:t>
      </w:r>
      <w:r>
        <w:rPr>
          <w:sz w:val="28"/>
          <w:szCs w:val="28"/>
        </w:rPr>
        <w:br/>
      </w:r>
      <w:r w:rsidRPr="007369C8">
        <w:rPr>
          <w:sz w:val="28"/>
          <w:szCs w:val="28"/>
        </w:rPr>
        <w:t>у участника закупки опыта поставки товара, выполнения работы, оказания услуги, связанного с предметом контракта, в том числе исполненный договор (договоры), акт (акты) приемки поставленного товара, выполненных работ, оказанных услуг, составленные при исполнении такого договора (договоров);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может быть установлено положение о принятии к оценке исключительно исполненного договора (договоров), при исполнении которого поставщиком (подрядчиком, исполнителем) исполнены требования об уплате неустоек (штрафов, пеней) (в случае начисления неустоек);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г) последний акт, составленный при исполнении договора и предусмотре</w:t>
      </w:r>
      <w:r>
        <w:rPr>
          <w:sz w:val="28"/>
          <w:szCs w:val="28"/>
        </w:rPr>
        <w:t>нный абзацем третьим подпункта «</w:t>
      </w:r>
      <w:r w:rsidRPr="007369C8">
        <w:rPr>
          <w:sz w:val="28"/>
          <w:szCs w:val="28"/>
        </w:rPr>
        <w:t>в</w:t>
      </w:r>
      <w:r>
        <w:rPr>
          <w:sz w:val="28"/>
          <w:szCs w:val="28"/>
        </w:rPr>
        <w:t>»</w:t>
      </w:r>
      <w:r w:rsidRPr="007369C8">
        <w:rPr>
          <w:sz w:val="28"/>
          <w:szCs w:val="28"/>
        </w:rPr>
        <w:t xml:space="preserve"> настоящего пункта, должен быть подписан не ранее чем за 5 лет до даты окончания срока подачи заявок;</w:t>
      </w:r>
    </w:p>
    <w:p w:rsidR="00DC250F" w:rsidRPr="007369C8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д) к оценке принимаются исполненные участником закупки с учетом правопреемства (в случае наличия в заявке подтверждающего документа) гражданско-правовые договоры, в том числе заключенные и исполненные в соответствии с Федеральным законом;</w:t>
      </w:r>
    </w:p>
    <w:p w:rsidR="00DC250F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 w:rsidRPr="007369C8">
        <w:rPr>
          <w:sz w:val="28"/>
          <w:szCs w:val="28"/>
        </w:rPr>
        <w:t>е) к оценке принимаются документы, предусмотре</w:t>
      </w:r>
      <w:r>
        <w:rPr>
          <w:sz w:val="28"/>
          <w:szCs w:val="28"/>
        </w:rPr>
        <w:t>нные абзацем третьим подпункта «</w:t>
      </w:r>
      <w:r w:rsidRPr="007369C8">
        <w:rPr>
          <w:sz w:val="28"/>
          <w:szCs w:val="28"/>
        </w:rPr>
        <w:t>в</w:t>
      </w:r>
      <w:r>
        <w:rPr>
          <w:sz w:val="28"/>
          <w:szCs w:val="28"/>
        </w:rPr>
        <w:t>»</w:t>
      </w:r>
      <w:r w:rsidRPr="007369C8">
        <w:rPr>
          <w:sz w:val="28"/>
          <w:szCs w:val="28"/>
        </w:rPr>
        <w:t xml:space="preserve"> настоящего пункта, в случае их представления в заявке в полном объеме и со всеми приложениями, за исключением случа</w:t>
      </w:r>
      <w:r>
        <w:rPr>
          <w:sz w:val="28"/>
          <w:szCs w:val="28"/>
        </w:rPr>
        <w:t>ев, предусмотренных подпунктом «</w:t>
      </w:r>
      <w:r w:rsidRPr="007369C8">
        <w:rPr>
          <w:sz w:val="28"/>
          <w:szCs w:val="28"/>
        </w:rPr>
        <w:t>д</w:t>
      </w:r>
      <w:r>
        <w:rPr>
          <w:sz w:val="28"/>
          <w:szCs w:val="28"/>
        </w:rPr>
        <w:t>»</w:t>
      </w:r>
      <w:r w:rsidRPr="007369C8">
        <w:rPr>
          <w:sz w:val="28"/>
          <w:szCs w:val="28"/>
        </w:rPr>
        <w:t xml:space="preserve"> пункта 31, подпунктом </w:t>
      </w:r>
      <w:r>
        <w:rPr>
          <w:sz w:val="28"/>
          <w:szCs w:val="28"/>
        </w:rPr>
        <w:t>«</w:t>
      </w:r>
      <w:r w:rsidRPr="007369C8">
        <w:rPr>
          <w:sz w:val="28"/>
          <w:szCs w:val="28"/>
        </w:rPr>
        <w:t>г</w:t>
      </w:r>
      <w:r>
        <w:rPr>
          <w:sz w:val="28"/>
          <w:szCs w:val="28"/>
        </w:rPr>
        <w:t>»</w:t>
      </w:r>
      <w:r w:rsidRPr="007369C8">
        <w:rPr>
          <w:sz w:val="28"/>
          <w:szCs w:val="28"/>
        </w:rPr>
        <w:t xml:space="preserve"> пункта 32 и подпунктом </w:t>
      </w:r>
      <w:r>
        <w:rPr>
          <w:sz w:val="28"/>
          <w:szCs w:val="28"/>
        </w:rPr>
        <w:t>«</w:t>
      </w:r>
      <w:r w:rsidRPr="007369C8">
        <w:rPr>
          <w:sz w:val="28"/>
          <w:szCs w:val="28"/>
        </w:rPr>
        <w:t>г</w:t>
      </w:r>
      <w:r>
        <w:rPr>
          <w:sz w:val="28"/>
          <w:szCs w:val="28"/>
        </w:rPr>
        <w:t>»</w:t>
      </w:r>
      <w:r w:rsidRPr="007369C8">
        <w:rPr>
          <w:sz w:val="28"/>
          <w:szCs w:val="28"/>
        </w:rPr>
        <w:t xml:space="preserve"> пункта 33 настоящего Положения. При проведении открытого конкурса в электронной форме или закрытого конкурса в электронной форме такие документы направляются в форме электронных документов или в форме электронных образов бумажных документов. При проведении закрытого конкурса направляются документы или заверенные участником закупки их копии.</w:t>
      </w:r>
    </w:p>
    <w:p w:rsidR="00DC250F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Из извещения о проведении закупки следует, что </w:t>
      </w:r>
      <w:r w:rsidRPr="007369C8">
        <w:rPr>
          <w:sz w:val="28"/>
          <w:szCs w:val="28"/>
        </w:rPr>
        <w:t xml:space="preserve">Заказчиком установлен </w:t>
      </w:r>
      <w:r>
        <w:rPr>
          <w:sz w:val="28"/>
          <w:szCs w:val="28"/>
        </w:rPr>
        <w:t>порядок оценки заявок по критерию квалификация участника закупки, который предусматривает, в том числе, следующий порядок:</w:t>
      </w:r>
    </w:p>
    <w:p w:rsidR="0051097B" w:rsidRPr="0051097B" w:rsidRDefault="00827C49" w:rsidP="0051097B">
      <w:pPr>
        <w:shd w:val="clear" w:color="auto" w:fill="FFFFFF"/>
        <w:ind w:firstLine="709"/>
        <w:jc w:val="both"/>
        <w:rPr>
          <w:rFonts w:eastAsia="MS ??"/>
          <w:i/>
        </w:rPr>
      </w:pPr>
      <w:r w:rsidRPr="0051097B">
        <w:rPr>
          <w:i/>
        </w:rPr>
        <w:t>«</w:t>
      </w:r>
      <w:r w:rsidR="0051097B" w:rsidRPr="0051097B">
        <w:rPr>
          <w:rFonts w:eastAsia="MS ??"/>
          <w:i/>
        </w:rPr>
        <w:t>1) Опыт участника по успешному, оказанию услуг сопоставимого характера и объема: подтверждается копиями контрактов (договоров) с приложением актов оказанных услуг на аналогичные услуги за 5 лет до даты размещения извещения о проведении открытого конкурса на сайте www.zakupki.gov.ru (Сведения о контрактах (договорах) должны содержаться в Едином реестре государственных и муниципальных контрактов. Сумма каждого контракта (договора) должна быть не менее 65% от начальной (максимальной) цены контракта. Контракты (договоры) должны быть исполнены не менее, чем на 75% объема услуг по контракту на дату размещения извещения о проведении открытого конкурса):</w:t>
      </w:r>
    </w:p>
    <w:p w:rsidR="0051097B" w:rsidRPr="0051097B" w:rsidRDefault="0051097B" w:rsidP="0051097B">
      <w:pPr>
        <w:rPr>
          <w:rFonts w:eastAsia="Calibri"/>
          <w:i/>
          <w:lang w:val="en-US"/>
        </w:rPr>
      </w:pPr>
      <w:r w:rsidRPr="0051097B">
        <w:rPr>
          <w:rFonts w:eastAsia="Calibri"/>
          <w:i/>
        </w:rPr>
        <w:t>Таблица №</w:t>
      </w:r>
      <w:r w:rsidRPr="0051097B">
        <w:rPr>
          <w:rFonts w:eastAsia="Calibri"/>
          <w:i/>
          <w:lang w:val="en-US"/>
        </w:rPr>
        <w:t>1</w:t>
      </w:r>
    </w:p>
    <w:tbl>
      <w:tblPr>
        <w:tblStyle w:val="1"/>
        <w:tblW w:w="9351" w:type="dxa"/>
        <w:tblLayout w:type="fixed"/>
        <w:tblLook w:val="04A0" w:firstRow="1" w:lastRow="0" w:firstColumn="1" w:lastColumn="0" w:noHBand="0" w:noVBand="1"/>
      </w:tblPr>
      <w:tblGrid>
        <w:gridCol w:w="4673"/>
        <w:gridCol w:w="4678"/>
      </w:tblGrid>
      <w:tr w:rsidR="0051097B" w:rsidRPr="0051097B" w:rsidTr="0051097B">
        <w:trPr>
          <w:trHeight w:val="426"/>
        </w:trPr>
        <w:tc>
          <w:tcPr>
            <w:tcW w:w="4673" w:type="dxa"/>
          </w:tcPr>
          <w:p w:rsidR="0051097B" w:rsidRPr="0051097B" w:rsidRDefault="0051097B" w:rsidP="0051097B">
            <w:pPr>
              <w:jc w:val="center"/>
              <w:rPr>
                <w:rFonts w:eastAsia="Calibri"/>
                <w:i/>
              </w:rPr>
            </w:pPr>
            <w:r w:rsidRPr="0051097B">
              <w:rPr>
                <w:rFonts w:eastAsia="Calibri"/>
                <w:b/>
                <w:bCs/>
                <w:i/>
              </w:rPr>
              <w:t>Значение</w:t>
            </w:r>
          </w:p>
        </w:tc>
        <w:tc>
          <w:tcPr>
            <w:tcW w:w="4678" w:type="dxa"/>
          </w:tcPr>
          <w:p w:rsidR="0051097B" w:rsidRPr="0051097B" w:rsidRDefault="0051097B" w:rsidP="0051097B">
            <w:pPr>
              <w:autoSpaceDE w:val="0"/>
              <w:autoSpaceDN w:val="0"/>
              <w:adjustRightInd w:val="0"/>
              <w:jc w:val="center"/>
              <w:rPr>
                <w:rFonts w:eastAsia="Calibri"/>
                <w:i/>
              </w:rPr>
            </w:pPr>
            <w:proofErr w:type="spellStart"/>
            <w:r w:rsidRPr="0051097B">
              <w:rPr>
                <w:rFonts w:eastAsia="Calibri"/>
                <w:i/>
              </w:rPr>
              <w:t>Присваемые</w:t>
            </w:r>
            <w:proofErr w:type="spellEnd"/>
            <w:r w:rsidRPr="0051097B">
              <w:rPr>
                <w:rFonts w:eastAsia="Calibri"/>
                <w:i/>
              </w:rPr>
              <w:t xml:space="preserve"> баллы</w:t>
            </w:r>
          </w:p>
          <w:p w:rsidR="0051097B" w:rsidRPr="0051097B" w:rsidRDefault="0051097B" w:rsidP="0051097B">
            <w:pPr>
              <w:jc w:val="center"/>
              <w:rPr>
                <w:rFonts w:eastAsia="Calibri"/>
                <w:i/>
              </w:rPr>
            </w:pPr>
          </w:p>
        </w:tc>
      </w:tr>
      <w:tr w:rsidR="0051097B" w:rsidRPr="0051097B" w:rsidTr="0051097B">
        <w:tc>
          <w:tcPr>
            <w:tcW w:w="4673" w:type="dxa"/>
          </w:tcPr>
          <w:p w:rsidR="0051097B" w:rsidRPr="0051097B" w:rsidRDefault="0051097B" w:rsidP="0051097B">
            <w:pPr>
              <w:jc w:val="center"/>
              <w:rPr>
                <w:rFonts w:eastAsia="Calibri"/>
                <w:i/>
              </w:rPr>
            </w:pPr>
            <w:r w:rsidRPr="0051097B">
              <w:rPr>
                <w:rFonts w:eastAsia="Calibri"/>
                <w:i/>
              </w:rPr>
              <w:t>менее 1 Контракта</w:t>
            </w:r>
          </w:p>
        </w:tc>
        <w:tc>
          <w:tcPr>
            <w:tcW w:w="4678" w:type="dxa"/>
          </w:tcPr>
          <w:p w:rsidR="0051097B" w:rsidRPr="0051097B" w:rsidRDefault="0051097B" w:rsidP="0051097B">
            <w:pPr>
              <w:jc w:val="center"/>
              <w:rPr>
                <w:rFonts w:eastAsia="Calibri"/>
                <w:i/>
              </w:rPr>
            </w:pPr>
            <w:r w:rsidRPr="0051097B">
              <w:rPr>
                <w:rFonts w:eastAsia="Calibri"/>
                <w:i/>
              </w:rPr>
              <w:t>0</w:t>
            </w:r>
          </w:p>
        </w:tc>
      </w:tr>
      <w:tr w:rsidR="0051097B" w:rsidRPr="0051097B" w:rsidTr="0051097B">
        <w:tc>
          <w:tcPr>
            <w:tcW w:w="4673" w:type="dxa"/>
          </w:tcPr>
          <w:p w:rsidR="0051097B" w:rsidRPr="0051097B" w:rsidRDefault="0051097B" w:rsidP="0051097B">
            <w:pPr>
              <w:jc w:val="center"/>
              <w:rPr>
                <w:rFonts w:eastAsia="Calibri"/>
                <w:i/>
              </w:rPr>
            </w:pPr>
            <w:r w:rsidRPr="0051097B">
              <w:rPr>
                <w:i/>
              </w:rPr>
              <w:t>1-3 Контракта</w:t>
            </w:r>
          </w:p>
        </w:tc>
        <w:tc>
          <w:tcPr>
            <w:tcW w:w="4678" w:type="dxa"/>
          </w:tcPr>
          <w:p w:rsidR="0051097B" w:rsidRPr="0051097B" w:rsidRDefault="0051097B" w:rsidP="0051097B">
            <w:pPr>
              <w:jc w:val="center"/>
              <w:rPr>
                <w:rFonts w:eastAsia="Calibri"/>
                <w:i/>
              </w:rPr>
            </w:pPr>
            <w:r w:rsidRPr="0051097B">
              <w:rPr>
                <w:rFonts w:eastAsia="Calibri"/>
                <w:i/>
              </w:rPr>
              <w:t>25</w:t>
            </w:r>
          </w:p>
        </w:tc>
      </w:tr>
      <w:tr w:rsidR="0051097B" w:rsidRPr="0051097B" w:rsidTr="0051097B">
        <w:tc>
          <w:tcPr>
            <w:tcW w:w="4673" w:type="dxa"/>
          </w:tcPr>
          <w:p w:rsidR="0051097B" w:rsidRPr="0051097B" w:rsidRDefault="0051097B" w:rsidP="0051097B">
            <w:pPr>
              <w:jc w:val="center"/>
              <w:rPr>
                <w:rFonts w:eastAsia="Calibri"/>
                <w:i/>
              </w:rPr>
            </w:pPr>
            <w:r w:rsidRPr="0051097B">
              <w:rPr>
                <w:i/>
              </w:rPr>
              <w:t>4-6 Контракта</w:t>
            </w:r>
          </w:p>
        </w:tc>
        <w:tc>
          <w:tcPr>
            <w:tcW w:w="4678" w:type="dxa"/>
          </w:tcPr>
          <w:p w:rsidR="0051097B" w:rsidRPr="0051097B" w:rsidRDefault="0051097B" w:rsidP="0051097B">
            <w:pPr>
              <w:jc w:val="center"/>
              <w:rPr>
                <w:rFonts w:eastAsia="Calibri"/>
                <w:i/>
              </w:rPr>
            </w:pPr>
            <w:r w:rsidRPr="0051097B">
              <w:rPr>
                <w:rFonts w:eastAsia="Calibri"/>
                <w:i/>
              </w:rPr>
              <w:t>50</w:t>
            </w:r>
          </w:p>
        </w:tc>
      </w:tr>
      <w:tr w:rsidR="0051097B" w:rsidRPr="0051097B" w:rsidTr="0051097B">
        <w:tc>
          <w:tcPr>
            <w:tcW w:w="4673" w:type="dxa"/>
          </w:tcPr>
          <w:p w:rsidR="0051097B" w:rsidRPr="0051097B" w:rsidRDefault="0051097B" w:rsidP="0051097B">
            <w:pPr>
              <w:jc w:val="center"/>
              <w:rPr>
                <w:rFonts w:eastAsia="Calibri"/>
                <w:i/>
              </w:rPr>
            </w:pPr>
            <w:r w:rsidRPr="0051097B">
              <w:rPr>
                <w:i/>
              </w:rPr>
              <w:t>7-8 Контрактов</w:t>
            </w:r>
          </w:p>
        </w:tc>
        <w:tc>
          <w:tcPr>
            <w:tcW w:w="4678" w:type="dxa"/>
          </w:tcPr>
          <w:p w:rsidR="0051097B" w:rsidRPr="0051097B" w:rsidRDefault="0051097B" w:rsidP="0051097B">
            <w:pPr>
              <w:jc w:val="center"/>
              <w:rPr>
                <w:rFonts w:eastAsia="Calibri"/>
                <w:i/>
              </w:rPr>
            </w:pPr>
            <w:r w:rsidRPr="0051097B">
              <w:rPr>
                <w:rFonts w:eastAsia="Calibri"/>
                <w:i/>
              </w:rPr>
              <w:t>75</w:t>
            </w:r>
          </w:p>
        </w:tc>
      </w:tr>
      <w:tr w:rsidR="0051097B" w:rsidRPr="0051097B" w:rsidTr="0051097B">
        <w:tc>
          <w:tcPr>
            <w:tcW w:w="4673" w:type="dxa"/>
          </w:tcPr>
          <w:p w:rsidR="0051097B" w:rsidRPr="0051097B" w:rsidRDefault="0051097B" w:rsidP="0051097B">
            <w:pPr>
              <w:jc w:val="center"/>
              <w:rPr>
                <w:rFonts w:eastAsia="Calibri"/>
                <w:i/>
              </w:rPr>
            </w:pPr>
            <w:r w:rsidRPr="0051097B">
              <w:rPr>
                <w:i/>
              </w:rPr>
              <w:lastRenderedPageBreak/>
              <w:t>9 и более Контрактов</w:t>
            </w:r>
          </w:p>
        </w:tc>
        <w:tc>
          <w:tcPr>
            <w:tcW w:w="4678" w:type="dxa"/>
          </w:tcPr>
          <w:p w:rsidR="0051097B" w:rsidRPr="0051097B" w:rsidRDefault="0051097B" w:rsidP="0051097B">
            <w:pPr>
              <w:jc w:val="center"/>
              <w:rPr>
                <w:rFonts w:eastAsia="Calibri"/>
                <w:i/>
              </w:rPr>
            </w:pPr>
            <w:r w:rsidRPr="0051097B">
              <w:rPr>
                <w:rFonts w:eastAsia="Calibri"/>
                <w:i/>
              </w:rPr>
              <w:t>100</w:t>
            </w:r>
          </w:p>
        </w:tc>
      </w:tr>
    </w:tbl>
    <w:p w:rsidR="0051097B" w:rsidRPr="0051097B" w:rsidRDefault="0051097B" w:rsidP="0051097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i/>
        </w:rPr>
      </w:pPr>
      <w:r w:rsidRPr="0051097B">
        <w:rPr>
          <w:i/>
        </w:rPr>
        <w:t>Количество баллов, присуждаемых по показателю (</w:t>
      </w:r>
      <w:proofErr w:type="spellStart"/>
      <w:r w:rsidRPr="0051097B">
        <w:rPr>
          <w:i/>
        </w:rPr>
        <w:t>НЦБi</w:t>
      </w:r>
      <w:proofErr w:type="spellEnd"/>
      <w:r w:rsidRPr="0051097B">
        <w:rPr>
          <w:i/>
        </w:rPr>
        <w:t>), определяется по формуле:</w:t>
      </w:r>
    </w:p>
    <w:p w:rsidR="0051097B" w:rsidRPr="0051097B" w:rsidRDefault="0051097B" w:rsidP="0051097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i/>
        </w:rPr>
      </w:pPr>
      <w:proofErr w:type="spellStart"/>
      <w:r w:rsidRPr="0051097B">
        <w:rPr>
          <w:i/>
        </w:rPr>
        <w:t>НЦБi</w:t>
      </w:r>
      <w:proofErr w:type="spellEnd"/>
      <w:r w:rsidRPr="0051097B">
        <w:rPr>
          <w:i/>
        </w:rPr>
        <w:t xml:space="preserve"> = КЗ х 100 x </w:t>
      </w:r>
      <w:proofErr w:type="spellStart"/>
      <w:r w:rsidRPr="0051097B">
        <w:rPr>
          <w:i/>
        </w:rPr>
        <w:t>К</w:t>
      </w:r>
      <w:r w:rsidRPr="0051097B">
        <w:rPr>
          <w:i/>
          <w:vertAlign w:val="subscript"/>
        </w:rPr>
        <w:t>i</w:t>
      </w:r>
      <w:proofErr w:type="spellEnd"/>
      <w:r w:rsidRPr="0051097B">
        <w:rPr>
          <w:i/>
        </w:rPr>
        <w:t>/К</w:t>
      </w:r>
      <w:r w:rsidRPr="0051097B">
        <w:rPr>
          <w:i/>
          <w:vertAlign w:val="subscript"/>
          <w:lang w:val="en-US"/>
        </w:rPr>
        <w:t>max</w:t>
      </w:r>
      <w:r w:rsidRPr="0051097B">
        <w:rPr>
          <w:i/>
        </w:rPr>
        <w:t>, где:</w:t>
      </w:r>
    </w:p>
    <w:p w:rsidR="0051097B" w:rsidRPr="0051097B" w:rsidRDefault="0051097B" w:rsidP="0051097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i/>
        </w:rPr>
      </w:pPr>
      <w:r w:rsidRPr="0051097B">
        <w:rPr>
          <w:i/>
        </w:rPr>
        <w:t>КЗ - коэффициент значимости показателя;</w:t>
      </w:r>
    </w:p>
    <w:p w:rsidR="0051097B" w:rsidRPr="0051097B" w:rsidRDefault="0051097B" w:rsidP="0051097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i/>
        </w:rPr>
      </w:pPr>
      <w:proofErr w:type="spellStart"/>
      <w:r w:rsidRPr="0051097B">
        <w:rPr>
          <w:i/>
        </w:rPr>
        <w:t>Кi</w:t>
      </w:r>
      <w:proofErr w:type="spellEnd"/>
      <w:r w:rsidRPr="0051097B">
        <w:rPr>
          <w:i/>
        </w:rPr>
        <w:t xml:space="preserve"> - предложение участника закупки, заявка (предложение) которого оценивается.</w:t>
      </w:r>
    </w:p>
    <w:p w:rsidR="0051097B" w:rsidRPr="0051097B" w:rsidRDefault="0051097B" w:rsidP="0051097B">
      <w:pPr>
        <w:shd w:val="clear" w:color="auto" w:fill="FFFFFF"/>
        <w:autoSpaceDE w:val="0"/>
        <w:autoSpaceDN w:val="0"/>
        <w:adjustRightInd w:val="0"/>
        <w:ind w:firstLine="709"/>
        <w:jc w:val="both"/>
        <w:rPr>
          <w:i/>
        </w:rPr>
      </w:pPr>
      <w:r w:rsidRPr="0051097B">
        <w:rPr>
          <w:i/>
        </w:rPr>
        <w:t>К</w:t>
      </w:r>
      <w:r w:rsidRPr="0051097B">
        <w:rPr>
          <w:i/>
          <w:vertAlign w:val="subscript"/>
          <w:lang w:val="en-US"/>
        </w:rPr>
        <w:t>max</w:t>
      </w:r>
      <w:r w:rsidRPr="0051097B">
        <w:rPr>
          <w:i/>
          <w:vertAlign w:val="subscript"/>
        </w:rPr>
        <w:t xml:space="preserve"> </w:t>
      </w:r>
      <w:r w:rsidRPr="0051097B">
        <w:rPr>
          <w:i/>
        </w:rPr>
        <w:t>- максимальное предложение из предложений по показателю оценки в баллах, сделанных участниками закупки.</w:t>
      </w:r>
    </w:p>
    <w:p w:rsidR="0051097B" w:rsidRPr="0051097B" w:rsidRDefault="0051097B" w:rsidP="0051097B">
      <w:pPr>
        <w:shd w:val="clear" w:color="auto" w:fill="FFFFFF"/>
        <w:ind w:firstLine="709"/>
        <w:jc w:val="both"/>
        <w:rPr>
          <w:i/>
        </w:rPr>
      </w:pPr>
      <w:r w:rsidRPr="0051097B">
        <w:rPr>
          <w:i/>
        </w:rPr>
        <w:t>Инструкция по заполнению формы - 1 «</w:t>
      </w:r>
      <w:r w:rsidRPr="0051097B">
        <w:rPr>
          <w:bCs/>
          <w:i/>
        </w:rPr>
        <w:t>Опыт работы</w:t>
      </w:r>
      <w:r w:rsidRPr="0051097B">
        <w:rPr>
          <w:i/>
        </w:rPr>
        <w:t xml:space="preserve">»: </w:t>
      </w:r>
      <w:r w:rsidRPr="0051097B">
        <w:rPr>
          <w:rFonts w:eastAsia="MS ??"/>
          <w:i/>
        </w:rPr>
        <w:t xml:space="preserve">в графе 1 формы указываются </w:t>
      </w:r>
      <w:r w:rsidRPr="0051097B">
        <w:rPr>
          <w:i/>
        </w:rPr>
        <w:t>дата и номер контракта (договора), соответствующие представленной копии контракта (договора)</w:t>
      </w:r>
      <w:r w:rsidRPr="0051097B">
        <w:rPr>
          <w:rFonts w:eastAsia="MS ??"/>
          <w:i/>
          <w:snapToGrid w:val="0"/>
        </w:rPr>
        <w:t>;</w:t>
      </w:r>
      <w:r w:rsidRPr="0051097B">
        <w:rPr>
          <w:i/>
        </w:rPr>
        <w:t xml:space="preserve"> </w:t>
      </w:r>
      <w:r w:rsidRPr="0051097B">
        <w:rPr>
          <w:rFonts w:eastAsia="MS ??"/>
          <w:i/>
        </w:rPr>
        <w:t>в графе 2 формы указывается</w:t>
      </w:r>
      <w:r w:rsidRPr="0051097B">
        <w:rPr>
          <w:rFonts w:eastAsia="MS ??"/>
          <w:i/>
          <w:snapToGrid w:val="0"/>
        </w:rPr>
        <w:t xml:space="preserve"> </w:t>
      </w:r>
      <w:r w:rsidRPr="0051097B">
        <w:rPr>
          <w:i/>
        </w:rPr>
        <w:t xml:space="preserve">сроки </w:t>
      </w:r>
      <w:r w:rsidRPr="0051097B">
        <w:rPr>
          <w:bCs/>
          <w:i/>
        </w:rPr>
        <w:t>оказания охранных услуг</w:t>
      </w:r>
      <w:r w:rsidRPr="0051097B">
        <w:rPr>
          <w:rFonts w:eastAsia="MS ??"/>
          <w:i/>
        </w:rPr>
        <w:t xml:space="preserve"> </w:t>
      </w:r>
      <w:r w:rsidRPr="0051097B">
        <w:rPr>
          <w:i/>
        </w:rPr>
        <w:t xml:space="preserve">(даты начала и окончания </w:t>
      </w:r>
      <w:r w:rsidRPr="0051097B">
        <w:rPr>
          <w:bCs/>
          <w:i/>
        </w:rPr>
        <w:t>оказания охранных услуг</w:t>
      </w:r>
      <w:r w:rsidRPr="0051097B">
        <w:rPr>
          <w:rFonts w:eastAsia="MS ??"/>
          <w:i/>
        </w:rPr>
        <w:t xml:space="preserve"> </w:t>
      </w:r>
      <w:r w:rsidRPr="0051097B">
        <w:rPr>
          <w:i/>
        </w:rPr>
        <w:t>по контракту (договору),</w:t>
      </w:r>
      <w:r w:rsidRPr="0051097B">
        <w:rPr>
          <w:rFonts w:eastAsia="MS ??"/>
          <w:i/>
        </w:rPr>
        <w:t xml:space="preserve"> соответствующие копии контракта (договора) и представленным копиям</w:t>
      </w:r>
      <w:r w:rsidRPr="0051097B">
        <w:rPr>
          <w:bCs/>
          <w:i/>
        </w:rPr>
        <w:t xml:space="preserve"> документов о приемке оказанных услуг; в графе 3 формы </w:t>
      </w:r>
      <w:r w:rsidRPr="0051097B">
        <w:rPr>
          <w:rFonts w:eastAsia="MS ??"/>
          <w:i/>
          <w:snapToGrid w:val="0"/>
        </w:rPr>
        <w:t xml:space="preserve">указывается информация о заказчике: </w:t>
      </w:r>
      <w:r w:rsidRPr="0051097B">
        <w:rPr>
          <w:i/>
        </w:rPr>
        <w:t>наименование, ИНН заказчика</w:t>
      </w:r>
      <w:r w:rsidRPr="0051097B">
        <w:rPr>
          <w:rFonts w:eastAsia="MS ??"/>
          <w:i/>
          <w:snapToGrid w:val="0"/>
        </w:rPr>
        <w:t>;</w:t>
      </w:r>
      <w:r w:rsidRPr="0051097B">
        <w:rPr>
          <w:rFonts w:eastAsia="MS ??"/>
          <w:i/>
        </w:rPr>
        <w:t xml:space="preserve"> в графе 4 формы указывается </w:t>
      </w:r>
      <w:r w:rsidRPr="0051097B">
        <w:rPr>
          <w:i/>
        </w:rPr>
        <w:t>предмет контракта (договора),</w:t>
      </w:r>
      <w:r w:rsidRPr="0051097B">
        <w:rPr>
          <w:rFonts w:eastAsia="MS ??"/>
          <w:i/>
        </w:rPr>
        <w:t xml:space="preserve"> соответствующий копии контракта (договора)</w:t>
      </w:r>
      <w:r w:rsidRPr="0051097B">
        <w:rPr>
          <w:rFonts w:eastAsia="MS ??"/>
          <w:i/>
          <w:snapToGrid w:val="0"/>
        </w:rPr>
        <w:t xml:space="preserve">; </w:t>
      </w:r>
      <w:r w:rsidRPr="0051097B">
        <w:rPr>
          <w:i/>
        </w:rPr>
        <w:t xml:space="preserve">в графе 5 формы указывается объем </w:t>
      </w:r>
      <w:r w:rsidRPr="0051097B">
        <w:rPr>
          <w:bCs/>
          <w:i/>
        </w:rPr>
        <w:t>оказанных охранных услуг</w:t>
      </w:r>
      <w:r w:rsidRPr="0051097B">
        <w:rPr>
          <w:rFonts w:eastAsia="MS ??"/>
          <w:i/>
        </w:rPr>
        <w:t xml:space="preserve"> </w:t>
      </w:r>
      <w:r w:rsidRPr="0051097B">
        <w:rPr>
          <w:i/>
        </w:rPr>
        <w:t xml:space="preserve">по исполненному контракту (договору) </w:t>
      </w:r>
      <w:r w:rsidRPr="0051097B">
        <w:rPr>
          <w:rFonts w:eastAsia="MS ??"/>
          <w:i/>
        </w:rPr>
        <w:t>на дату предоставления информации</w:t>
      </w:r>
      <w:r w:rsidRPr="0051097B">
        <w:rPr>
          <w:rFonts w:eastAsia="MS ??"/>
          <w:i/>
          <w:snapToGrid w:val="0"/>
        </w:rPr>
        <w:t xml:space="preserve"> </w:t>
      </w:r>
      <w:r w:rsidRPr="0051097B">
        <w:rPr>
          <w:rFonts w:eastAsia="MS ??"/>
          <w:i/>
        </w:rPr>
        <w:t>в рублях, соответствующий представленным копиям</w:t>
      </w:r>
      <w:r w:rsidRPr="0051097B">
        <w:rPr>
          <w:bCs/>
          <w:i/>
        </w:rPr>
        <w:t xml:space="preserve"> контракта (договора) и копиям документов о  приеме оказанных охранных услуг</w:t>
      </w:r>
      <w:r w:rsidRPr="0051097B">
        <w:rPr>
          <w:i/>
        </w:rPr>
        <w:t xml:space="preserve">; </w:t>
      </w:r>
      <w:r w:rsidRPr="0051097B">
        <w:rPr>
          <w:rFonts w:eastAsia="MS ??"/>
          <w:i/>
        </w:rPr>
        <w:t xml:space="preserve">в графе 6 формы указывается </w:t>
      </w:r>
      <w:r w:rsidRPr="0051097B">
        <w:rPr>
          <w:i/>
        </w:rPr>
        <w:t xml:space="preserve">информация о неустойках (штрафы, пени) в связи с неисполнением или ненадлежащим исполнением обязательств по данному контракту (договору): при отсутствии неустоек необходимо указать «неустойки отсутствуют»,  при наличии неустойки – указать размер неустойки, основание взыскания и дату взыскания неустойки. </w:t>
      </w:r>
    </w:p>
    <w:p w:rsidR="00DC250F" w:rsidRPr="0051097B" w:rsidRDefault="0051097B" w:rsidP="0051097B">
      <w:pPr>
        <w:shd w:val="clear" w:color="auto" w:fill="FFFFFF"/>
        <w:ind w:firstLine="709"/>
        <w:jc w:val="both"/>
        <w:rPr>
          <w:i/>
        </w:rPr>
      </w:pPr>
      <w:r w:rsidRPr="0051097B">
        <w:rPr>
          <w:rFonts w:eastAsia="MS ??"/>
          <w:i/>
        </w:rPr>
        <w:t>При выявлении фактов предоставления недостоверной информации конкурсная комиссия будет осуществлять действия, предусмотренные законодательством Российской Федерации</w:t>
      </w:r>
      <w:r w:rsidR="00827C49" w:rsidRPr="0051097B">
        <w:rPr>
          <w:i/>
        </w:rPr>
        <w:t>».</w:t>
      </w:r>
    </w:p>
    <w:p w:rsidR="00DC250F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bidi="ru-RU"/>
        </w:rPr>
      </w:pPr>
      <w:r w:rsidRPr="005C6311">
        <w:rPr>
          <w:sz w:val="28"/>
          <w:szCs w:val="28"/>
          <w:lang w:bidi="ru-RU"/>
        </w:rPr>
        <w:t xml:space="preserve">Вместе с тем, Комиссия УФАС констатирует, </w:t>
      </w:r>
      <w:r w:rsidRPr="00F72AE1">
        <w:rPr>
          <w:sz w:val="28"/>
          <w:szCs w:val="28"/>
          <w:lang w:bidi="ru-RU"/>
        </w:rPr>
        <w:t xml:space="preserve">что Закон о контрактной системе </w:t>
      </w:r>
      <w:r>
        <w:rPr>
          <w:sz w:val="28"/>
          <w:szCs w:val="28"/>
          <w:lang w:bidi="ru-RU"/>
        </w:rPr>
        <w:t>не предусматривает</w:t>
      </w:r>
      <w:r w:rsidRPr="00F72AE1">
        <w:rPr>
          <w:sz w:val="28"/>
          <w:szCs w:val="28"/>
          <w:lang w:bidi="ru-RU"/>
        </w:rPr>
        <w:t xml:space="preserve"> возможности предъявления </w:t>
      </w:r>
      <w:r>
        <w:rPr>
          <w:sz w:val="28"/>
          <w:szCs w:val="28"/>
          <w:lang w:bidi="ru-RU"/>
        </w:rPr>
        <w:t xml:space="preserve">требования </w:t>
      </w:r>
      <w:r>
        <w:rPr>
          <w:sz w:val="28"/>
          <w:szCs w:val="28"/>
          <w:lang w:bidi="ru-RU"/>
        </w:rPr>
        <w:br/>
        <w:t xml:space="preserve">к </w:t>
      </w:r>
      <w:r w:rsidRPr="00F72AE1">
        <w:rPr>
          <w:sz w:val="28"/>
          <w:szCs w:val="28"/>
          <w:lang w:bidi="ru-RU"/>
        </w:rPr>
        <w:t>минимальной стоимости исполненных контрактов</w:t>
      </w:r>
      <w:r>
        <w:rPr>
          <w:sz w:val="28"/>
          <w:szCs w:val="28"/>
          <w:lang w:bidi="ru-RU"/>
        </w:rPr>
        <w:t>,</w:t>
      </w:r>
      <w:r w:rsidRPr="00F72AE1">
        <w:rPr>
          <w:sz w:val="28"/>
          <w:szCs w:val="28"/>
          <w:lang w:bidi="ru-RU"/>
        </w:rPr>
        <w:t xml:space="preserve"> </w:t>
      </w:r>
      <w:r>
        <w:rPr>
          <w:sz w:val="28"/>
          <w:szCs w:val="28"/>
          <w:lang w:bidi="ru-RU"/>
        </w:rPr>
        <w:t xml:space="preserve">учитываемых </w:t>
      </w:r>
      <w:r>
        <w:rPr>
          <w:sz w:val="28"/>
          <w:szCs w:val="28"/>
          <w:lang w:bidi="ru-RU"/>
        </w:rPr>
        <w:br/>
        <w:t xml:space="preserve">при определении общего количества исполненных контрактов, кроме того, указанное условие не позволяет должным образом определить уровень квалификации участников закупки и выявить лучшее предложение об исполнении контракта, а установление подобных требований </w:t>
      </w:r>
      <w:r w:rsidRPr="00F72AE1">
        <w:rPr>
          <w:sz w:val="28"/>
          <w:szCs w:val="28"/>
          <w:lang w:bidi="ru-RU"/>
        </w:rPr>
        <w:t>влечет</w:t>
      </w:r>
      <w:r>
        <w:rPr>
          <w:sz w:val="28"/>
          <w:szCs w:val="28"/>
          <w:lang w:bidi="ru-RU"/>
        </w:rPr>
        <w:t xml:space="preserve"> предоставление необоснованных преимуществ отдельным участникам.</w:t>
      </w:r>
    </w:p>
    <w:p w:rsidR="0051097B" w:rsidRDefault="0051097B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Кроме того, на заседании Комиссии УФАС установлено, что при формировании </w:t>
      </w:r>
      <w:r w:rsidR="00447036">
        <w:rPr>
          <w:sz w:val="28"/>
          <w:szCs w:val="28"/>
          <w:lang w:bidi="ru-RU"/>
        </w:rPr>
        <w:t xml:space="preserve">рассматриваемого </w:t>
      </w:r>
      <w:r>
        <w:rPr>
          <w:sz w:val="28"/>
          <w:szCs w:val="28"/>
          <w:lang w:bidi="ru-RU"/>
        </w:rPr>
        <w:t>порядка оценки З</w:t>
      </w:r>
      <w:r w:rsidR="00510887">
        <w:rPr>
          <w:sz w:val="28"/>
          <w:szCs w:val="28"/>
          <w:lang w:bidi="ru-RU"/>
        </w:rPr>
        <w:t>аказчик</w:t>
      </w:r>
      <w:r>
        <w:rPr>
          <w:sz w:val="28"/>
          <w:szCs w:val="28"/>
          <w:lang w:bidi="ru-RU"/>
        </w:rPr>
        <w:t xml:space="preserve"> руководствовался </w:t>
      </w:r>
      <w:r w:rsidRPr="0051097B">
        <w:rPr>
          <w:sz w:val="28"/>
          <w:szCs w:val="28"/>
          <w:lang w:bidi="ru-RU"/>
        </w:rPr>
        <w:t>положениями Постановлением Правительства РФ от</w:t>
      </w:r>
      <w:r>
        <w:rPr>
          <w:sz w:val="28"/>
          <w:szCs w:val="28"/>
          <w:lang w:bidi="ru-RU"/>
        </w:rPr>
        <w:t xml:space="preserve"> </w:t>
      </w:r>
      <w:r w:rsidRPr="0051097B">
        <w:rPr>
          <w:sz w:val="28"/>
          <w:szCs w:val="28"/>
          <w:lang w:bidi="ru-RU"/>
        </w:rPr>
        <w:t>28.11.2013 № 1085 «Об утверждении Правил оценки заявок, окончательных предложений участников закупки товаров, работ, услуг для обеспечения государственных и муниципальных нужд»</w:t>
      </w:r>
      <w:r>
        <w:rPr>
          <w:sz w:val="28"/>
          <w:szCs w:val="28"/>
          <w:lang w:bidi="ru-RU"/>
        </w:rPr>
        <w:t xml:space="preserve"> (далее-Постановление №1085 от 28.11.2023).</w:t>
      </w:r>
    </w:p>
    <w:p w:rsidR="0051097B" w:rsidRDefault="0051097B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  <w:lang w:bidi="ru-RU"/>
        </w:rPr>
      </w:pPr>
      <w:r>
        <w:rPr>
          <w:sz w:val="28"/>
          <w:szCs w:val="28"/>
          <w:lang w:bidi="ru-RU"/>
        </w:rPr>
        <w:t xml:space="preserve">При этом, </w:t>
      </w:r>
      <w:r w:rsidRPr="0051097B">
        <w:rPr>
          <w:sz w:val="28"/>
          <w:szCs w:val="28"/>
          <w:lang w:bidi="ru-RU"/>
        </w:rPr>
        <w:t xml:space="preserve">Постановлением Правительства России от 31 декабря 2021 г. N 2604 документ </w:t>
      </w:r>
      <w:r w:rsidR="00447036">
        <w:rPr>
          <w:sz w:val="28"/>
          <w:szCs w:val="28"/>
          <w:lang w:bidi="ru-RU"/>
        </w:rPr>
        <w:t>«</w:t>
      </w:r>
      <w:r>
        <w:rPr>
          <w:sz w:val="28"/>
          <w:szCs w:val="28"/>
          <w:lang w:bidi="ru-RU"/>
        </w:rPr>
        <w:t>Постановление №1085 от 28.11.2023</w:t>
      </w:r>
      <w:r w:rsidR="00447036">
        <w:rPr>
          <w:sz w:val="28"/>
          <w:szCs w:val="28"/>
          <w:lang w:bidi="ru-RU"/>
        </w:rPr>
        <w:t>»</w:t>
      </w:r>
      <w:r>
        <w:rPr>
          <w:sz w:val="28"/>
          <w:szCs w:val="28"/>
          <w:lang w:bidi="ru-RU"/>
        </w:rPr>
        <w:t xml:space="preserve"> </w:t>
      </w:r>
      <w:r w:rsidRPr="0051097B">
        <w:rPr>
          <w:sz w:val="28"/>
          <w:szCs w:val="28"/>
          <w:lang w:bidi="ru-RU"/>
        </w:rPr>
        <w:t>признан утратившим силу с 1 января 2022 г.</w:t>
      </w:r>
    </w:p>
    <w:p w:rsidR="00DC250F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При указанных обстоятельствах Комиссия УФАС приходит к выводу </w:t>
      </w:r>
      <w:r>
        <w:rPr>
          <w:sz w:val="28"/>
          <w:szCs w:val="28"/>
        </w:rPr>
        <w:br/>
        <w:t xml:space="preserve">о том, что в указанной части установленный Заказчиком порядок оценки заявок на участие в конкурсе не соответствует требованиям Закона </w:t>
      </w:r>
      <w:r>
        <w:rPr>
          <w:sz w:val="28"/>
          <w:szCs w:val="28"/>
        </w:rPr>
        <w:br/>
        <w:t xml:space="preserve">о контрактной системе, что является нарушением </w:t>
      </w:r>
      <w:r w:rsidRPr="007369C8">
        <w:rPr>
          <w:sz w:val="28"/>
          <w:szCs w:val="28"/>
        </w:rPr>
        <w:t xml:space="preserve">п. 4 ч. 2 ст. 42 Закона </w:t>
      </w:r>
      <w:r>
        <w:rPr>
          <w:sz w:val="28"/>
          <w:szCs w:val="28"/>
        </w:rPr>
        <w:br/>
      </w:r>
      <w:r w:rsidRPr="007369C8">
        <w:rPr>
          <w:sz w:val="28"/>
          <w:szCs w:val="28"/>
        </w:rPr>
        <w:t>о контрактной системе</w:t>
      </w:r>
      <w:r>
        <w:rPr>
          <w:sz w:val="28"/>
          <w:szCs w:val="28"/>
        </w:rPr>
        <w:t>.</w:t>
      </w:r>
    </w:p>
    <w:p w:rsidR="002534A8" w:rsidRPr="002042FB" w:rsidRDefault="002534A8" w:rsidP="002534A8">
      <w:pPr>
        <w:widowControl w:val="0"/>
        <w:autoSpaceDE w:val="0"/>
        <w:autoSpaceDN w:val="0"/>
        <w:adjustRightInd w:val="0"/>
        <w:ind w:firstLine="708"/>
        <w:jc w:val="both"/>
        <w:rPr>
          <w:sz w:val="27"/>
          <w:szCs w:val="27"/>
        </w:rPr>
      </w:pPr>
      <w:r w:rsidRPr="002042FB">
        <w:rPr>
          <w:sz w:val="27"/>
          <w:szCs w:val="27"/>
        </w:rPr>
        <w:t xml:space="preserve">Выявленное в действиях Заказчика нарушение является существенным, что </w:t>
      </w:r>
      <w:r w:rsidRPr="002042FB">
        <w:rPr>
          <w:sz w:val="27"/>
          <w:szCs w:val="27"/>
        </w:rPr>
        <w:lastRenderedPageBreak/>
        <w:t>дает основание для выдачи обязательного для исполнения предписания об его устранении</w:t>
      </w:r>
    </w:p>
    <w:p w:rsidR="00DC250F" w:rsidRDefault="00DC250F" w:rsidP="00DC250F">
      <w:pPr>
        <w:autoSpaceDE w:val="0"/>
        <w:autoSpaceDN w:val="0"/>
        <w:adjustRightInd w:val="0"/>
        <w:ind w:firstLine="708"/>
        <w:jc w:val="both"/>
        <w:rPr>
          <w:sz w:val="28"/>
          <w:szCs w:val="28"/>
        </w:rPr>
      </w:pPr>
    </w:p>
    <w:p w:rsidR="00DC250F" w:rsidRDefault="00DC250F" w:rsidP="00DC250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  <w:r w:rsidRPr="002922B7">
        <w:rPr>
          <w:sz w:val="28"/>
          <w:szCs w:val="28"/>
        </w:rPr>
        <w:t xml:space="preserve">Комиссия УФАС, руководствуясь ст. </w:t>
      </w:r>
      <w:r>
        <w:rPr>
          <w:sz w:val="28"/>
          <w:szCs w:val="28"/>
        </w:rPr>
        <w:t>ст. 2</w:t>
      </w:r>
      <w:r w:rsidRPr="002922B7">
        <w:rPr>
          <w:sz w:val="28"/>
          <w:szCs w:val="28"/>
        </w:rPr>
        <w:t xml:space="preserve">, 99, </w:t>
      </w:r>
      <w:r>
        <w:rPr>
          <w:sz w:val="28"/>
          <w:szCs w:val="28"/>
        </w:rPr>
        <w:t xml:space="preserve">105, </w:t>
      </w:r>
      <w:r w:rsidRPr="002922B7">
        <w:rPr>
          <w:sz w:val="28"/>
          <w:szCs w:val="28"/>
        </w:rPr>
        <w:t xml:space="preserve">106 Закона </w:t>
      </w:r>
      <w:r>
        <w:rPr>
          <w:sz w:val="28"/>
          <w:szCs w:val="28"/>
        </w:rPr>
        <w:br/>
      </w:r>
      <w:r w:rsidRPr="002922B7">
        <w:rPr>
          <w:sz w:val="28"/>
          <w:szCs w:val="28"/>
        </w:rPr>
        <w:t xml:space="preserve">о контрактной системе, </w:t>
      </w:r>
    </w:p>
    <w:p w:rsidR="00DC250F" w:rsidRPr="002922B7" w:rsidRDefault="00DC250F" w:rsidP="00DC250F">
      <w:pPr>
        <w:autoSpaceDE w:val="0"/>
        <w:autoSpaceDN w:val="0"/>
        <w:adjustRightInd w:val="0"/>
        <w:ind w:firstLine="720"/>
        <w:jc w:val="both"/>
        <w:rPr>
          <w:sz w:val="28"/>
          <w:szCs w:val="28"/>
        </w:rPr>
      </w:pPr>
    </w:p>
    <w:p w:rsidR="00DC250F" w:rsidRPr="002922B7" w:rsidRDefault="00DC250F" w:rsidP="00DC250F">
      <w:pPr>
        <w:jc w:val="center"/>
        <w:rPr>
          <w:b/>
          <w:bCs/>
          <w:sz w:val="28"/>
          <w:szCs w:val="28"/>
        </w:rPr>
      </w:pPr>
      <w:r w:rsidRPr="002922B7">
        <w:rPr>
          <w:b/>
          <w:bCs/>
          <w:sz w:val="28"/>
          <w:szCs w:val="28"/>
        </w:rPr>
        <w:t xml:space="preserve">РЕШИЛА: </w:t>
      </w:r>
    </w:p>
    <w:p w:rsidR="00DC250F" w:rsidRPr="002922B7" w:rsidRDefault="00DC250F" w:rsidP="00DC250F">
      <w:pPr>
        <w:autoSpaceDE w:val="0"/>
        <w:autoSpaceDN w:val="0"/>
        <w:adjustRightInd w:val="0"/>
        <w:ind w:firstLine="708"/>
        <w:jc w:val="both"/>
        <w:outlineLvl w:val="1"/>
        <w:rPr>
          <w:sz w:val="28"/>
          <w:szCs w:val="28"/>
        </w:rPr>
      </w:pPr>
    </w:p>
    <w:p w:rsidR="00DC250F" w:rsidRDefault="00DC250F" w:rsidP="0051097B">
      <w:pPr>
        <w:pStyle w:val="a6"/>
        <w:numPr>
          <w:ilvl w:val="0"/>
          <w:numId w:val="1"/>
        </w:numPr>
        <w:tabs>
          <w:tab w:val="left" w:pos="993"/>
        </w:tabs>
        <w:ind w:right="-5"/>
        <w:jc w:val="both"/>
        <w:rPr>
          <w:color w:val="000000"/>
          <w:sz w:val="28"/>
          <w:szCs w:val="28"/>
        </w:rPr>
      </w:pPr>
      <w:r w:rsidRPr="00B87A9D">
        <w:rPr>
          <w:color w:val="000000"/>
          <w:sz w:val="28"/>
          <w:szCs w:val="28"/>
        </w:rPr>
        <w:t xml:space="preserve">Признать жалобу </w:t>
      </w:r>
      <w:r w:rsidR="0051097B" w:rsidRPr="0051097B">
        <w:rPr>
          <w:iCs/>
          <w:sz w:val="28"/>
          <w:szCs w:val="28"/>
        </w:rPr>
        <w:t>ООО «Молот»</w:t>
      </w:r>
      <w:r w:rsidR="0051097B">
        <w:rPr>
          <w:iCs/>
          <w:sz w:val="28"/>
          <w:szCs w:val="28"/>
        </w:rPr>
        <w:t xml:space="preserve"> </w:t>
      </w:r>
      <w:r w:rsidRPr="00B87A9D">
        <w:rPr>
          <w:color w:val="000000"/>
          <w:sz w:val="28"/>
          <w:szCs w:val="28"/>
        </w:rPr>
        <w:t>обоснованной.</w:t>
      </w:r>
    </w:p>
    <w:p w:rsidR="00DC250F" w:rsidRDefault="00DC250F" w:rsidP="006C6407">
      <w:pPr>
        <w:pStyle w:val="a6"/>
        <w:numPr>
          <w:ilvl w:val="0"/>
          <w:numId w:val="1"/>
        </w:numPr>
        <w:tabs>
          <w:tab w:val="left" w:pos="993"/>
        </w:tabs>
        <w:ind w:left="0" w:right="-5" w:firstLine="709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Признать в действиях Заказчика нарушение </w:t>
      </w:r>
      <w:r w:rsidRPr="001409FE">
        <w:rPr>
          <w:color w:val="000000"/>
          <w:sz w:val="28"/>
          <w:szCs w:val="28"/>
        </w:rPr>
        <w:t>п. 4 ч. 2 ст. 42 Закона о контрактной системе</w:t>
      </w:r>
      <w:r>
        <w:rPr>
          <w:color w:val="000000"/>
          <w:sz w:val="28"/>
          <w:szCs w:val="28"/>
        </w:rPr>
        <w:t>.</w:t>
      </w:r>
    </w:p>
    <w:p w:rsidR="00DC250F" w:rsidRDefault="002534A8" w:rsidP="006C6407">
      <w:pPr>
        <w:pStyle w:val="a6"/>
        <w:numPr>
          <w:ilvl w:val="0"/>
          <w:numId w:val="1"/>
        </w:numPr>
        <w:tabs>
          <w:tab w:val="left" w:pos="993"/>
        </w:tabs>
        <w:ind w:left="0" w:right="-5" w:firstLine="709"/>
        <w:jc w:val="both"/>
        <w:rPr>
          <w:color w:val="000000"/>
          <w:sz w:val="28"/>
          <w:szCs w:val="28"/>
        </w:rPr>
      </w:pPr>
      <w:r w:rsidRPr="002042FB">
        <w:rPr>
          <w:color w:val="000000"/>
          <w:sz w:val="27"/>
          <w:szCs w:val="27"/>
        </w:rPr>
        <w:t>Выдать Заказчику, конкурсной комиссии и оператору электронной торговой площадки обязательное для исполнения предписание об устранении выявленного нарушения</w:t>
      </w:r>
      <w:r w:rsidR="00DC250F" w:rsidRPr="001409FE">
        <w:rPr>
          <w:color w:val="000000"/>
          <w:sz w:val="28"/>
          <w:szCs w:val="28"/>
        </w:rPr>
        <w:t xml:space="preserve">. </w:t>
      </w:r>
    </w:p>
    <w:p w:rsidR="00DC250F" w:rsidRPr="001409FE" w:rsidRDefault="00DC250F" w:rsidP="006C6407">
      <w:pPr>
        <w:pStyle w:val="a6"/>
        <w:numPr>
          <w:ilvl w:val="0"/>
          <w:numId w:val="1"/>
        </w:numPr>
        <w:tabs>
          <w:tab w:val="left" w:pos="993"/>
        </w:tabs>
        <w:ind w:left="0" w:right="-5" w:firstLine="709"/>
        <w:jc w:val="both"/>
        <w:rPr>
          <w:color w:val="000000"/>
          <w:sz w:val="28"/>
          <w:szCs w:val="28"/>
        </w:rPr>
      </w:pPr>
      <w:r w:rsidRPr="001409FE">
        <w:rPr>
          <w:color w:val="000000"/>
          <w:sz w:val="28"/>
          <w:szCs w:val="28"/>
        </w:rPr>
        <w:t>Передать материалы дела уполномоченному должностному лицу для рассмотрения вопроса о возбуждении дела об административном правонарушении в отношении должностного лица Заказчика.</w:t>
      </w:r>
    </w:p>
    <w:p w:rsidR="00DC250F" w:rsidRDefault="00DC250F" w:rsidP="00DC250F">
      <w:pPr>
        <w:pStyle w:val="a6"/>
        <w:autoSpaceDE w:val="0"/>
        <w:autoSpaceDN w:val="0"/>
        <w:adjustRightInd w:val="0"/>
        <w:ind w:left="1080"/>
        <w:jc w:val="both"/>
        <w:outlineLvl w:val="1"/>
        <w:rPr>
          <w:color w:val="000000"/>
          <w:sz w:val="28"/>
          <w:szCs w:val="28"/>
        </w:rPr>
      </w:pPr>
      <w:bookmarkStart w:id="0" w:name="_GoBack"/>
      <w:bookmarkEnd w:id="0"/>
    </w:p>
    <w:p w:rsidR="00DC250F" w:rsidRDefault="00DC250F" w:rsidP="00DC250F">
      <w:pPr>
        <w:tabs>
          <w:tab w:val="left" w:pos="2700"/>
        </w:tabs>
        <w:ind w:firstLine="720"/>
        <w:jc w:val="both"/>
      </w:pPr>
      <w:r w:rsidRPr="002922B7">
        <w:rPr>
          <w:i/>
          <w:sz w:val="28"/>
          <w:szCs w:val="28"/>
        </w:rPr>
        <w:t xml:space="preserve">Настоящее решение может быть обжаловано в судебном порядке </w:t>
      </w:r>
      <w:r>
        <w:rPr>
          <w:i/>
          <w:sz w:val="28"/>
          <w:szCs w:val="28"/>
        </w:rPr>
        <w:br/>
      </w:r>
      <w:r w:rsidRPr="002922B7">
        <w:rPr>
          <w:i/>
          <w:sz w:val="28"/>
          <w:szCs w:val="28"/>
        </w:rPr>
        <w:t>в течение трёх месяцев со дня принятия.</w:t>
      </w:r>
    </w:p>
    <w:p w:rsidR="00D152A9" w:rsidRDefault="00D152A9"/>
    <w:sectPr w:rsidR="00D152A9" w:rsidSect="006C6407">
      <w:headerReference w:type="even" r:id="rId7"/>
      <w:headerReference w:type="default" r:id="rId8"/>
      <w:pgSz w:w="11906" w:h="16838"/>
      <w:pgMar w:top="1134" w:right="851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51531" w:rsidRDefault="00B51531">
      <w:r>
        <w:separator/>
      </w:r>
    </w:p>
  </w:endnote>
  <w:endnote w:type="continuationSeparator" w:id="0">
    <w:p w:rsidR="00B51531" w:rsidRDefault="00B515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altName w:val="Cambria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S ??">
    <w:altName w:val="Yu Gothic UI"/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51531" w:rsidRDefault="00B51531">
      <w:r>
        <w:separator/>
      </w:r>
    </w:p>
  </w:footnote>
  <w:footnote w:type="continuationSeparator" w:id="0">
    <w:p w:rsidR="00B51531" w:rsidRDefault="00B515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063" w:rsidRDefault="00DC250F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EA3063" w:rsidRDefault="00B51531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A3063" w:rsidRDefault="00DC250F" w:rsidP="00F9096E">
    <w:pPr>
      <w:pStyle w:val="a3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1A17A5">
      <w:rPr>
        <w:rStyle w:val="a5"/>
        <w:noProof/>
      </w:rPr>
      <w:t>5</w:t>
    </w:r>
    <w:r>
      <w:rPr>
        <w:rStyle w:val="a5"/>
      </w:rPr>
      <w:fldChar w:fldCharType="end"/>
    </w:r>
  </w:p>
  <w:p w:rsidR="00EA3063" w:rsidRDefault="00B5153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7B6DC4"/>
    <w:multiLevelType w:val="hybridMultilevel"/>
    <w:tmpl w:val="9894FF7E"/>
    <w:lvl w:ilvl="0" w:tplc="92C4DE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8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2090"/>
    <w:rsid w:val="00050657"/>
    <w:rsid w:val="00061855"/>
    <w:rsid w:val="000D2CCA"/>
    <w:rsid w:val="001A17A5"/>
    <w:rsid w:val="00200F46"/>
    <w:rsid w:val="002534A8"/>
    <w:rsid w:val="00253F08"/>
    <w:rsid w:val="002E039F"/>
    <w:rsid w:val="00325911"/>
    <w:rsid w:val="003E02E9"/>
    <w:rsid w:val="00447036"/>
    <w:rsid w:val="004D670F"/>
    <w:rsid w:val="00510887"/>
    <w:rsid w:val="0051097B"/>
    <w:rsid w:val="00517CDE"/>
    <w:rsid w:val="006B4D85"/>
    <w:rsid w:val="006C6407"/>
    <w:rsid w:val="00827C49"/>
    <w:rsid w:val="0099141A"/>
    <w:rsid w:val="00A50188"/>
    <w:rsid w:val="00AC31EE"/>
    <w:rsid w:val="00B51531"/>
    <w:rsid w:val="00CE2090"/>
    <w:rsid w:val="00D152A9"/>
    <w:rsid w:val="00DC250F"/>
    <w:rsid w:val="00EF55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78BC620-472A-49EA-9AB3-C5F6AD128F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C250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DC250F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rsid w:val="00DC250F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page number"/>
    <w:basedOn w:val="a0"/>
    <w:rsid w:val="00DC250F"/>
  </w:style>
  <w:style w:type="paragraph" w:styleId="a6">
    <w:name w:val="List Paragraph"/>
    <w:basedOn w:val="a"/>
    <w:uiPriority w:val="34"/>
    <w:qFormat/>
    <w:rsid w:val="00DC250F"/>
    <w:pPr>
      <w:ind w:left="720"/>
      <w:contextualSpacing/>
    </w:pPr>
  </w:style>
  <w:style w:type="paragraph" w:styleId="a7">
    <w:name w:val="Normal (Web)"/>
    <w:aliases w:val="Обычный (веб) Знак Знак,Обычный (Web) Знак Знак Знак,Обычный (Web),Обычный (Web)1"/>
    <w:basedOn w:val="a"/>
    <w:link w:val="a8"/>
    <w:uiPriority w:val="99"/>
    <w:unhideWhenUsed/>
    <w:qFormat/>
    <w:rsid w:val="00DC250F"/>
    <w:pPr>
      <w:spacing w:before="100" w:beforeAutospacing="1" w:after="142" w:line="276" w:lineRule="auto"/>
    </w:pPr>
  </w:style>
  <w:style w:type="character" w:customStyle="1" w:styleId="a8">
    <w:name w:val="Обычный (веб) Знак"/>
    <w:aliases w:val="Обычный (веб) Знак Знак Знак,Обычный (Web) Знак Знак Знак Знак,Обычный (Web) Знак,Обычный (Web)1 Знак"/>
    <w:link w:val="a7"/>
    <w:uiPriority w:val="99"/>
    <w:locked/>
    <w:rsid w:val="00DC250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Standard">
    <w:name w:val="Standard"/>
    <w:rsid w:val="00DC250F"/>
    <w:pPr>
      <w:widowControl w:val="0"/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styleId="a9">
    <w:name w:val="Balloon Text"/>
    <w:basedOn w:val="a"/>
    <w:link w:val="aa"/>
    <w:uiPriority w:val="99"/>
    <w:semiHidden/>
    <w:unhideWhenUsed/>
    <w:rsid w:val="00DC250F"/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DC250F"/>
    <w:rPr>
      <w:rFonts w:ascii="Segoe UI" w:eastAsia="Times New Roman" w:hAnsi="Segoe UI" w:cs="Segoe UI"/>
      <w:sz w:val="18"/>
      <w:szCs w:val="18"/>
      <w:lang w:eastAsia="ru-RU"/>
    </w:rPr>
  </w:style>
  <w:style w:type="table" w:customStyle="1" w:styleId="1">
    <w:name w:val="Сетка таблицы1"/>
    <w:basedOn w:val="a1"/>
    <w:next w:val="ab"/>
    <w:rsid w:val="0051097B"/>
    <w:pPr>
      <w:spacing w:after="0" w:line="240" w:lineRule="auto"/>
    </w:pPr>
    <w:rPr>
      <w:rFonts w:eastAsia="Times New Roman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ab">
    <w:name w:val="Table Grid"/>
    <w:basedOn w:val="a1"/>
    <w:uiPriority w:val="39"/>
    <w:rsid w:val="0051097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1930</Words>
  <Characters>11005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Кудряшов Николай Игоревич</dc:creator>
  <cp:keywords/>
  <dc:description/>
  <cp:lastModifiedBy>Кудряшов Николай Игоревич</cp:lastModifiedBy>
  <cp:revision>2</cp:revision>
  <cp:lastPrinted>2023-10-24T08:58:00Z</cp:lastPrinted>
  <dcterms:created xsi:type="dcterms:W3CDTF">2023-12-18T17:21:00Z</dcterms:created>
  <dcterms:modified xsi:type="dcterms:W3CDTF">2023-12-18T17:21:00Z</dcterms:modified>
</cp:coreProperties>
</file>