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61"/>
      </w:tblGrid>
      <w:tr w:rsidR="008626D7">
        <w:trPr>
          <w:trHeight w:val="4195"/>
          <w:jc w:val="right"/>
        </w:trPr>
        <w:tc>
          <w:tcPr>
            <w:tcW w:w="4961" w:type="dxa"/>
          </w:tcPr>
          <w:p w:rsidR="008626D7" w:rsidRDefault="00E3539B" w:rsidP="00E3539B">
            <w:pPr>
              <w:pStyle w:val="ab"/>
            </w:pPr>
            <w:r>
              <w:rPr>
                <w:noProof/>
                <w:lang w:eastAsia="ru-RU" w:bidi="ar-SA"/>
              </w:rPr>
              <w:drawing>
                <wp:anchor distT="0" distB="0" distL="0" distR="0" simplePos="0" relativeHeight="2" behindDoc="0" locked="0" layoutInCell="0" allowOverlap="1">
                  <wp:simplePos x="0" y="0"/>
                  <wp:positionH relativeFrom="margin">
                    <wp:align>left</wp:align>
                  </wp:positionH>
                  <wp:positionV relativeFrom="page">
                    <wp:posOffset>179705</wp:posOffset>
                  </wp:positionV>
                  <wp:extent cx="2628265" cy="3275965"/>
                  <wp:effectExtent l="0" t="0" r="0" b="0"/>
                  <wp:wrapNone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fldChar w:fldCharType="begin"/>
            </w:r>
            <w:r>
              <w:instrText xml:space="preserve"> DOCVARIABLE KorrespondentOutgoing </w:instrText>
            </w:r>
            <w:r>
              <w:fldChar w:fldCharType="separate"/>
            </w:r>
            <w:r>
              <w:t>Агентство государственных закупок Ульяновской области</w:t>
            </w:r>
            <w:r>
              <w:br/>
              <w:t xml:space="preserve">432027, г. Ульяновск, ул. Северный Венец, д. 28    </w:t>
            </w:r>
            <w:r>
              <w:br/>
              <w:t>agz@goszakupki73.ru</w:t>
            </w:r>
            <w:r>
              <w:br/>
            </w:r>
            <w:r>
              <w:br/>
              <w:t xml:space="preserve">Ульяновское областное государственное казённое учреждение социальной защиты населения </w:t>
            </w:r>
            <w:r>
              <w:t>«Единый областной центр социальных выплат»</w:t>
            </w:r>
            <w:r>
              <w:br/>
              <w:t>432071, г. Ульяновск, ул. Федерации д. 60.</w:t>
            </w:r>
            <w:r>
              <w:br/>
            </w:r>
            <w:r>
              <w:br/>
              <w:t>zakupki_csv@soc73.ru</w:t>
            </w:r>
            <w:r>
              <w:br/>
            </w:r>
            <w:r>
              <w:br/>
              <w:t>Индивидуальный предприниматель К</w:t>
            </w:r>
            <w:r>
              <w:rPr>
                <w:lang w:val="en-US"/>
              </w:rPr>
              <w:t>&lt;…&gt;</w:t>
            </w:r>
            <w:r>
              <w:fldChar w:fldCharType="end"/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2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8626D7" w:rsidRDefault="008626D7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6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    <v:textbox inset="0,0,0,0">
                        <w:txbxContent>
                          <w:p w:rsidR="008626D7" w:rsidRDefault="008626D7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4" behindDoc="0" locked="0" layoutInCell="0" allowOverlap="1">
                      <wp:simplePos x="0" y="0"/>
                      <wp:positionH relativeFrom="page">
                        <wp:posOffset>784860</wp:posOffset>
                      </wp:positionH>
                      <wp:positionV relativeFrom="page">
                        <wp:posOffset>3324225</wp:posOffset>
                      </wp:positionV>
                      <wp:extent cx="2491740" cy="647700"/>
                      <wp:effectExtent l="0" t="0" r="0" b="0"/>
                      <wp:wrapNone/>
                      <wp:docPr id="3" name="Врезка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91740" cy="647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8626D7" w:rsidRDefault="00E3539B">
                                  <w:pPr>
                                    <w:jc w:val="both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000000"/>
                                    </w:rPr>
                                    <w:instrText xml:space="preserve"> DOCVARIABLE Anno</w:instrText>
                                  </w:r>
                                  <w:r>
                                    <w:rPr>
                                      <w:color w:val="000000"/>
                                    </w:rPr>
                                    <w:instrText xml:space="preserve">tation </w:instrText>
                                  </w:r>
                                  <w:r>
                                    <w:rPr>
                                      <w:color w:val="000000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000000"/>
                                    </w:rPr>
                                    <w:t>Решение по делу № 073/06/106-840/2023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4" o:spid="_x0000_s1027" type="#_x0000_t202" style="position:absolute;margin-left:61.8pt;margin-top:261.75pt;width:196.2pt;height:51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" o:allowincell="f" stroked="f">
                      <v:textbox inset="0,0,0,0">
                        <w:txbxContent>
                          <w:p w:rsidR="008626D7" w:rsidRDefault="00E3539B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fldChar w:fldCharType="begin"/>
                            </w:r>
                            <w:r>
                              <w:rPr>
                                <w:color w:val="000000"/>
                              </w:rPr>
                              <w:instrText xml:space="preserve"> DOCVARIABLE Anno</w:instrText>
                            </w:r>
                            <w:r>
                              <w:rPr>
                                <w:color w:val="000000"/>
                              </w:rPr>
                              <w:instrText xml:space="preserve">tation </w:instrText>
                            </w:r>
                            <w:r>
                              <w:rPr>
                                <w:color w:val="000000"/>
                              </w:rPr>
                              <w:fldChar w:fldCharType="separate"/>
                            </w:r>
                            <w:r>
                              <w:rPr>
                                <w:color w:val="000000"/>
                              </w:rPr>
                              <w:t>Решение по делу № 073/06/106-840/2023</w:t>
                            </w:r>
                            <w:r>
                              <w:rPr>
                                <w:color w:val="000000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5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4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8626D7" w:rsidRDefault="008626D7">
                                  <w:pPr>
                                    <w:pStyle w:val="a8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3" o:spid="_x0000_s1028" type="#_x0000_t202" style="position:absolute;margin-left:177.85pt;margin-top:216.55pt;width:72.25pt;height:14.15pt;z-index:5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ByCQm8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8626D7" w:rsidRDefault="008626D7">
                            <w:pPr>
                              <w:pStyle w:val="a8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8626D7" w:rsidRDefault="008626D7">
      <w:pPr>
        <w:jc w:val="right"/>
      </w:pPr>
    </w:p>
    <w:p w:rsidR="008626D7" w:rsidRDefault="008626D7"/>
    <w:p w:rsidR="008626D7" w:rsidRDefault="008626D7"/>
    <w:p w:rsidR="008626D7" w:rsidRDefault="00E3539B">
      <w:pPr>
        <w:keepNext/>
        <w:jc w:val="center"/>
        <w:rPr>
          <w:sz w:val="22"/>
          <w:szCs w:val="22"/>
        </w:rPr>
      </w:pPr>
      <w:r>
        <w:rPr>
          <w:b/>
        </w:rPr>
        <w:t>РЕШЕНИЕ</w:t>
      </w:r>
    </w:p>
    <w:p w:rsidR="008626D7" w:rsidRDefault="00E3539B">
      <w:pPr>
        <w:keepNext/>
        <w:jc w:val="both"/>
      </w:pPr>
      <w:r>
        <w:t>13.12.2023                                                                                                  Дело № 073/06/106-840/2023</w:t>
      </w:r>
    </w:p>
    <w:p w:rsidR="008626D7" w:rsidRDefault="00E3539B">
      <w:pPr>
        <w:keepNext/>
        <w:jc w:val="center"/>
      </w:pPr>
      <w:r>
        <w:t>г. Ульяновск</w:t>
      </w:r>
    </w:p>
    <w:p w:rsidR="008626D7" w:rsidRDefault="008626D7">
      <w:pPr>
        <w:keepNext/>
        <w:ind w:firstLine="709"/>
        <w:jc w:val="both"/>
      </w:pPr>
    </w:p>
    <w:p w:rsidR="008626D7" w:rsidRDefault="00E3539B">
      <w:pPr>
        <w:keepNext/>
        <w:ind w:firstLine="709"/>
        <w:jc w:val="both"/>
      </w:pPr>
      <w:r>
        <w:t>Комиссия Управления Федеральной антимонопо</w:t>
      </w:r>
      <w:r>
        <w:t>льной службы по Ульяновской области по контролю закупок в составе:</w:t>
      </w:r>
    </w:p>
    <w:p w:rsidR="008626D7" w:rsidRDefault="008626D7">
      <w:pPr>
        <w:keepNext/>
        <w:ind w:firstLine="709"/>
        <w:jc w:val="both"/>
      </w:pPr>
    </w:p>
    <w:tbl>
      <w:tblPr>
        <w:tblW w:w="10206" w:type="dxa"/>
        <w:tblInd w:w="141" w:type="dxa"/>
        <w:tblLayout w:type="fixed"/>
        <w:tblLook w:val="04A0" w:firstRow="1" w:lastRow="0" w:firstColumn="1" w:lastColumn="0" w:noHBand="0" w:noVBand="1"/>
      </w:tblPr>
      <w:tblGrid>
        <w:gridCol w:w="2550"/>
        <w:gridCol w:w="7656"/>
      </w:tblGrid>
      <w:tr w:rsidR="008626D7">
        <w:trPr>
          <w:trHeight w:val="226"/>
        </w:trPr>
        <w:tc>
          <w:tcPr>
            <w:tcW w:w="2550" w:type="dxa"/>
          </w:tcPr>
          <w:p w:rsidR="008626D7" w:rsidRDefault="00E3539B">
            <w:pPr>
              <w:spacing w:line="276" w:lineRule="auto"/>
              <w:jc w:val="both"/>
            </w:pPr>
            <w:r>
              <w:rPr>
                <w:lang w:eastAsia="en-US"/>
              </w:rPr>
              <w:t>председателя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комиссии</w:t>
            </w:r>
          </w:p>
        </w:tc>
        <w:tc>
          <w:tcPr>
            <w:tcW w:w="7655" w:type="dxa"/>
          </w:tcPr>
          <w:p w:rsidR="008626D7" w:rsidRDefault="00E3539B">
            <w:pPr>
              <w:tabs>
                <w:tab w:val="left" w:pos="6980"/>
              </w:tabs>
              <w:spacing w:line="276" w:lineRule="auto"/>
              <w:ind w:left="567"/>
              <w:contextualSpacing/>
              <w:jc w:val="both"/>
            </w:pPr>
            <w:r>
              <w:rPr>
                <w:lang w:eastAsia="en-US"/>
              </w:rPr>
              <w:t xml:space="preserve">- заместителя руководителя управления – начальника отдела </w:t>
            </w:r>
            <w:r w:rsidRPr="00E3539B">
              <w:t>&lt;…&gt;</w:t>
            </w:r>
            <w:r>
              <w:rPr>
                <w:lang w:eastAsia="en-US"/>
              </w:rPr>
              <w:t>,</w:t>
            </w:r>
          </w:p>
        </w:tc>
      </w:tr>
      <w:tr w:rsidR="008626D7">
        <w:trPr>
          <w:trHeight w:val="1616"/>
        </w:trPr>
        <w:tc>
          <w:tcPr>
            <w:tcW w:w="2550" w:type="dxa"/>
          </w:tcPr>
          <w:p w:rsidR="008626D7" w:rsidRDefault="008626D7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8626D7" w:rsidRDefault="00E3539B">
            <w:pPr>
              <w:spacing w:line="276" w:lineRule="auto"/>
              <w:jc w:val="both"/>
            </w:pPr>
            <w:r>
              <w:rPr>
                <w:lang w:eastAsia="en-US"/>
              </w:rPr>
              <w:t>членов комиссии:</w:t>
            </w:r>
          </w:p>
          <w:p w:rsidR="008626D7" w:rsidRDefault="008626D7">
            <w:pPr>
              <w:spacing w:line="276" w:lineRule="auto"/>
              <w:ind w:firstLine="709"/>
              <w:rPr>
                <w:lang w:eastAsia="en-US"/>
              </w:rPr>
            </w:pPr>
          </w:p>
          <w:p w:rsidR="008626D7" w:rsidRDefault="008626D7">
            <w:pPr>
              <w:spacing w:line="276" w:lineRule="auto"/>
              <w:ind w:firstLine="709"/>
              <w:rPr>
                <w:lang w:eastAsia="en-US"/>
              </w:rPr>
            </w:pPr>
          </w:p>
          <w:p w:rsidR="008626D7" w:rsidRDefault="00E3539B">
            <w:pPr>
              <w:spacing w:line="276" w:lineRule="auto"/>
              <w:ind w:right="-391"/>
            </w:pPr>
            <w:r>
              <w:rPr>
                <w:lang w:eastAsia="en-US"/>
              </w:rPr>
              <w:t xml:space="preserve">в присутствии </w:t>
            </w:r>
          </w:p>
          <w:p w:rsidR="008626D7" w:rsidRDefault="00E3539B">
            <w:pPr>
              <w:spacing w:line="276" w:lineRule="auto"/>
              <w:ind w:right="-391"/>
            </w:pPr>
            <w:r>
              <w:rPr>
                <w:lang w:eastAsia="en-US"/>
              </w:rPr>
              <w:t xml:space="preserve">(с использованием </w:t>
            </w:r>
          </w:p>
          <w:p w:rsidR="008626D7" w:rsidRDefault="00E3539B">
            <w:pPr>
              <w:spacing w:line="276" w:lineRule="auto"/>
              <w:ind w:right="-391"/>
            </w:pPr>
            <w:r>
              <w:rPr>
                <w:lang w:eastAsia="en-US"/>
              </w:rPr>
              <w:t>системы видео-конференц-связи),</w:t>
            </w:r>
          </w:p>
        </w:tc>
        <w:tc>
          <w:tcPr>
            <w:tcW w:w="7655" w:type="dxa"/>
          </w:tcPr>
          <w:p w:rsidR="008626D7" w:rsidRDefault="008626D7">
            <w:pPr>
              <w:spacing w:line="276" w:lineRule="auto"/>
              <w:ind w:firstLine="709"/>
              <w:jc w:val="both"/>
              <w:rPr>
                <w:lang w:eastAsia="en-US"/>
              </w:rPr>
            </w:pPr>
          </w:p>
          <w:p w:rsidR="008626D7" w:rsidRDefault="00E3539B">
            <w:pPr>
              <w:spacing w:line="276" w:lineRule="auto"/>
              <w:ind w:left="567" w:right="181"/>
              <w:contextualSpacing/>
              <w:jc w:val="both"/>
            </w:pPr>
            <w:r>
              <w:rPr>
                <w:lang w:eastAsia="en-US"/>
              </w:rPr>
              <w:t xml:space="preserve">- </w:t>
            </w:r>
            <w:r>
              <w:rPr>
                <w:lang w:eastAsia="en-US"/>
              </w:rPr>
              <w:t xml:space="preserve">заместителя начальника отдела </w:t>
            </w:r>
            <w:r w:rsidRPr="00E3539B">
              <w:t>&lt;…&gt;</w:t>
            </w:r>
            <w:r>
              <w:rPr>
                <w:lang w:eastAsia="en-US"/>
              </w:rPr>
              <w:t>,</w:t>
            </w:r>
          </w:p>
          <w:p w:rsidR="008626D7" w:rsidRDefault="00E3539B">
            <w:pPr>
              <w:spacing w:line="276" w:lineRule="auto"/>
              <w:ind w:left="567" w:right="181"/>
              <w:contextualSpacing/>
              <w:jc w:val="both"/>
            </w:pPr>
            <w:r>
              <w:rPr>
                <w:lang w:eastAsia="en-US"/>
              </w:rPr>
              <w:t xml:space="preserve">- специалиста-эксперта </w:t>
            </w:r>
            <w:r w:rsidRPr="00E3539B">
              <w:t>&lt;…&gt;</w:t>
            </w:r>
            <w:r>
              <w:rPr>
                <w:lang w:eastAsia="en-US"/>
              </w:rPr>
              <w:t>.,</w:t>
            </w:r>
          </w:p>
          <w:p w:rsidR="008626D7" w:rsidRDefault="008626D7">
            <w:pPr>
              <w:spacing w:line="276" w:lineRule="auto"/>
              <w:ind w:left="567" w:firstLine="709"/>
              <w:jc w:val="both"/>
              <w:rPr>
                <w:lang w:eastAsia="en-US"/>
              </w:rPr>
            </w:pPr>
          </w:p>
          <w:p w:rsidR="008626D7" w:rsidRDefault="00E3539B">
            <w:pPr>
              <w:ind w:left="601"/>
            </w:pPr>
            <w:r>
              <w:rPr>
                <w:i/>
                <w:lang w:eastAsia="en-US"/>
              </w:rPr>
              <w:t>- от УОГКУСЗН «ЕОЦСВ»:</w:t>
            </w:r>
          </w:p>
          <w:p w:rsidR="008626D7" w:rsidRDefault="00E3539B">
            <w:pPr>
              <w:spacing w:line="276" w:lineRule="auto"/>
              <w:ind w:left="567"/>
              <w:contextualSpacing/>
              <w:jc w:val="both"/>
            </w:pPr>
            <w:r>
              <w:rPr>
                <w:lang w:eastAsia="en-US"/>
              </w:rPr>
              <w:t xml:space="preserve">- </w:t>
            </w:r>
            <w:r>
              <w:rPr>
                <w:lang w:val="en-US"/>
              </w:rPr>
              <w:t>&lt;…&gt;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 № 19 от 11.12.2023),</w:t>
            </w:r>
          </w:p>
          <w:p w:rsidR="008626D7" w:rsidRDefault="00E3539B">
            <w:pPr>
              <w:spacing w:line="276" w:lineRule="auto"/>
              <w:ind w:left="567"/>
              <w:contextualSpacing/>
              <w:jc w:val="both"/>
            </w:pPr>
            <w:r>
              <w:rPr>
                <w:i/>
                <w:lang w:eastAsia="en-US"/>
              </w:rPr>
              <w:t>- от Агентства государственных закупок Ульяновской области:</w:t>
            </w:r>
          </w:p>
          <w:p w:rsidR="008626D7" w:rsidRDefault="00E3539B">
            <w:pPr>
              <w:spacing w:line="276" w:lineRule="auto"/>
              <w:ind w:left="567"/>
              <w:contextualSpacing/>
              <w:jc w:val="both"/>
            </w:pPr>
            <w:r>
              <w:rPr>
                <w:lang w:eastAsia="en-US"/>
              </w:rPr>
              <w:t xml:space="preserve">- </w:t>
            </w:r>
            <w:r>
              <w:rPr>
                <w:lang w:val="en-US"/>
              </w:rPr>
              <w:t>&lt;…&gt;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(доверенность</w:t>
            </w:r>
            <w:r>
              <w:rPr>
                <w:lang w:eastAsia="en-US"/>
              </w:rPr>
              <w:t xml:space="preserve"> № 34 от 09.01.2023),</w:t>
            </w:r>
          </w:p>
        </w:tc>
      </w:tr>
    </w:tbl>
    <w:p w:rsidR="008626D7" w:rsidRDefault="008626D7">
      <w:pPr>
        <w:ind w:firstLine="709"/>
        <w:jc w:val="both"/>
      </w:pPr>
    </w:p>
    <w:p w:rsidR="008626D7" w:rsidRDefault="00E3539B">
      <w:pPr>
        <w:ind w:firstLine="709"/>
        <w:jc w:val="both"/>
        <w:sectPr w:rsidR="008626D7">
          <w:footerReference w:type="default" r:id="rId7"/>
          <w:pgSz w:w="11906" w:h="16838"/>
          <w:pgMar w:top="1134" w:right="850" w:bottom="2082" w:left="1134" w:header="0" w:footer="1417" w:gutter="0"/>
          <w:cols w:space="720"/>
          <w:formProt w:val="0"/>
          <w:docGrid w:linePitch="312" w:charSpace="-6145"/>
        </w:sectPr>
      </w:pPr>
      <w:r>
        <w:t>рассмотрев дело № 073/06/106-840/2023 по жалобе ИП К</w:t>
      </w:r>
      <w:r w:rsidRPr="00E3539B">
        <w:t>&lt;…&gt;</w:t>
      </w:r>
      <w:r>
        <w:t xml:space="preserve"> </w:t>
      </w:r>
      <w:r>
        <w:t>(далее - заявитель) на положения извещения о проведении электронного аукциона № 0168500000623005243 (наименование объекта закупки – «Услуги связанные с автомобильным транспортом»; заказчик –</w:t>
      </w:r>
      <w:r>
        <w:t xml:space="preserve"> Ульяновское областное государственное казённое учреждение социальной защиты населения «Единый областной центр социальных выплат» (далее – заказчик), уполномоченный орган - Агентство государственных закупок Ульяновской области </w:t>
      </w:r>
    </w:p>
    <w:p w:rsidR="008626D7" w:rsidRDefault="00E3539B">
      <w:pPr>
        <w:ind w:firstLine="709"/>
        <w:jc w:val="both"/>
      </w:pPr>
      <w:r>
        <w:lastRenderedPageBreak/>
        <w:t>(далее – уполномоченный орга</w:t>
      </w:r>
      <w:r>
        <w:t>н); начальная (максимальная) цена контракта – 1 500 000,00 руб., срок окончания подачи заявок 13.12.2023 в 09 час. 00 мин.) по признакам нарушения Федерального закона от 05.04.2013 № 44-ФЗ «О контрактной системе в сфере закупок товаров, работ, услуг для об</w:t>
      </w:r>
      <w:r>
        <w:t xml:space="preserve">еспечения государственных и муниципальных нужд» (далее – </w:t>
      </w:r>
      <w:r>
        <w:rPr>
          <w:i/>
        </w:rPr>
        <w:t>Закон о контрактной системе</w:t>
      </w:r>
      <w:r>
        <w:t>) в порядке, предусмотренном главой 6 Закона о контрактной системе,</w:t>
      </w:r>
    </w:p>
    <w:p w:rsidR="008626D7" w:rsidRDefault="008626D7">
      <w:pPr>
        <w:jc w:val="center"/>
      </w:pPr>
    </w:p>
    <w:p w:rsidR="008626D7" w:rsidRDefault="00E3539B">
      <w:pPr>
        <w:jc w:val="center"/>
      </w:pPr>
      <w:r>
        <w:rPr>
          <w:b/>
        </w:rPr>
        <w:t>УСТАНОВИЛА:</w:t>
      </w:r>
    </w:p>
    <w:p w:rsidR="008626D7" w:rsidRDefault="008626D7">
      <w:pPr>
        <w:jc w:val="center"/>
      </w:pPr>
    </w:p>
    <w:p w:rsidR="008626D7" w:rsidRDefault="00E3539B">
      <w:pPr>
        <w:ind w:firstLine="720"/>
        <w:jc w:val="both"/>
      </w:pPr>
      <w:r>
        <w:t>Вх. № 7762-ЭП/23 от 06.12.2023 (дата размещения в ЕИС – 06.12.2023) в Ульяновское УФАС Рос</w:t>
      </w:r>
      <w:r>
        <w:t>сии поступила жалоба ИП К</w:t>
      </w:r>
      <w:r w:rsidRPr="00E3539B">
        <w:t>&lt;…&gt;</w:t>
      </w:r>
      <w:r w:rsidRPr="00E3539B">
        <w:t xml:space="preserve"> </w:t>
      </w:r>
      <w:r>
        <w:t>на положения извещения о проведении электронного аукциона № 0168500000623005243.</w:t>
      </w:r>
    </w:p>
    <w:p w:rsidR="008626D7" w:rsidRDefault="00E3539B">
      <w:pPr>
        <w:tabs>
          <w:tab w:val="left" w:pos="-709"/>
        </w:tabs>
        <w:ind w:firstLine="720"/>
        <w:jc w:val="both"/>
        <w:outlineLvl w:val="1"/>
      </w:pPr>
      <w:r>
        <w:t>Содержание жалобы составило указание, в том числе на следующее.</w:t>
      </w:r>
    </w:p>
    <w:p w:rsidR="008626D7" w:rsidRDefault="00E3539B">
      <w:pPr>
        <w:tabs>
          <w:tab w:val="left" w:pos="-709"/>
        </w:tabs>
        <w:ind w:firstLine="720"/>
        <w:jc w:val="both"/>
        <w:outlineLvl w:val="1"/>
      </w:pPr>
      <w:r>
        <w:t>По мнению заявителя жалобы, заказчиком неправомерно выбран код ОКПД2 52.</w:t>
      </w:r>
      <w:r>
        <w:t>12.29.000, что затрудняет поиск закупки в ЕИС и нарушает Закон о контрактной системе, а также Федеральный закон от 26.07.2006 № 135-ФЗ «Закон о защите конкуренции» (далее – Закон о защите конкуренции). Также заявитель считает, что техническое задание соста</w:t>
      </w:r>
      <w:r>
        <w:t xml:space="preserve">влено таким образом, что требованиям заказчика к транспорту отвечает только тойота Камри </w:t>
      </w:r>
      <w:r>
        <w:rPr>
          <w:lang w:val="en-US"/>
        </w:rPr>
        <w:t>V</w:t>
      </w:r>
      <w:r>
        <w:t>55, что нарушает требования статьи 17 Закона о защите конкуренции. Техническое задание содержит ряд противоречий (тип коробки передач и трансмиссия, наличие ЭРА Глона</w:t>
      </w:r>
      <w:r>
        <w:t>сс на установку которого в настоящее время введён мораторий, лимит заправки в месяц и сутки по отношению ко времени пользования автомобилем) и избыточные требования (материал салона, цвет кузова, марка бензина), что также нарушает требования законодательст</w:t>
      </w:r>
      <w:r>
        <w:t xml:space="preserve">ва о контрактной системе и Закона о защите конкуренции.   </w:t>
      </w:r>
    </w:p>
    <w:p w:rsidR="008626D7" w:rsidRDefault="008626D7">
      <w:pPr>
        <w:tabs>
          <w:tab w:val="left" w:pos="-709"/>
        </w:tabs>
        <w:ind w:firstLine="720"/>
        <w:jc w:val="both"/>
        <w:outlineLvl w:val="1"/>
      </w:pPr>
    </w:p>
    <w:p w:rsidR="008626D7" w:rsidRDefault="00E3539B">
      <w:pPr>
        <w:tabs>
          <w:tab w:val="left" w:pos="-709"/>
        </w:tabs>
        <w:ind w:firstLine="720"/>
        <w:jc w:val="both"/>
        <w:outlineLvl w:val="1"/>
      </w:pPr>
      <w:r>
        <w:t>Вх. № 7889-ЭП/23 и № 7891-ЭП/23 от 12.12.2023 в Ульяновское УФАС России от заказчика и уполномоченного органа, соответственно, поступили возражения на жалобу, содержащие указание, в том числе на с</w:t>
      </w:r>
      <w:r>
        <w:t>ледующее.</w:t>
      </w:r>
    </w:p>
    <w:p w:rsidR="008626D7" w:rsidRDefault="00E3539B">
      <w:pPr>
        <w:tabs>
          <w:tab w:val="left" w:pos="-709"/>
        </w:tabs>
        <w:ind w:firstLine="720"/>
        <w:jc w:val="both"/>
        <w:outlineLvl w:val="1"/>
      </w:pPr>
      <w:r>
        <w:t>Заказчиком выбран код ОКПД2 и установлены требования к оказываемым услугам исходя из собственных потребностей, что не противоречит требованиям законодательства. Установленным требованиям соответствует не менее двух автомобилей.</w:t>
      </w:r>
    </w:p>
    <w:p w:rsidR="008626D7" w:rsidRDefault="008626D7">
      <w:pPr>
        <w:tabs>
          <w:tab w:val="left" w:pos="-709"/>
        </w:tabs>
        <w:ind w:firstLine="720"/>
        <w:jc w:val="both"/>
        <w:outlineLvl w:val="1"/>
      </w:pPr>
    </w:p>
    <w:p w:rsidR="008626D7" w:rsidRDefault="00E3539B">
      <w:pPr>
        <w:tabs>
          <w:tab w:val="left" w:pos="-709"/>
        </w:tabs>
        <w:ind w:firstLine="720"/>
        <w:jc w:val="both"/>
        <w:outlineLvl w:val="1"/>
      </w:pPr>
      <w:r>
        <w:t xml:space="preserve">На заседании </w:t>
      </w:r>
      <w:r>
        <w:t xml:space="preserve">Комиссии 12.12.2023, которое проходило в дистанционном режиме, представители заказчика и уполномоченного органа с доводами жалобы не согласились, поддержали представленные письменные возражения.  В рассмотрении жалобы объявлялся перерыв до 11 час. 40 мин. </w:t>
      </w:r>
      <w:r>
        <w:t>12.12.2023 для документального анализа материалов дела.</w:t>
      </w:r>
    </w:p>
    <w:p w:rsidR="008626D7" w:rsidRDefault="008626D7">
      <w:pPr>
        <w:tabs>
          <w:tab w:val="left" w:pos="-709"/>
        </w:tabs>
        <w:ind w:firstLine="720"/>
        <w:jc w:val="both"/>
        <w:outlineLvl w:val="1"/>
      </w:pPr>
    </w:p>
    <w:p w:rsidR="008626D7" w:rsidRDefault="00E3539B">
      <w:pPr>
        <w:ind w:firstLine="720"/>
        <w:jc w:val="both"/>
      </w:pPr>
      <w:r>
        <w:t>В ходе рассмотрения жалобы установлено следующее.</w:t>
      </w:r>
    </w:p>
    <w:p w:rsidR="008626D7" w:rsidRDefault="00E3539B">
      <w:pPr>
        <w:ind w:firstLine="720"/>
        <w:jc w:val="both"/>
      </w:pPr>
      <w:r>
        <w:t>В единой информационной системе (</w:t>
      </w:r>
      <w:hyperlink r:id="rId8">
        <w:r>
          <w:rPr>
            <w:lang w:eastAsia="ru-RU" w:bidi="ar-SA"/>
          </w:rPr>
          <w:t>www.zakupki.gov.ru</w:t>
        </w:r>
      </w:hyperlink>
      <w:r>
        <w:t>) 01.12.2023 было опубликовано извещение о проведени</w:t>
      </w:r>
      <w:r>
        <w:t>и электронного аукциона № 0168500000623005243, наименование объекта закупки – «Услуги связанные с автомобильным транспортом» (начальная (максимальная) цена контракта – 1 500 000,00 руб.</w:t>
      </w:r>
      <w:r>
        <w:rPr>
          <w:shd w:val="clear" w:color="auto" w:fill="FFFFFF"/>
        </w:rPr>
        <w:t>).</w:t>
      </w:r>
    </w:p>
    <w:p w:rsidR="008626D7" w:rsidRPr="00E3539B" w:rsidRDefault="008626D7">
      <w:pPr>
        <w:tabs>
          <w:tab w:val="left" w:pos="993"/>
        </w:tabs>
        <w:ind w:firstLine="720"/>
        <w:jc w:val="both"/>
        <w:rPr>
          <w:iCs/>
        </w:rPr>
      </w:pPr>
    </w:p>
    <w:p w:rsidR="008626D7" w:rsidRDefault="00E3539B">
      <w:pPr>
        <w:tabs>
          <w:tab w:val="left" w:pos="993"/>
        </w:tabs>
        <w:ind w:firstLine="720"/>
        <w:jc w:val="both"/>
      </w:pPr>
      <w:r>
        <w:rPr>
          <w:iCs/>
        </w:rPr>
        <w:t>Рассмотрев представленные материалы, Комиссия приняла решение призн</w:t>
      </w:r>
      <w:r>
        <w:rPr>
          <w:iCs/>
        </w:rPr>
        <w:t>ать жалобу ИП К</w:t>
      </w:r>
      <w:r w:rsidRPr="00E3539B">
        <w:t>&lt;…&gt;</w:t>
      </w:r>
      <w:r w:rsidRPr="00E3539B">
        <w:t xml:space="preserve"> </w:t>
      </w:r>
      <w:r>
        <w:rPr>
          <w:iCs/>
        </w:rPr>
        <w:t>необоснованной.  При этом Комиссия исходила из следующего.</w:t>
      </w:r>
    </w:p>
    <w:p w:rsidR="008626D7" w:rsidRDefault="008626D7">
      <w:pPr>
        <w:tabs>
          <w:tab w:val="left" w:pos="993"/>
        </w:tabs>
        <w:ind w:firstLine="720"/>
        <w:jc w:val="both"/>
        <w:rPr>
          <w:iCs/>
        </w:rPr>
      </w:pPr>
    </w:p>
    <w:p w:rsidR="008626D7" w:rsidRDefault="00E3539B">
      <w:pPr>
        <w:ind w:firstLine="720"/>
        <w:jc w:val="both"/>
      </w:pPr>
      <w:r>
        <w:t>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</w:t>
      </w:r>
      <w:r>
        <w:t>ованием ЕИС и размещает в ЕИС извещение об осуществлении закупки.</w:t>
      </w:r>
    </w:p>
    <w:p w:rsidR="008626D7" w:rsidRDefault="00E3539B">
      <w:pPr>
        <w:ind w:firstLine="720"/>
        <w:jc w:val="both"/>
      </w:pPr>
      <w:r>
        <w:t xml:space="preserve">Согласно части 2 статьи 42 Закона о контрактной системе извещение об осуществлении </w:t>
      </w:r>
      <w:r>
        <w:lastRenderedPageBreak/>
        <w:t xml:space="preserve">закупки, если иное не предусмотрено Законом о контрактной системе, должно содержать электронные документы, </w:t>
      </w:r>
      <w:r>
        <w:t>а именно описание объекта закупки в соответствии со статьей 33 Закона о контрактной системе.</w:t>
      </w:r>
    </w:p>
    <w:p w:rsidR="008626D7" w:rsidRDefault="00E3539B">
      <w:pPr>
        <w:ind w:firstLine="720"/>
        <w:jc w:val="both"/>
      </w:pPr>
      <w: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</w:t>
      </w:r>
      <w:r>
        <w:t>ристики, эксплуатационные характеристики объекта закупки (при необходимости). 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</w:t>
      </w:r>
      <w:r>
        <w:t xml:space="preserve">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 </w:t>
      </w:r>
    </w:p>
    <w:p w:rsidR="008626D7" w:rsidRDefault="00E3539B">
      <w:pPr>
        <w:ind w:firstLine="720"/>
        <w:jc w:val="both"/>
      </w:pPr>
      <w:r>
        <w:t xml:space="preserve">Пунктом 2 части 1 статьи 33 Закона </w:t>
      </w:r>
      <w:r>
        <w:t>о контрактной системе установлено, что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</w:t>
      </w:r>
      <w:r>
        <w:t>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</w:t>
      </w:r>
      <w:r>
        <w:t>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</w:t>
      </w:r>
      <w:r>
        <w:t>стям заказчика.</w:t>
      </w:r>
    </w:p>
    <w:p w:rsidR="008626D7" w:rsidRDefault="00E3539B">
      <w:pPr>
        <w:ind w:firstLine="720"/>
        <w:jc w:val="both"/>
      </w:pPr>
      <w:r>
        <w:t>В соответствии с частью 2 статьи 33 Закона о контрактной системе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8626D7" w:rsidRDefault="00E3539B">
      <w:pPr>
        <w:ind w:firstLine="720"/>
        <w:jc w:val="both"/>
      </w:pPr>
      <w:r>
        <w:t>Частью 3 стат</w:t>
      </w:r>
      <w:r>
        <w:t>ьи 33 Закона о контрактной системе установлено, что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</w:t>
      </w:r>
      <w:r>
        <w:t>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</w:t>
      </w:r>
      <w:r>
        <w:t xml:space="preserve">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</w:t>
      </w:r>
      <w:r>
        <w:t>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 w:rsidR="008626D7" w:rsidRDefault="00E3539B">
      <w:pPr>
        <w:ind w:firstLine="720"/>
        <w:jc w:val="both"/>
      </w:pPr>
      <w:r>
        <w:t>Учитывая изложенное, заказчики вправе самостоятельно принимать решение о способе закупки, с предоставленным правом ф</w:t>
      </w:r>
      <w:r>
        <w:t>ормирования объекта, определять содержание предмета контракта, предъявлять к нему требования в соответствии с собственными потребностями с учетом ограничений, установленных статьей 33 Закона о контрактной системе.</w:t>
      </w:r>
    </w:p>
    <w:p w:rsidR="008626D7" w:rsidRDefault="00E3539B">
      <w:pPr>
        <w:ind w:firstLine="720"/>
        <w:jc w:val="both"/>
      </w:pPr>
      <w:r>
        <w:t xml:space="preserve">Приложением к извещению № </w:t>
      </w:r>
      <w:r>
        <w:t>0168500000623005243 является, в том числе файл «Описание объекта закупки.docx», который содержит функциональные, технические и качественные характеристиками объекта закупки, в том числе, такие как:</w:t>
      </w:r>
    </w:p>
    <w:p w:rsidR="008626D7" w:rsidRDefault="00E3539B">
      <w:pPr>
        <w:ind w:firstLine="720"/>
        <w:jc w:val="both"/>
      </w:pPr>
      <w:r>
        <w:rPr>
          <w:i/>
        </w:rPr>
        <w:t>«Автомобиль предоставляться Заказчику 24 часа в сутки ежед</w:t>
      </w:r>
      <w:r>
        <w:rPr>
          <w:i/>
        </w:rPr>
        <w:t>невно, без ограничения по пробегу;</w:t>
      </w:r>
    </w:p>
    <w:p w:rsidR="008626D7" w:rsidRDefault="00E3539B">
      <w:pPr>
        <w:ind w:firstLine="720"/>
        <w:jc w:val="both"/>
      </w:pPr>
      <w:r>
        <w:rPr>
          <w:i/>
        </w:rPr>
        <w:t>Обеспечение горюче-смазочными и расходными материалами включено в цену контракта.</w:t>
      </w:r>
    </w:p>
    <w:p w:rsidR="008626D7" w:rsidRDefault="00E3539B">
      <w:pPr>
        <w:ind w:firstLine="720"/>
        <w:jc w:val="both"/>
      </w:pPr>
      <w:r>
        <w:rPr>
          <w:i/>
        </w:rPr>
        <w:t xml:space="preserve">Исполнитель обеспечивает транспортное средство горюче-смазочными материалами с автозаправочных станций с использованием пластиковой карты. </w:t>
      </w:r>
      <w:r>
        <w:rPr>
          <w:i/>
        </w:rPr>
        <w:t>Лимит заправки за месяц АИ 95– не более 550 литров. Лимит заправки за сутки АИ-95 –не более 18 литров».</w:t>
      </w:r>
    </w:p>
    <w:p w:rsidR="008626D7" w:rsidRDefault="00E3539B">
      <w:pPr>
        <w:ind w:firstLine="720"/>
        <w:jc w:val="both"/>
      </w:pPr>
      <w:r>
        <w:lastRenderedPageBreak/>
        <w:t>Кроме того, описание объекта закупки содержит таблицу с требованиями к автомобилю, предоставляемому в рамках оказания услуг, которая включает в себя в т</w:t>
      </w:r>
      <w:r>
        <w:t>ом числе следующие характеристики:</w:t>
      </w:r>
    </w:p>
    <w:p w:rsidR="008626D7" w:rsidRDefault="008626D7">
      <w:pPr>
        <w:ind w:firstLine="720"/>
        <w:jc w:val="both"/>
      </w:pPr>
    </w:p>
    <w:tbl>
      <w:tblPr>
        <w:tblW w:w="9810" w:type="dxa"/>
        <w:tblInd w:w="264" w:type="dxa"/>
        <w:tblLayout w:type="fixed"/>
        <w:tblLook w:val="04A0" w:firstRow="1" w:lastRow="0" w:firstColumn="1" w:lastColumn="0" w:noHBand="0" w:noVBand="1"/>
      </w:tblPr>
      <w:tblGrid>
        <w:gridCol w:w="1425"/>
        <w:gridCol w:w="4590"/>
        <w:gridCol w:w="3795"/>
      </w:tblGrid>
      <w:tr w:rsidR="008626D7"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color w:val="000000"/>
                <w:sz w:val="18"/>
                <w:szCs w:val="18"/>
              </w:rPr>
              <w:t xml:space="preserve">Наименование </w:t>
            </w:r>
          </w:p>
          <w:p w:rsidR="008626D7" w:rsidRDefault="00E3539B">
            <w:pPr>
              <w:jc w:val="center"/>
            </w:pPr>
            <w:r>
              <w:rPr>
                <w:color w:val="000000"/>
                <w:sz w:val="18"/>
                <w:szCs w:val="18"/>
              </w:rPr>
              <w:t>товара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color w:val="000000"/>
                <w:sz w:val="18"/>
                <w:szCs w:val="18"/>
              </w:rPr>
              <w:t>Наименование показателя товара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color w:val="000000"/>
                <w:sz w:val="18"/>
                <w:szCs w:val="18"/>
              </w:rPr>
              <w:t>Требование к значению показателя</w:t>
            </w:r>
          </w:p>
        </w:tc>
      </w:tr>
      <w:tr w:rsidR="008626D7">
        <w:trPr>
          <w:trHeight w:val="225"/>
        </w:trPr>
        <w:tc>
          <w:tcPr>
            <w:tcW w:w="1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 xml:space="preserve">Легковой </w:t>
            </w:r>
          </w:p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 xml:space="preserve">автомобиль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Категория ТС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  <w:lang w:eastAsia="ar-SA"/>
              </w:rPr>
              <w:t>В</w:t>
            </w:r>
          </w:p>
        </w:tc>
      </w:tr>
      <w:tr w:rsidR="008626D7">
        <w:trPr>
          <w:trHeight w:val="225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Класс автомобиля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  <w:lang w:eastAsia="ar-SA"/>
              </w:rPr>
              <w:t xml:space="preserve"> Е</w:t>
            </w:r>
          </w:p>
        </w:tc>
      </w:tr>
      <w:tr w:rsidR="008626D7">
        <w:trPr>
          <w:trHeight w:val="225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 xml:space="preserve">Комплектация автомобиля 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  <w:lang w:eastAsia="ar-SA"/>
              </w:rPr>
              <w:t xml:space="preserve">Не менее Стандарт </w:t>
            </w:r>
          </w:p>
        </w:tc>
      </w:tr>
      <w:tr w:rsidR="008626D7">
        <w:trPr>
          <w:trHeight w:val="193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Тип кузова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седан</w:t>
            </w:r>
          </w:p>
        </w:tc>
      </w:tr>
      <w:tr w:rsidR="008626D7">
        <w:trPr>
          <w:trHeight w:val="267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Год </w:t>
            </w:r>
            <w:r>
              <w:rPr>
                <w:b/>
                <w:sz w:val="18"/>
                <w:szCs w:val="18"/>
              </w:rPr>
              <w:t>выпуска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От 2017 </w:t>
            </w:r>
          </w:p>
        </w:tc>
      </w:tr>
      <w:tr w:rsidR="008626D7">
        <w:trPr>
          <w:trHeight w:val="13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Объем двигателя, куб. см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Не более 2000</w:t>
            </w:r>
          </w:p>
        </w:tc>
      </w:tr>
      <w:tr w:rsidR="008626D7">
        <w:trPr>
          <w:trHeight w:val="54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Мощность двигателя л.с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Не более 150</w:t>
            </w:r>
          </w:p>
        </w:tc>
      </w:tr>
      <w:tr w:rsidR="008626D7">
        <w:trPr>
          <w:trHeight w:val="249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Тип коробки передач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Механическая </w:t>
            </w:r>
            <w:r>
              <w:rPr>
                <w:b/>
                <w:sz w:val="18"/>
                <w:szCs w:val="18"/>
                <w:lang w:val="en-US"/>
              </w:rPr>
              <w:t>/</w:t>
            </w:r>
            <w:r>
              <w:rPr>
                <w:b/>
                <w:sz w:val="18"/>
                <w:szCs w:val="18"/>
              </w:rPr>
              <w:t>автоматическая</w:t>
            </w:r>
          </w:p>
        </w:tc>
      </w:tr>
      <w:tr w:rsidR="008626D7">
        <w:trPr>
          <w:trHeight w:val="14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Тип топлива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Бензин</w:t>
            </w:r>
          </w:p>
        </w:tc>
      </w:tr>
      <w:tr w:rsidR="008626D7">
        <w:trPr>
          <w:trHeight w:val="57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Объем бака, л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70</w:t>
            </w:r>
          </w:p>
        </w:tc>
      </w:tr>
      <w:tr w:rsidR="008626D7">
        <w:trPr>
          <w:trHeight w:val="118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Экологический класс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8626D7">
        <w:trPr>
          <w:trHeight w:val="54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Тип привода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передний</w:t>
            </w:r>
          </w:p>
        </w:tc>
      </w:tr>
      <w:tr w:rsidR="008626D7">
        <w:trPr>
          <w:trHeight w:val="109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Трансмиссия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Гидромеханическая АКПП</w:t>
            </w:r>
          </w:p>
        </w:tc>
      </w:tr>
      <w:tr w:rsidR="008626D7">
        <w:trPr>
          <w:trHeight w:val="156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Количество дверей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 xml:space="preserve"> 4</w:t>
            </w:r>
          </w:p>
        </w:tc>
      </w:tr>
      <w:tr w:rsidR="008626D7">
        <w:trPr>
          <w:trHeight w:val="87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Количество мест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8626D7">
        <w:trPr>
          <w:trHeight w:val="54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Материал салона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Кожа/велюр</w:t>
            </w:r>
          </w:p>
        </w:tc>
      </w:tr>
      <w:tr w:rsidR="008626D7">
        <w:trPr>
          <w:trHeight w:val="196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Цвет кузова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Белый/черный</w:t>
            </w:r>
          </w:p>
        </w:tc>
      </w:tr>
      <w:tr w:rsidR="008626D7">
        <w:trPr>
          <w:trHeight w:val="125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Габариты кузова: длина, мм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Не менее 4845</w:t>
            </w:r>
          </w:p>
        </w:tc>
      </w:tr>
      <w:tr w:rsidR="008626D7">
        <w:trPr>
          <w:trHeight w:val="21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Габариты кузова: ширина, мм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Не менее 1825</w:t>
            </w:r>
          </w:p>
        </w:tc>
      </w:tr>
      <w:tr w:rsidR="008626D7">
        <w:trPr>
          <w:trHeight w:val="24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Габариты кузова: высота, мм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Не менее 1455</w:t>
            </w:r>
          </w:p>
        </w:tc>
      </w:tr>
      <w:tr w:rsidR="008626D7">
        <w:trPr>
          <w:trHeight w:val="24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color w:val="202124"/>
                <w:sz w:val="18"/>
                <w:szCs w:val="18"/>
                <w:shd w:val="clear" w:color="auto" w:fill="FFFFFF"/>
              </w:rPr>
              <w:t>Объем багажника, л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Не менее 493</w:t>
            </w:r>
          </w:p>
        </w:tc>
      </w:tr>
      <w:tr w:rsidR="008626D7">
        <w:trPr>
          <w:trHeight w:val="24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 фронтальных подушек безопасностей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24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Боковые подушки безопасности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245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Оборудование: противоугонные системы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135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 подлокотника на заднем сиденье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210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Подогрев передних сидений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269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Электропривод передних и задних стеклоподъемников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205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 xml:space="preserve">ЭРА Глонасс 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b/>
                <w:sz w:val="18"/>
                <w:szCs w:val="18"/>
              </w:rPr>
              <w:t>Наличие</w:t>
            </w:r>
          </w:p>
        </w:tc>
      </w:tr>
      <w:tr w:rsidR="008626D7">
        <w:trPr>
          <w:trHeight w:val="261"/>
        </w:trPr>
        <w:tc>
          <w:tcPr>
            <w:tcW w:w="1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8626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Зимний комфорт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6D7" w:rsidRDefault="00E3539B">
            <w:pPr>
              <w:jc w:val="center"/>
            </w:pPr>
            <w:r>
              <w:rPr>
                <w:sz w:val="18"/>
                <w:szCs w:val="18"/>
              </w:rPr>
              <w:t>Наличие</w:t>
            </w:r>
          </w:p>
        </w:tc>
      </w:tr>
    </w:tbl>
    <w:p w:rsidR="008626D7" w:rsidRDefault="008626D7">
      <w:pPr>
        <w:ind w:firstLine="720"/>
        <w:jc w:val="both"/>
      </w:pPr>
    </w:p>
    <w:p w:rsidR="008626D7" w:rsidRDefault="00E3539B">
      <w:pPr>
        <w:ind w:firstLine="720"/>
        <w:jc w:val="both"/>
      </w:pPr>
      <w:r>
        <w:t xml:space="preserve">1) Согласно части 5 статьи 23 Закона о контрактной системе формирование и ведение в единой информационной системе каталога товаров, работ, услуг </w:t>
      </w:r>
      <w:r>
        <w:t>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8626D7" w:rsidRDefault="00E3539B">
      <w:pPr>
        <w:ind w:firstLine="720"/>
        <w:jc w:val="both"/>
      </w:pPr>
      <w:r>
        <w:t>В соответствии с частью 6 статьи 23 Закона о контрактной системе порядок формирования и веде</w:t>
      </w:r>
      <w:r>
        <w:t>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8626D7" w:rsidRDefault="00E3539B">
      <w:pPr>
        <w:ind w:firstLine="720"/>
        <w:jc w:val="both"/>
      </w:pPr>
      <w:r>
        <w:t>В соответствии с правилами испол</w:t>
      </w:r>
      <w:r>
        <w:t>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«Об утверждении правил формирования и ведения в единой информационной системе в</w:t>
      </w:r>
      <w:r>
        <w:t xml:space="preserve">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Правила, КТРУ), заказчики обязаны примен</w:t>
      </w:r>
      <w:r>
        <w:t>ять информацию, включенную в позицию каталога.</w:t>
      </w:r>
    </w:p>
    <w:p w:rsidR="008626D7" w:rsidRDefault="00E3539B">
      <w:pPr>
        <w:ind w:firstLine="720"/>
        <w:jc w:val="both"/>
      </w:pPr>
      <w:r>
        <w:t>Согласно пункту 7 Правил использования каталога,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</w:t>
      </w:r>
      <w:r>
        <w:t xml:space="preserve">, работы, услуги в соответствии с требованиями статьи </w:t>
      </w:r>
      <w:r>
        <w:lastRenderedPageBreak/>
        <w:t>33 Закона о контрактной системе. 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</w:t>
      </w:r>
      <w:r>
        <w:t>ссийскому классификатору продукции по видам экономической деятельности (ОКПД2) ОК 034-2014.</w:t>
      </w:r>
    </w:p>
    <w:p w:rsidR="008626D7" w:rsidRDefault="00E3539B">
      <w:pPr>
        <w:ind w:firstLine="720"/>
        <w:jc w:val="both"/>
      </w:pPr>
      <w:r>
        <w:t>В соответствии с извещением о проведении электронного аукциона № 0168500000623005243 объектом закупки является оказание услуг, связанных с автомобильным транспортом</w:t>
      </w:r>
      <w:r>
        <w:t>, прочие, код ОКПД2 - 52.21.29.000.</w:t>
      </w:r>
    </w:p>
    <w:p w:rsidR="008626D7" w:rsidRDefault="00E3539B">
      <w:pPr>
        <w:ind w:firstLine="720"/>
        <w:jc w:val="both"/>
      </w:pPr>
      <w:r>
        <w:t>Согласно позиции Министерства финансов Российской Федерации, изложенной в письме от 09.06.2017 N 24-03-08/36404, заказчики для цели выбора способа определения поставщика (подрядчика, исполнителя) самостоятельно определяю</w:t>
      </w:r>
      <w:r>
        <w:t>т код ОКПД2 путем соотнесения объекта закупки к соответствующему коду и наименованию позиции ОКПД2 с учетом специфики закупки в области применения.</w:t>
      </w:r>
    </w:p>
    <w:p w:rsidR="008626D7" w:rsidRDefault="00E3539B">
      <w:pPr>
        <w:ind w:firstLine="720"/>
        <w:jc w:val="both"/>
      </w:pPr>
      <w:r>
        <w:t>Таким образом, заказчик самостоятельно определяет код позиции КТРУ или ОКПД2, путем соотнесения объекта заку</w:t>
      </w:r>
      <w:r>
        <w:t>пки к соответствующим кодам, наименованиям и характеристикам товара, как наиболее подходящим с учетом специфики закупки, области применения закупаемого товара (работы, услуги), а также его характеристик.</w:t>
      </w:r>
    </w:p>
    <w:p w:rsidR="008626D7" w:rsidRDefault="00E3539B">
      <w:pPr>
        <w:ind w:firstLine="720"/>
        <w:jc w:val="both"/>
      </w:pPr>
      <w:r>
        <w:t>Согласно пояснениям представителей заказчика код ОКП</w:t>
      </w:r>
      <w:r>
        <w:t>Д2 был выбран исходя из характеристик необходимых заказчику услуг (аренда автомобиля без водителя) и статьи расходов по которой выделены средства на оплату заключаемого контракта.</w:t>
      </w:r>
    </w:p>
    <w:p w:rsidR="008626D7" w:rsidRDefault="00E3539B">
      <w:pPr>
        <w:ind w:firstLine="720"/>
        <w:jc w:val="both"/>
      </w:pPr>
      <w:r>
        <w:t>Вместе с тем, заявитель не предоставил к жалобе доказательств, подтверждающи</w:t>
      </w:r>
      <w:r>
        <w:t>х несоответствие выбранного заказчиком кода ОКПД2 объекту закупки и не представлены доказательства того, каким образом определенный заказчиком код ОКПД2 нарушает права заявителя, в том числе препятствует подаче заявки на участие в закупке.</w:t>
      </w:r>
    </w:p>
    <w:p w:rsidR="008626D7" w:rsidRDefault="00E3539B">
      <w:pPr>
        <w:ind w:firstLine="720"/>
        <w:jc w:val="both"/>
      </w:pPr>
      <w:r>
        <w:t>На основании выш</w:t>
      </w:r>
      <w:r>
        <w:t>еизложенного, жалоба ИП К</w:t>
      </w:r>
      <w:r w:rsidRPr="00E3539B">
        <w:t>&lt;…&gt;</w:t>
      </w:r>
      <w:r w:rsidRPr="00E3539B">
        <w:t xml:space="preserve"> </w:t>
      </w:r>
      <w:bookmarkStart w:id="0" w:name="_GoBack"/>
      <w:bookmarkEnd w:id="0"/>
      <w:r>
        <w:t>является необоснованной в указанной части.</w:t>
      </w:r>
    </w:p>
    <w:p w:rsidR="008626D7" w:rsidRDefault="008626D7">
      <w:pPr>
        <w:ind w:firstLine="720"/>
        <w:jc w:val="both"/>
        <w:rPr>
          <w:highlight w:val="yellow"/>
        </w:rPr>
      </w:pPr>
    </w:p>
    <w:p w:rsidR="008626D7" w:rsidRDefault="00E3539B">
      <w:pPr>
        <w:ind w:firstLine="720"/>
        <w:jc w:val="both"/>
      </w:pPr>
      <w:r>
        <w:t>2) Из положений частей 1 и 2 статьи 33 Закона о контрактной системе следует, что определяющим фактором при установлении заказчиком соответствующих требований являются потреб</w:t>
      </w:r>
      <w:r>
        <w:t>ности заказчика, а не хозяйствующих субъектов, принимающих участие в закупке.  Законом не предусмотрены ограничения по включению в документацию об электронном аукционе требований к товару, которые являются значимыми для заказчика, отвечают его потребностям</w:t>
      </w:r>
      <w:r>
        <w:t xml:space="preserve"> и необходимы для выполнения соответствующих функций.  Закон предусматривает право заказчика определить в документации об аукционе такие требования к объекту закупки, которые соответствуют потребностям заказчика с учетом специфики его деятельности.</w:t>
      </w:r>
    </w:p>
    <w:p w:rsidR="008626D7" w:rsidRDefault="00E3539B">
      <w:pPr>
        <w:ind w:firstLine="720"/>
        <w:jc w:val="both"/>
      </w:pPr>
      <w:r>
        <w:t>Приложе</w:t>
      </w:r>
      <w:r>
        <w:t>нием к извещению № 0168500000623005243 является, в том числе файл «Описание объекта закупки.docx», который содержит функциональные, технические и качественные характеристиками объекта закупки, в том числе, описание объекта закупки содержит таблицу с требов</w:t>
      </w:r>
      <w:r>
        <w:t>аниями к автомобилю, предоставляемому в рамках оказания услуг.</w:t>
      </w:r>
    </w:p>
    <w:p w:rsidR="008626D7" w:rsidRDefault="00E3539B">
      <w:pPr>
        <w:ind w:firstLine="720"/>
        <w:jc w:val="both"/>
      </w:pPr>
      <w:r>
        <w:t>Согласно пояснениям представителей заказчика характеристики товара, используемого в рамках оказания услуг, установлены в соответствии с потребностью заказчика, в том числе режима работы заказчи</w:t>
      </w:r>
      <w:r>
        <w:t xml:space="preserve">ка. Описание объекта закупки содержит все необходимые сведения для определения соответствия оказываемых услуг потребности заказчика и формирования ценового предложения.   </w:t>
      </w:r>
    </w:p>
    <w:p w:rsidR="008626D7" w:rsidRDefault="00E3539B">
      <w:pPr>
        <w:ind w:firstLine="720"/>
        <w:jc w:val="both"/>
      </w:pPr>
      <w:r>
        <w:t>При этом, согласно информации, полученной от заказчика, требованиям описания объекта</w:t>
      </w:r>
      <w:r>
        <w:t xml:space="preserve"> закупки к автомобилям соответствуют, помимо </w:t>
      </w:r>
      <w:r>
        <w:rPr>
          <w:lang w:val="en-US"/>
        </w:rPr>
        <w:t>Toyota</w:t>
      </w:r>
      <w:r>
        <w:t xml:space="preserve"> </w:t>
      </w:r>
      <w:r>
        <w:rPr>
          <w:lang w:val="en-US"/>
        </w:rPr>
        <w:t>Camry</w:t>
      </w:r>
      <w:r>
        <w:t xml:space="preserve">, </w:t>
      </w:r>
      <w:r>
        <w:rPr>
          <w:lang w:val="en-US"/>
        </w:rPr>
        <w:t>Hyundai</w:t>
      </w:r>
      <w:r>
        <w:t xml:space="preserve"> </w:t>
      </w:r>
      <w:r>
        <w:rPr>
          <w:lang w:val="en-US"/>
        </w:rPr>
        <w:t>Sonata</w:t>
      </w:r>
      <w:r>
        <w:t xml:space="preserve"> и </w:t>
      </w:r>
      <w:r>
        <w:rPr>
          <w:lang w:val="en-US"/>
        </w:rPr>
        <w:t>Kia</w:t>
      </w:r>
      <w:r>
        <w:t xml:space="preserve"> </w:t>
      </w:r>
      <w:r>
        <w:rPr>
          <w:lang w:val="en-US"/>
        </w:rPr>
        <w:t>Optima</w:t>
      </w:r>
      <w:r>
        <w:t xml:space="preserve">. </w:t>
      </w:r>
    </w:p>
    <w:p w:rsidR="008626D7" w:rsidRDefault="00E3539B">
      <w:pPr>
        <w:ind w:firstLine="720"/>
        <w:jc w:val="both"/>
      </w:pPr>
      <w:r>
        <w:t>Также необходимо отметить, что объектом закупки является оказание услуг по аренде транспортного средства с годом выпуска от 2017 года, а не поставка нового транспортно</w:t>
      </w:r>
      <w:r>
        <w:t xml:space="preserve">го средства, при ввозе в страну которого хозяйствующие субъекты до февраля 2024 года вправе в </w:t>
      </w:r>
      <w:r>
        <w:lastRenderedPageBreak/>
        <w:t xml:space="preserve">соответствии с Постановлением Правительства РФ от 12.05.2022 № 855 не устанавливать устройства вызова экстренных оперативных служб.  </w:t>
      </w:r>
    </w:p>
    <w:p w:rsidR="008626D7" w:rsidRDefault="00E3539B">
      <w:pPr>
        <w:ind w:firstLine="720"/>
        <w:jc w:val="both"/>
      </w:pPr>
      <w:r>
        <w:t>Предметом рассматриваемой за</w:t>
      </w:r>
      <w:r>
        <w:t>купки является не производство или поставка товара, обладающего определенными техническими и функциональными свойствами, а оказание услуг. Оборот подобных товаров не ограничен, а, следовательно, возможность их приобретения с целью дальнейшего предоставлени</w:t>
      </w:r>
      <w:r>
        <w:t xml:space="preserve">я в аренду имеет любой участник закупки, заинтересованный в участии в рассматриваемой закупке. Приведенные требования отражают действительную потребность заказчика в услуге, в наибольшей степени соответствующей целям проведения закупки, исходя из принципа </w:t>
      </w:r>
      <w:r>
        <w:t>ответственности за результативность обеспечения государственных нужд, эффективность осуществления закупок (статья 12 Закона о контрактной системе).</w:t>
      </w:r>
    </w:p>
    <w:p w:rsidR="008626D7" w:rsidRDefault="00E3539B">
      <w:pPr>
        <w:ind w:firstLine="720"/>
        <w:jc w:val="both"/>
      </w:pPr>
      <w:r>
        <w:t>Вместе с тем, представитель заявителя на заседание Комиссии Ульяновского УФАС России не явился, а также не п</w:t>
      </w:r>
      <w:r>
        <w:t xml:space="preserve">редставил документы и сведения, свидетельствующие об обоснованности довода, в связи с чем довод заявителя не нашел своего подтверждения. </w:t>
      </w:r>
    </w:p>
    <w:p w:rsidR="008626D7" w:rsidRDefault="00E3539B">
      <w:pPr>
        <w:ind w:firstLine="720"/>
        <w:jc w:val="both"/>
      </w:pPr>
      <w:r>
        <w:t>Таким образом, жалоба ИП К</w:t>
      </w:r>
      <w:r w:rsidRPr="00E3539B">
        <w:t>&lt;…&gt;</w:t>
      </w:r>
      <w:r>
        <w:t>является необоснованной в указанной части.</w:t>
      </w:r>
    </w:p>
    <w:p w:rsidR="008626D7" w:rsidRDefault="008626D7">
      <w:pPr>
        <w:tabs>
          <w:tab w:val="left" w:pos="993"/>
        </w:tabs>
        <w:ind w:firstLine="720"/>
        <w:jc w:val="both"/>
        <w:rPr>
          <w:iCs/>
        </w:rPr>
      </w:pPr>
    </w:p>
    <w:p w:rsidR="008626D7" w:rsidRDefault="00E3539B">
      <w:pPr>
        <w:tabs>
          <w:tab w:val="left" w:pos="993"/>
        </w:tabs>
        <w:ind w:firstLine="720"/>
        <w:jc w:val="both"/>
      </w:pPr>
      <w:r>
        <w:rPr>
          <w:iCs/>
        </w:rPr>
        <w:t>Доводы ИП К</w:t>
      </w:r>
      <w:r w:rsidRPr="00E3539B">
        <w:t>&lt;…&gt;</w:t>
      </w:r>
      <w:r w:rsidRPr="00E3539B">
        <w:t xml:space="preserve"> </w:t>
      </w:r>
      <w:r>
        <w:rPr>
          <w:iCs/>
        </w:rPr>
        <w:t xml:space="preserve">о </w:t>
      </w:r>
      <w:r>
        <w:rPr>
          <w:iCs/>
        </w:rPr>
        <w:t>возможном нарушении заказником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от 26.07.2006 г. № 135-ФЗ «О защите конкуренции», вследствие чего выходят за п</w:t>
      </w:r>
      <w:r>
        <w:rPr>
          <w:iCs/>
        </w:rPr>
        <w:t>ределы рассмотрения жалобы о нарушении законодательства о контрактной системе в предусмотренном Законом о контрактной системе порядке. С учетом изложенного, заявитель имеет право подать заявление о нарушении антимонопольного законодательства, которое будет</w:t>
      </w:r>
      <w:r>
        <w:rPr>
          <w:iCs/>
        </w:rPr>
        <w:t xml:space="preserve"> рассмотрено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</w:t>
      </w:r>
      <w:r>
        <w:rPr>
          <w:iCs/>
        </w:rPr>
        <w:t xml:space="preserve"> ФАС России от 25.05.2012 г. № 339.</w:t>
      </w:r>
    </w:p>
    <w:p w:rsidR="008626D7" w:rsidRDefault="008626D7">
      <w:pPr>
        <w:tabs>
          <w:tab w:val="left" w:pos="993"/>
        </w:tabs>
        <w:ind w:firstLine="720"/>
        <w:jc w:val="both"/>
        <w:rPr>
          <w:iCs/>
        </w:rPr>
      </w:pPr>
    </w:p>
    <w:p w:rsidR="008626D7" w:rsidRDefault="00E3539B">
      <w:pPr>
        <w:ind w:firstLine="720"/>
        <w:jc w:val="both"/>
      </w:pPr>
      <w:r>
        <w:t>Учитывая изложенное, Комиссия, руководствуясь частью 1 статьи 2, пунктом 1 части 15, пункта 2 части 22 статьи 99, частью 8 статьи 106 Закона о контрактной системе,</w:t>
      </w:r>
    </w:p>
    <w:p w:rsidR="008626D7" w:rsidRDefault="008626D7">
      <w:pPr>
        <w:jc w:val="center"/>
      </w:pPr>
    </w:p>
    <w:p w:rsidR="008626D7" w:rsidRDefault="00E3539B">
      <w:pPr>
        <w:jc w:val="center"/>
      </w:pPr>
      <w:r>
        <w:rPr>
          <w:b/>
        </w:rPr>
        <w:t>РЕШИЛА</w:t>
      </w:r>
      <w:r>
        <w:t>:</w:t>
      </w:r>
    </w:p>
    <w:p w:rsidR="008626D7" w:rsidRDefault="008626D7">
      <w:pPr>
        <w:tabs>
          <w:tab w:val="left" w:pos="1695"/>
        </w:tabs>
        <w:jc w:val="center"/>
      </w:pPr>
    </w:p>
    <w:p w:rsidR="008626D7" w:rsidRDefault="00E3539B">
      <w:pPr>
        <w:tabs>
          <w:tab w:val="left" w:pos="0"/>
          <w:tab w:val="left" w:pos="993"/>
        </w:tabs>
        <w:ind w:firstLine="720"/>
        <w:jc w:val="both"/>
      </w:pPr>
      <w:r>
        <w:t xml:space="preserve">Признать жалобу </w:t>
      </w:r>
      <w:r>
        <w:rPr>
          <w:iCs/>
        </w:rPr>
        <w:t>ИП К</w:t>
      </w:r>
      <w:r w:rsidRPr="00E3539B">
        <w:t>&lt;…&gt;</w:t>
      </w:r>
      <w:r w:rsidRPr="00E3539B">
        <w:t xml:space="preserve"> </w:t>
      </w:r>
      <w:r>
        <w:rPr>
          <w:iCs/>
        </w:rPr>
        <w:t>не</w:t>
      </w:r>
      <w:r>
        <w:t>обоснован</w:t>
      </w:r>
      <w:r>
        <w:t>ной.</w:t>
      </w:r>
    </w:p>
    <w:p w:rsidR="008626D7" w:rsidRDefault="008626D7">
      <w:pPr>
        <w:tabs>
          <w:tab w:val="left" w:pos="0"/>
          <w:tab w:val="left" w:pos="993"/>
        </w:tabs>
        <w:ind w:firstLine="720"/>
        <w:jc w:val="both"/>
      </w:pPr>
    </w:p>
    <w:p w:rsidR="008626D7" w:rsidRDefault="008626D7">
      <w:pPr>
        <w:tabs>
          <w:tab w:val="left" w:pos="0"/>
          <w:tab w:val="left" w:pos="993"/>
        </w:tabs>
        <w:ind w:firstLine="720"/>
        <w:jc w:val="both"/>
      </w:pPr>
    </w:p>
    <w:tbl>
      <w:tblPr>
        <w:tblW w:w="10138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7621"/>
        <w:gridCol w:w="2517"/>
      </w:tblGrid>
      <w:tr w:rsidR="008626D7">
        <w:tc>
          <w:tcPr>
            <w:tcW w:w="7620" w:type="dxa"/>
          </w:tcPr>
          <w:p w:rsidR="008626D7" w:rsidRDefault="00E3539B">
            <w:pPr>
              <w:tabs>
                <w:tab w:val="left" w:pos="0"/>
                <w:tab w:val="left" w:pos="993"/>
              </w:tabs>
              <w:ind w:firstLine="720"/>
              <w:jc w:val="both"/>
            </w:pPr>
            <w:r>
              <w:t>Председатель комиссии</w:t>
            </w:r>
          </w:p>
        </w:tc>
        <w:tc>
          <w:tcPr>
            <w:tcW w:w="2517" w:type="dxa"/>
          </w:tcPr>
          <w:p w:rsidR="008626D7" w:rsidRDefault="00E3539B">
            <w:pPr>
              <w:tabs>
                <w:tab w:val="left" w:pos="0"/>
                <w:tab w:val="left" w:pos="993"/>
              </w:tabs>
              <w:jc w:val="both"/>
            </w:pPr>
            <w:r>
              <w:rPr>
                <w:lang w:val="en-US"/>
              </w:rPr>
              <w:t>&lt;…&gt;</w:t>
            </w:r>
          </w:p>
        </w:tc>
      </w:tr>
      <w:tr w:rsidR="008626D7">
        <w:trPr>
          <w:trHeight w:val="1285"/>
        </w:trPr>
        <w:tc>
          <w:tcPr>
            <w:tcW w:w="7620" w:type="dxa"/>
          </w:tcPr>
          <w:p w:rsidR="008626D7" w:rsidRDefault="008626D7">
            <w:pPr>
              <w:tabs>
                <w:tab w:val="left" w:pos="0"/>
                <w:tab w:val="left" w:pos="993"/>
              </w:tabs>
              <w:ind w:firstLine="720"/>
              <w:jc w:val="both"/>
            </w:pPr>
          </w:p>
          <w:p w:rsidR="008626D7" w:rsidRDefault="00E3539B">
            <w:pPr>
              <w:tabs>
                <w:tab w:val="left" w:pos="0"/>
                <w:tab w:val="left" w:pos="993"/>
              </w:tabs>
              <w:ind w:firstLine="720"/>
              <w:jc w:val="both"/>
            </w:pPr>
            <w:r>
              <w:t>Члены комиссии</w:t>
            </w:r>
          </w:p>
        </w:tc>
        <w:tc>
          <w:tcPr>
            <w:tcW w:w="2517" w:type="dxa"/>
          </w:tcPr>
          <w:p w:rsidR="008626D7" w:rsidRDefault="00E3539B">
            <w:pPr>
              <w:tabs>
                <w:tab w:val="left" w:pos="0"/>
                <w:tab w:val="left" w:pos="993"/>
              </w:tabs>
              <w:ind w:firstLine="720"/>
              <w:jc w:val="both"/>
            </w:pPr>
            <w:r>
              <w:rPr>
                <w:lang w:val="en-US"/>
              </w:rPr>
              <w:t>&lt;…&gt;</w:t>
            </w:r>
          </w:p>
          <w:p w:rsidR="008626D7" w:rsidRDefault="00E3539B">
            <w:pPr>
              <w:tabs>
                <w:tab w:val="left" w:pos="0"/>
                <w:tab w:val="left" w:pos="993"/>
              </w:tabs>
              <w:ind w:firstLine="720"/>
              <w:jc w:val="both"/>
            </w:pPr>
            <w:r>
              <w:rPr>
                <w:lang w:val="en-US"/>
              </w:rPr>
              <w:t>&lt;…&gt;</w:t>
            </w:r>
          </w:p>
          <w:p w:rsidR="008626D7" w:rsidRDefault="008626D7">
            <w:pPr>
              <w:tabs>
                <w:tab w:val="left" w:pos="0"/>
                <w:tab w:val="left" w:pos="993"/>
              </w:tabs>
              <w:ind w:firstLine="720"/>
              <w:jc w:val="both"/>
            </w:pPr>
          </w:p>
        </w:tc>
      </w:tr>
    </w:tbl>
    <w:p w:rsidR="008626D7" w:rsidRDefault="008626D7">
      <w:pPr>
        <w:tabs>
          <w:tab w:val="left" w:pos="0"/>
          <w:tab w:val="left" w:pos="993"/>
        </w:tabs>
        <w:ind w:firstLine="720"/>
        <w:jc w:val="both"/>
      </w:pPr>
    </w:p>
    <w:p w:rsidR="008626D7" w:rsidRDefault="00E3539B">
      <w:pPr>
        <w:tabs>
          <w:tab w:val="left" w:pos="0"/>
          <w:tab w:val="left" w:pos="993"/>
        </w:tabs>
        <w:ind w:firstLine="720"/>
        <w:jc w:val="both"/>
      </w:pPr>
      <w:r>
        <w:t>Решение может быть обжаловано в судебном порядке в течение трех месяцев со дня его принятия.</w:t>
      </w:r>
    </w:p>
    <w:p w:rsidR="008626D7" w:rsidRDefault="008626D7"/>
    <w:p w:rsidR="008626D7" w:rsidRDefault="008626D7">
      <w:pPr>
        <w:jc w:val="center"/>
      </w:pPr>
    </w:p>
    <w:sectPr w:rsidR="008626D7">
      <w:footerReference w:type="default" r:id="rId9"/>
      <w:pgSz w:w="11906" w:h="16838"/>
      <w:pgMar w:top="1191" w:right="850" w:bottom="1580" w:left="1134" w:header="0" w:footer="1191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539B">
      <w:r>
        <w:separator/>
      </w:r>
    </w:p>
  </w:endnote>
  <w:endnote w:type="continuationSeparator" w:id="0">
    <w:p w:rsidR="00000000" w:rsidRDefault="00E3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6D7" w:rsidRDefault="00E3539B">
    <w:pPr>
      <w:pStyle w:val="aa"/>
      <w:jc w:val="right"/>
    </w:pPr>
    <w:r>
      <w:rPr>
        <w:noProof/>
        <w:lang w:eastAsia="ru-RU" w:bidi="ar-SA"/>
      </w:rPr>
      <w:drawing>
        <wp:anchor distT="0" distB="0" distL="0" distR="0" simplePos="0" relativeHeight="12" behindDoc="0" locked="0" layoutInCell="0" allowOverlap="1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511935" cy="288290"/>
          <wp:effectExtent l="0" t="0" r="0" b="0"/>
          <wp:wrapTopAndBottom/>
          <wp:docPr id="5" name="SpdBar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dBarcod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2535" r="22535"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288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626D7" w:rsidRDefault="00E3539B">
    <w:pPr>
      <w:pStyle w:val="aa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1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6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8626D7" w:rsidRDefault="00E3539B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2023-6393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rojectNumber" o:spid="_x0000_s1029" type="#_x0000_t202" style="position:absolute;left:0;text-align:left;margin-left:0;margin-top:15.6pt;width:119.05pt;height:17pt;z-index:1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BDh9ssgEAAFADAAAOAAAAAAAAAAAAAAAAAC4CAABkcnMvZTJvRG9jLnht&#10;bFBLAQItABQABgAIAAAAIQA3t1Qs3AAAAAYBAAAPAAAAAAAAAAAAAAAAAAwEAABkcnMvZG93bnJl&#10;di54bWxQSwUGAAAAAAQABADzAAAAFQUAAAAA&#10;" o:allowincell="f" stroked="f">
              <v:textbox inset="0,0,0,0">
                <w:txbxContent>
                  <w:p w:rsidR="008626D7" w:rsidRDefault="00E3539B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DOCVARIABLE ProjectNumber </w:instrText>
                    </w:r>
                    <w:r>
                      <w:fldChar w:fldCharType="separate"/>
                    </w:r>
                    <w:r>
                      <w:t>2023-6393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6D7" w:rsidRDefault="00E3539B">
    <w:pPr>
      <w:pStyle w:val="a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727835" cy="215900"/>
              <wp:effectExtent l="0" t="0" r="0" b="0"/>
              <wp:wrapSquare wrapText="bothSides"/>
              <wp:docPr id="7" name="SpdTextFram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8626D7" w:rsidRDefault="00E3539B">
                          <w:pPr>
                            <w:pStyle w:val="a8"/>
                          </w:pPr>
                          <w:r>
                            <w:fldChar w:fldCharType="begin"/>
                          </w:r>
                          <w:r>
                            <w:instrText xml:space="preserve"> DOCVARIABLE ProjectNumber </w:instrText>
                          </w:r>
                          <w:r>
                            <w:fldChar w:fldCharType="separate"/>
                          </w:r>
                          <w:r>
                            <w:t>2023-6393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pdTextFrame" o:spid="_x0000_s1030" type="#_x0000_t202" style="position:absolute;left:0;text-align:left;margin-left:0;margin-top:.05pt;width:136.05pt;height:17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" o:allowincell="f" stroked="f">
              <v:textbox inset="0,0,0,0">
                <w:txbxContent>
                  <w:p w:rsidR="008626D7" w:rsidRDefault="00E3539B">
                    <w:pPr>
                      <w:pStyle w:val="a8"/>
                    </w:pPr>
                    <w:r>
                      <w:fldChar w:fldCharType="begin"/>
                    </w:r>
                    <w:r>
                      <w:instrText xml:space="preserve"> DOCVARIABLE ProjectNumber </w:instrText>
                    </w:r>
                    <w:r>
                      <w:fldChar w:fldCharType="separate"/>
                    </w:r>
                    <w:r>
                      <w:t>2023-6393</w:t>
                    </w:r>
                    <w: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539B">
      <w:r>
        <w:separator/>
      </w:r>
    </w:p>
  </w:footnote>
  <w:footnote w:type="continuationSeparator" w:id="0">
    <w:p w:rsidR="00000000" w:rsidRDefault="00E353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Annotation" w:val="Решение по делу № 073/06/106-840/2023"/>
    <w:docVar w:name="BDCTemplate" w:val="Shablon"/>
    <w:docVar w:name="BossProviderVariable" w:val="f3622f0a-133a-461b-90ba-f23aa62d5ea9"/>
    <w:docVar w:name="Ispolnitel" w:val="Жаворонкова Т.А."/>
    <w:docVar w:name="IspolnitelPhone" w:val="8(8422) 41-32-03"/>
    <w:docVar w:name="KorrespondentOutgoing" w:val="Агентство государственных закупок Ульяновской области_x000a_432027, г. Ульяновск, ул. Северный Венец, д. 28    _x000a_agz@goszakupki73.ru_x000a__x000a_Ульяновское областное государственное казённое учреждение социальной защиты населения «Единый областной центр социальных выплат»_x000a_432071, г. Ульяновск, ул. Федерации д. 60._x000a__x000a_zakupki_csv@soc73.ru_x000a__x000a_Индивидуальный предприниматель Кондаков В.С._x000a_432012, г. Ульяновск, ул. Локомотивная, д. 199, кв. 80 _x000a__x000a_inomarki73@mail.ru"/>
    <w:docVar w:name="PredsedatelDolj" w:val="Заместитель руководителя управления - начальник отдела"/>
    <w:docVar w:name="PredsedatelIOF" w:val="И.И. Спиридонов"/>
    <w:docVar w:name="ProjectNumber" w:val="2023-6393"/>
  </w:docVars>
  <w:rsids>
    <w:rsidRoot w:val="008626D7"/>
    <w:rsid w:val="008626D7"/>
    <w:rsid w:val="00E3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41132-C272-4F83-8169-CCA104F5A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врезки"/>
    <w:basedOn w:val="a4"/>
    <w:qFormat/>
  </w:style>
  <w:style w:type="paragraph" w:customStyle="1" w:styleId="a9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1">
    <w:name w:val="Обычная таблица1"/>
    <w:qFormat/>
    <w:rPr>
      <w:rFonts w:eastAsia="Times New Roman" w:cs="Times New Roman"/>
      <w:sz w:val="20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2574</Words>
  <Characters>14675</Characters>
  <Application>Microsoft Office Word</Application>
  <DocSecurity>0</DocSecurity>
  <Lines>122</Lines>
  <Paragraphs>34</Paragraphs>
  <ScaleCrop>false</ScaleCrop>
  <Company/>
  <LinksUpToDate>false</LinksUpToDate>
  <CharactersWithSpaces>17215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Горловская Екатерина Алексеевна</cp:lastModifiedBy>
  <cp:revision>28</cp:revision>
  <cp:lastPrinted>2019-12-05T19:08:00Z</cp:lastPrinted>
  <dcterms:created xsi:type="dcterms:W3CDTF">2019-12-05T18:13:00Z</dcterms:created>
  <dcterms:modified xsi:type="dcterms:W3CDTF">2023-12-18T08:23:00Z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NmETcMWXysGk9aQBUtSuqQ==</vt:lpwstr>
  </property>
  <property fmtid="{D5CDD505-2E9C-101B-9397-08002B2CF9AE}" pid="3" name="PreviousContentHash">
    <vt:lpwstr/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