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0095B" w:rsidRDefault="002F5651">
      <w:pPr>
        <w:spacing w:after="0"/>
        <w:ind w:left="3526" w:right="2799"/>
        <w:jc w:val="center"/>
      </w:pPr>
      <w:r>
        <w:rPr>
          <w:b/>
        </w:rPr>
        <w:t>П Р</w:t>
      </w:r>
      <w:r>
        <w:rPr>
          <w:b/>
        </w:rPr>
        <w:t xml:space="preserve"> Е Д П И С А Н И Е № </w:t>
      </w:r>
      <w:proofErr w:type="gramStart"/>
      <w:r>
        <w:rPr>
          <w:b/>
        </w:rPr>
        <w:t>72  об</w:t>
      </w:r>
      <w:proofErr w:type="gramEnd"/>
      <w:r>
        <w:rPr>
          <w:b/>
        </w:rPr>
        <w:t xml:space="preserve"> устранении допущенных нарушений</w:t>
      </w:r>
    </w:p>
    <w:p w:rsidR="0070095B" w:rsidRDefault="002F5651">
      <w:pPr>
        <w:spacing w:after="281" w:line="265" w:lineRule="auto"/>
        <w:ind w:left="10" w:right="90"/>
        <w:jc w:val="right"/>
      </w:pPr>
      <w:r>
        <w:t>12 декабря 2023 года                                                                                  г. Саратов</w:t>
      </w:r>
    </w:p>
    <w:p w:rsidR="0070095B" w:rsidRDefault="002F5651">
      <w:pPr>
        <w:ind w:left="12" w:right="2" w:firstLine="710"/>
      </w:pPr>
      <w:r>
        <w:t>Инспекция Управления Федеральной антимонопольной службы по Саратовской области по к</w:t>
      </w:r>
      <w:r>
        <w:t xml:space="preserve">онтролю в сфере закупок товаров, работ, услуг для обеспечения государственных и муниципальных нужд (далее – Инспекция) в составе: </w:t>
      </w:r>
    </w:p>
    <w:p w:rsidR="0070095B" w:rsidRDefault="002F5651">
      <w:pPr>
        <w:ind w:right="2"/>
      </w:pPr>
      <w:r>
        <w:t>Государственное учреждение здравоохранения «</w:t>
      </w:r>
      <w:proofErr w:type="spellStart"/>
      <w:r>
        <w:t>Энгельсская</w:t>
      </w:r>
      <w:proofErr w:type="spellEnd"/>
      <w:r>
        <w:t xml:space="preserve"> городская поликлиника № 1» при проведении электронного аукциона № 0360300022923000064 «Поставка изделий медицинского назначе</w:t>
      </w:r>
      <w:r>
        <w:t>ния» (далее-Аукцион), и в соответствии с п. 2 ч. 22 ст. 99, ч. 8 ст. 106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нужд»,</w:t>
      </w:r>
    </w:p>
    <w:p w:rsidR="0070095B" w:rsidRDefault="002F5651">
      <w:pPr>
        <w:spacing w:after="302"/>
        <w:ind w:left="3526" w:right="2802"/>
        <w:jc w:val="center"/>
      </w:pPr>
      <w:r>
        <w:rPr>
          <w:b/>
        </w:rPr>
        <w:t>П Р Е Д П И С Ы В А Е Т:</w:t>
      </w:r>
    </w:p>
    <w:p w:rsidR="0070095B" w:rsidRDefault="002F5651">
      <w:pPr>
        <w:ind w:left="734" w:right="2"/>
      </w:pPr>
      <w:r>
        <w:t xml:space="preserve">1. Заказчику, Единой комиссии в срок до 26.12.2023: </w:t>
      </w:r>
    </w:p>
    <w:p w:rsidR="0070095B" w:rsidRDefault="002F5651">
      <w:pPr>
        <w:ind w:left="734" w:right="2"/>
      </w:pPr>
      <w:r>
        <w:t>-Отменить процедуру заключения контракта;</w:t>
      </w:r>
    </w:p>
    <w:p w:rsidR="0070095B" w:rsidRDefault="002F5651">
      <w:pPr>
        <w:ind w:left="12" w:right="2" w:firstLine="710"/>
      </w:pPr>
      <w:r>
        <w:t>-Отменить протокол подведения итогов определения поставщика (подрядчика, исполнителя);</w:t>
      </w:r>
    </w:p>
    <w:p w:rsidR="0070095B" w:rsidRDefault="002F5651">
      <w:pPr>
        <w:spacing w:after="0" w:line="265" w:lineRule="auto"/>
        <w:ind w:left="10" w:right="-1"/>
        <w:jc w:val="right"/>
      </w:pPr>
      <w:r>
        <w:t>-Назначить новую дату рассмотрения заявок, поданных на участие в Аукционе;</w:t>
      </w:r>
    </w:p>
    <w:p w:rsidR="0070095B" w:rsidRDefault="002F5651">
      <w:pPr>
        <w:ind w:left="12" w:right="2" w:firstLine="710"/>
      </w:pPr>
      <w:r>
        <w:t xml:space="preserve">-Повторно рассмотреть заявки, поданные на участие в Аукционе в соответствие с требованиями законодательства Российской Федерации о контрактной системе в сфере закупок и с учетом решения Саратовского УФАС России от 12.12.2023 № 064/06/49-1597/2023. </w:t>
      </w:r>
    </w:p>
    <w:p w:rsidR="0070095B" w:rsidRDefault="002F5651">
      <w:pPr>
        <w:ind w:left="734" w:right="2"/>
      </w:pPr>
      <w:r>
        <w:t>2.Опер</w:t>
      </w:r>
      <w:r>
        <w:t xml:space="preserve">атору электронной площадки: </w:t>
      </w:r>
    </w:p>
    <w:p w:rsidR="0070095B" w:rsidRDefault="002F5651">
      <w:pPr>
        <w:ind w:left="12" w:right="2" w:firstLine="710"/>
      </w:pPr>
      <w:r>
        <w:t>- не позднее 1 рабочего дня со дня исполнения пункта 1 настоящего предписания уведомить участников закупки, подавших заявки на участие в</w:t>
      </w:r>
    </w:p>
    <w:p w:rsidR="0070095B" w:rsidRDefault="002F5651">
      <w:pPr>
        <w:ind w:right="2"/>
      </w:pPr>
      <w:r>
        <w:t>Аукционе, об отмене протокола, о новой дате рассмотрения заявок на участие в Аукционе;</w:t>
      </w:r>
    </w:p>
    <w:p w:rsidR="0070095B" w:rsidRDefault="002F5651">
      <w:pPr>
        <w:numPr>
          <w:ilvl w:val="0"/>
          <w:numId w:val="2"/>
        </w:numPr>
        <w:ind w:right="2" w:firstLine="710"/>
      </w:pPr>
      <w:r>
        <w:t>Заказчику, Единой комиссии, оператору электронной площадки: осуществить дальнейшее проведение процедуры определения поставщика (подрядчика, исполнителя) в соответствии с требованиями законодательства Российской Федерации о контрактной системе в сфере закуп</w:t>
      </w:r>
      <w:r>
        <w:t>ок и с учетом решения Саратовского УФАС России от 12.12.2023 № 064/06/49-1597/2023.</w:t>
      </w:r>
    </w:p>
    <w:p w:rsidR="0070095B" w:rsidRDefault="002F5651">
      <w:pPr>
        <w:numPr>
          <w:ilvl w:val="0"/>
          <w:numId w:val="2"/>
        </w:numPr>
        <w:spacing w:after="1367"/>
        <w:ind w:right="2" w:firstLine="710"/>
      </w:pPr>
      <w:r>
        <w:t>В срок до 28.12.2023 сообщить об исполнении настоящего предписания, представив в Саратовское УФАС России документы, подтверждающие исполнение настоящего предписания.</w:t>
      </w:r>
    </w:p>
    <w:p w:rsidR="0070095B" w:rsidRDefault="002F5651">
      <w:pPr>
        <w:spacing w:after="0"/>
        <w:ind w:left="-15" w:firstLine="678"/>
      </w:pPr>
      <w:r>
        <w:rPr>
          <w:i/>
        </w:rPr>
        <w:t>Предпи</w:t>
      </w:r>
      <w:r>
        <w:rPr>
          <w:i/>
        </w:rPr>
        <w:t xml:space="preserve">сание может быть обжаловано в арбитражный суд в течение трех месяцев с даты его вынесения. </w:t>
      </w:r>
    </w:p>
    <w:p w:rsidR="0070095B" w:rsidRDefault="002F5651">
      <w:pPr>
        <w:spacing w:after="130"/>
        <w:ind w:left="-15" w:firstLine="678"/>
      </w:pPr>
      <w:r>
        <w:rPr>
          <w:i/>
        </w:rPr>
        <w:lastRenderedPageBreak/>
        <w:t>Невыполнение должностным лицом заказчика, должностным лицом уполномоченного органа, должностным лицом уполномоченного учреждения, членом комиссии по осуществлению з</w:t>
      </w:r>
      <w:r>
        <w:rPr>
          <w:i/>
        </w:rPr>
        <w:t>акупок, оператором электронной площадки, специализированной организацией в установленный срок законного предписания, требования органа, уполномоченного на осуществление контроля в сфере закупок, за исключением органа, указанного в части 7.1 статьи 19.5 Код</w:t>
      </w:r>
      <w:r>
        <w:rPr>
          <w:i/>
        </w:rPr>
        <w:t>екса Российской Федерации об административных правонарушениях влечет наложение административного штрафа на должностных лиц в размере пятидесяти тысяч</w:t>
      </w:r>
    </w:p>
    <w:p w:rsidR="0070095B" w:rsidRDefault="002F5651">
      <w:pPr>
        <w:spacing w:after="316"/>
        <w:ind w:left="-15" w:firstLine="0"/>
      </w:pPr>
      <w:r>
        <w:rPr>
          <w:i/>
        </w:rPr>
        <w:t>рублей; на юридических лиц - пятисот тысяч рублей.</w:t>
      </w:r>
    </w:p>
    <w:p w:rsidR="0070095B" w:rsidRDefault="0070095B" w:rsidP="002F5651">
      <w:pPr>
        <w:spacing w:after="464" w:line="259" w:lineRule="auto"/>
        <w:ind w:left="0" w:firstLine="0"/>
        <w:jc w:val="left"/>
      </w:pPr>
      <w:bookmarkStart w:id="0" w:name="_GoBack"/>
      <w:bookmarkEnd w:id="0"/>
    </w:p>
    <w:sectPr w:rsidR="0070095B">
      <w:pgSz w:w="11906" w:h="16838"/>
      <w:pgMar w:top="1147" w:right="558" w:bottom="854" w:left="1122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B45285C"/>
    <w:multiLevelType w:val="hybridMultilevel"/>
    <w:tmpl w:val="F2648EFC"/>
    <w:lvl w:ilvl="0" w:tplc="C6D09AA8">
      <w:start w:val="1"/>
      <w:numFmt w:val="decimal"/>
      <w:lvlText w:val="%1."/>
      <w:lvlJc w:val="left"/>
      <w:pPr>
        <w:ind w:left="1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 w:tplc="88C0C38E">
      <w:start w:val="1"/>
      <w:numFmt w:val="lowerLetter"/>
      <w:lvlText w:val="%2"/>
      <w:lvlJc w:val="left"/>
      <w:pPr>
        <w:ind w:left="179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 w:tplc="CC461120">
      <w:start w:val="1"/>
      <w:numFmt w:val="lowerRoman"/>
      <w:lvlText w:val="%3"/>
      <w:lvlJc w:val="left"/>
      <w:pPr>
        <w:ind w:left="251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 w:tplc="6E2AB8E0">
      <w:start w:val="1"/>
      <w:numFmt w:val="decimal"/>
      <w:lvlText w:val="%4"/>
      <w:lvlJc w:val="left"/>
      <w:pPr>
        <w:ind w:left="323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 w:tplc="03C01592">
      <w:start w:val="1"/>
      <w:numFmt w:val="lowerLetter"/>
      <w:lvlText w:val="%5"/>
      <w:lvlJc w:val="left"/>
      <w:pPr>
        <w:ind w:left="395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 w:tplc="D6F6165E">
      <w:start w:val="1"/>
      <w:numFmt w:val="lowerRoman"/>
      <w:lvlText w:val="%6"/>
      <w:lvlJc w:val="left"/>
      <w:pPr>
        <w:ind w:left="467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 w:tplc="8B8C0E7A">
      <w:start w:val="1"/>
      <w:numFmt w:val="decimal"/>
      <w:lvlText w:val="%7"/>
      <w:lvlJc w:val="left"/>
      <w:pPr>
        <w:ind w:left="539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 w:tplc="C3D08B8C">
      <w:start w:val="1"/>
      <w:numFmt w:val="lowerLetter"/>
      <w:lvlText w:val="%8"/>
      <w:lvlJc w:val="left"/>
      <w:pPr>
        <w:ind w:left="611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 w:tplc="DECE48D6">
      <w:start w:val="1"/>
      <w:numFmt w:val="lowerRoman"/>
      <w:lvlText w:val="%9"/>
      <w:lvlJc w:val="left"/>
      <w:pPr>
        <w:ind w:left="683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" w15:restartNumberingAfterBreak="0">
    <w:nsid w:val="58A200CA"/>
    <w:multiLevelType w:val="hybridMultilevel"/>
    <w:tmpl w:val="DDE65A7C"/>
    <w:lvl w:ilvl="0" w:tplc="E24CFF9A">
      <w:start w:val="3"/>
      <w:numFmt w:val="decimal"/>
      <w:lvlText w:val="%1."/>
      <w:lvlJc w:val="left"/>
      <w:pPr>
        <w:ind w:left="1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 w:tplc="6F04821C">
      <w:start w:val="1"/>
      <w:numFmt w:val="lowerLetter"/>
      <w:lvlText w:val="%2"/>
      <w:lvlJc w:val="left"/>
      <w:pPr>
        <w:ind w:left="180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 w:tplc="E0104E50">
      <w:start w:val="1"/>
      <w:numFmt w:val="lowerRoman"/>
      <w:lvlText w:val="%3"/>
      <w:lvlJc w:val="left"/>
      <w:pPr>
        <w:ind w:left="252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 w:tplc="D4E60508">
      <w:start w:val="1"/>
      <w:numFmt w:val="decimal"/>
      <w:lvlText w:val="%4"/>
      <w:lvlJc w:val="left"/>
      <w:pPr>
        <w:ind w:left="324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 w:tplc="6ED688D2">
      <w:start w:val="1"/>
      <w:numFmt w:val="lowerLetter"/>
      <w:lvlText w:val="%5"/>
      <w:lvlJc w:val="left"/>
      <w:pPr>
        <w:ind w:left="396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 w:tplc="75F6F840">
      <w:start w:val="1"/>
      <w:numFmt w:val="lowerRoman"/>
      <w:lvlText w:val="%6"/>
      <w:lvlJc w:val="left"/>
      <w:pPr>
        <w:ind w:left="468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 w:tplc="3CFE70AA">
      <w:start w:val="1"/>
      <w:numFmt w:val="decimal"/>
      <w:lvlText w:val="%7"/>
      <w:lvlJc w:val="left"/>
      <w:pPr>
        <w:ind w:left="540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 w:tplc="A50A1B46">
      <w:start w:val="1"/>
      <w:numFmt w:val="lowerLetter"/>
      <w:lvlText w:val="%8"/>
      <w:lvlJc w:val="left"/>
      <w:pPr>
        <w:ind w:left="612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 w:tplc="A356BFC8">
      <w:start w:val="1"/>
      <w:numFmt w:val="lowerRoman"/>
      <w:lvlText w:val="%9"/>
      <w:lvlJc w:val="left"/>
      <w:pPr>
        <w:ind w:left="684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0095B"/>
    <w:rsid w:val="002F5651"/>
    <w:rsid w:val="007009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B205583D-E553-4D7E-BF78-80CD326F20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spacing w:after="9" w:line="249" w:lineRule="auto"/>
      <w:ind w:left="22" w:hanging="10"/>
      <w:jc w:val="both"/>
    </w:pPr>
    <w:rPr>
      <w:rFonts w:ascii="Times New Roman" w:eastAsia="Times New Roman" w:hAnsi="Times New Roman" w:cs="Times New Roman"/>
      <w:color w:val="000000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420</Words>
  <Characters>2397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2812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Руднева Алина Юрьевна</dc:creator>
  <cp:keywords/>
  <cp:lastModifiedBy>Руднева Алина Юрьевна</cp:lastModifiedBy>
  <cp:revision>2</cp:revision>
  <dcterms:created xsi:type="dcterms:W3CDTF">2023-12-15T11:24:00Z</dcterms:created>
  <dcterms:modified xsi:type="dcterms:W3CDTF">2023-12-15T11:24:00Z</dcterms:modified>
</cp:coreProperties>
</file>